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2DBD" w14:textId="77777777" w:rsidR="00FA0C48" w:rsidRPr="004D54E7" w:rsidRDefault="00FA0C48" w:rsidP="00FA0C48">
      <w:pPr>
        <w:jc w:val="center"/>
        <w:rPr>
          <w:rFonts w:cs="Arial"/>
        </w:rPr>
      </w:pPr>
    </w:p>
    <w:p w14:paraId="797A74B6" w14:textId="77777777" w:rsidR="00FA0C48" w:rsidRPr="004D54E7" w:rsidRDefault="00FA0C48" w:rsidP="00FA0C48">
      <w:pPr>
        <w:jc w:val="center"/>
        <w:rPr>
          <w:rFonts w:cs="Arial"/>
        </w:rPr>
      </w:pPr>
    </w:p>
    <w:p w14:paraId="69DC6E23" w14:textId="77777777" w:rsidR="00FA0C48" w:rsidRPr="004D54E7" w:rsidRDefault="00FA0C48" w:rsidP="00FA0C48">
      <w:pPr>
        <w:jc w:val="center"/>
        <w:rPr>
          <w:rFonts w:cs="Arial"/>
        </w:rPr>
      </w:pPr>
    </w:p>
    <w:p w14:paraId="487A3704" w14:textId="77777777" w:rsidR="00FA0C48" w:rsidRPr="004D54E7" w:rsidRDefault="00FA0C48" w:rsidP="00FA0C48">
      <w:pPr>
        <w:jc w:val="center"/>
        <w:rPr>
          <w:rFonts w:cs="Arial"/>
        </w:rPr>
      </w:pPr>
    </w:p>
    <w:p w14:paraId="139D696D" w14:textId="77777777" w:rsidR="00FA0C48" w:rsidRPr="004D54E7" w:rsidRDefault="00FA0C48" w:rsidP="00FA0C48">
      <w:pPr>
        <w:jc w:val="center"/>
        <w:rPr>
          <w:rFonts w:cs="Arial"/>
        </w:rPr>
      </w:pPr>
    </w:p>
    <w:p w14:paraId="18E22D54" w14:textId="77777777" w:rsidR="00FA0C48" w:rsidRPr="004D54E7" w:rsidRDefault="00FA0C48" w:rsidP="00FA0C48">
      <w:pPr>
        <w:jc w:val="center"/>
        <w:rPr>
          <w:rFonts w:cs="Arial"/>
        </w:rPr>
      </w:pPr>
    </w:p>
    <w:p w14:paraId="37F1A1DE" w14:textId="77777777" w:rsidR="00FA0C48" w:rsidRPr="004D54E7" w:rsidRDefault="00FA0C48" w:rsidP="00FA0C48">
      <w:pPr>
        <w:jc w:val="center"/>
        <w:rPr>
          <w:rFonts w:cs="Arial"/>
        </w:rPr>
      </w:pPr>
    </w:p>
    <w:p w14:paraId="4BDB9DE3" w14:textId="77777777" w:rsidR="00FA0C48" w:rsidRPr="004D54E7" w:rsidRDefault="00FA0C48" w:rsidP="00FA0C48">
      <w:pPr>
        <w:jc w:val="center"/>
        <w:rPr>
          <w:rFonts w:cs="Arial"/>
        </w:rPr>
      </w:pPr>
    </w:p>
    <w:p w14:paraId="4344D7F2" w14:textId="77777777" w:rsidR="00FA0C48" w:rsidRDefault="00FA3249" w:rsidP="00FA0C48">
      <w:pPr>
        <w:pStyle w:val="Title"/>
      </w:pPr>
      <w:bookmarkStart w:id="0" w:name="_Toc271030683"/>
      <w:bookmarkStart w:id="1" w:name="_Toc271031694"/>
      <w:bookmarkStart w:id="2" w:name="_Toc297889271"/>
      <w:bookmarkStart w:id="3" w:name="_Toc473811273"/>
      <w:r>
        <w:rPr>
          <w:noProof/>
          <w:lang w:eastAsia="en-NZ"/>
        </w:rPr>
        <w:object w:dxaOrig="1440" w:dyaOrig="1440" w14:anchorId="1ED8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45523" r:id="rId9"/>
        </w:object>
      </w:r>
    </w:p>
    <w:p w14:paraId="431D2785" w14:textId="77777777" w:rsidR="00FA0C48" w:rsidRDefault="00FA0C48" w:rsidP="00FA0C48">
      <w:pPr>
        <w:pStyle w:val="Title"/>
      </w:pPr>
    </w:p>
    <w:p w14:paraId="5081F388" w14:textId="77777777" w:rsidR="00FA0C48" w:rsidRPr="00BF5A61" w:rsidRDefault="00FA0C48" w:rsidP="00FA0C48"/>
    <w:p w14:paraId="2468768F" w14:textId="77777777" w:rsidR="00FA0C48" w:rsidRPr="00091075" w:rsidRDefault="00FA0C48" w:rsidP="00FA0C48">
      <w:pPr>
        <w:pStyle w:val="Title"/>
      </w:pPr>
      <w:r>
        <w:t>Northern B Health and Disability Ethics Committee</w:t>
      </w:r>
    </w:p>
    <w:p w14:paraId="569910BB" w14:textId="4E9859A7" w:rsidR="00FA0C48" w:rsidRPr="00091075" w:rsidRDefault="00FA0C48" w:rsidP="00FA0C48">
      <w:pPr>
        <w:pStyle w:val="Subtitle"/>
      </w:pPr>
      <w:r>
        <w:t>Annual Report</w:t>
      </w:r>
      <w:r>
        <w:br/>
        <w:t>2016</w:t>
      </w:r>
    </w:p>
    <w:p w14:paraId="4923CC65" w14:textId="77777777" w:rsidR="00FA0C48" w:rsidRPr="00091075" w:rsidRDefault="00FA0C48" w:rsidP="00FA0C48"/>
    <w:p w14:paraId="7D651F32" w14:textId="77777777" w:rsidR="00FA0C48" w:rsidRPr="00091075" w:rsidRDefault="00FA0C48" w:rsidP="00FA0C48">
      <w:pPr>
        <w:sectPr w:rsidR="00FA0C48" w:rsidRPr="00091075" w:rsidSect="00FA0C48">
          <w:headerReference w:type="default" r:id="rId10"/>
          <w:pgSz w:w="11907" w:h="16834" w:code="9"/>
          <w:pgMar w:top="3686" w:right="1134" w:bottom="1134" w:left="1134" w:header="567" w:footer="851" w:gutter="0"/>
          <w:pgNumType w:start="1"/>
          <w:cols w:space="720"/>
        </w:sectPr>
      </w:pPr>
    </w:p>
    <w:p w14:paraId="2B6ABF92" w14:textId="2C4A9B5A" w:rsidR="00FA0C48" w:rsidRPr="00282811" w:rsidRDefault="00FA0C48" w:rsidP="00FA0C48">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Northern B</w:t>
      </w:r>
      <w:r w:rsidRPr="00282811">
        <w:rPr>
          <w:rFonts w:ascii="Arial" w:hAnsi="Arial" w:cs="Arial"/>
          <w:i/>
        </w:rPr>
        <w:t xml:space="preserve"> Health and Disability Ethics Committee: Annual Report 201</w:t>
      </w:r>
      <w:r>
        <w:rPr>
          <w:rFonts w:ascii="Arial" w:hAnsi="Arial" w:cs="Arial"/>
          <w:i/>
        </w:rPr>
        <w:t>6</w:t>
      </w:r>
      <w:r w:rsidRPr="00282811">
        <w:rPr>
          <w:rFonts w:ascii="Arial" w:hAnsi="Arial" w:cs="Arial"/>
          <w:i/>
        </w:rPr>
        <w:t xml:space="preserve">. </w:t>
      </w:r>
      <w:r w:rsidRPr="00282811">
        <w:rPr>
          <w:rFonts w:ascii="Arial" w:hAnsi="Arial" w:cs="Arial"/>
        </w:rPr>
        <w:t>Wellington: Ministry of Health.</w:t>
      </w:r>
    </w:p>
    <w:p w14:paraId="39440800" w14:textId="77777777" w:rsidR="00FA0C48" w:rsidRPr="00282811" w:rsidRDefault="00FA0C48" w:rsidP="00FA0C48">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01F3B82D" w14:textId="208793FE" w:rsidR="00FA0C48" w:rsidRPr="00282811" w:rsidRDefault="00FA0C48" w:rsidP="00FA0C48">
      <w:pPr>
        <w:pStyle w:val="Imprint"/>
        <w:rPr>
          <w:rFonts w:ascii="Arial" w:hAnsi="Arial" w:cs="Arial"/>
        </w:rPr>
      </w:pPr>
      <w:r w:rsidRPr="00282811">
        <w:rPr>
          <w:rFonts w:ascii="Arial" w:hAnsi="Arial" w:cs="Arial"/>
        </w:rPr>
        <w:t>ISBN 978-1-98-8568</w:t>
      </w:r>
      <w:r>
        <w:rPr>
          <w:rFonts w:ascii="Arial" w:hAnsi="Arial" w:cs="Arial"/>
        </w:rPr>
        <w:t>05</w:t>
      </w:r>
      <w:r w:rsidRPr="00282811">
        <w:rPr>
          <w:rFonts w:ascii="Arial" w:hAnsi="Arial" w:cs="Arial"/>
        </w:rPr>
        <w:t>-</w:t>
      </w:r>
      <w:r>
        <w:rPr>
          <w:rFonts w:ascii="Arial" w:hAnsi="Arial" w:cs="Arial"/>
        </w:rPr>
        <w:t>8</w:t>
      </w:r>
      <w:r w:rsidRPr="00282811">
        <w:rPr>
          <w:rFonts w:ascii="Arial" w:hAnsi="Arial" w:cs="Arial"/>
        </w:rPr>
        <w:t xml:space="preserve"> (online)</w:t>
      </w:r>
      <w:r w:rsidRPr="00282811">
        <w:rPr>
          <w:rFonts w:ascii="Arial" w:hAnsi="Arial" w:cs="Arial"/>
        </w:rPr>
        <w:br/>
        <w:t xml:space="preserve">HP </w:t>
      </w:r>
      <w:r>
        <w:rPr>
          <w:rFonts w:ascii="Arial" w:hAnsi="Arial" w:cs="Arial"/>
        </w:rPr>
        <w:t>6951</w:t>
      </w:r>
    </w:p>
    <w:p w14:paraId="7DED5775" w14:textId="77777777" w:rsidR="00FA0C48" w:rsidRPr="00282811" w:rsidRDefault="00FA0C48" w:rsidP="00FA0C48">
      <w:pPr>
        <w:rPr>
          <w:rFonts w:cs="Arial"/>
        </w:rPr>
      </w:pPr>
    </w:p>
    <w:p w14:paraId="15411DCB" w14:textId="77777777" w:rsidR="00FA0C48" w:rsidRPr="00282811" w:rsidRDefault="00FA0C48" w:rsidP="00FA0C48">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FA0C48" w:rsidRPr="00091075" w14:paraId="36B1FC97" w14:textId="77777777" w:rsidTr="00FA0C48">
        <w:trPr>
          <w:cantSplit/>
        </w:trPr>
        <w:tc>
          <w:tcPr>
            <w:tcW w:w="1526" w:type="dxa"/>
          </w:tcPr>
          <w:p w14:paraId="7E20A9B8" w14:textId="77777777" w:rsidR="00FA0C48" w:rsidRPr="00091075" w:rsidRDefault="00FA0C48" w:rsidP="00FA0C48">
            <w:pPr>
              <w:rPr>
                <w:rFonts w:cs="Segoe UI"/>
                <w:sz w:val="15"/>
                <w:szCs w:val="15"/>
              </w:rPr>
            </w:pPr>
            <w:r w:rsidRPr="00091075">
              <w:rPr>
                <w:rFonts w:cs="Segoe UI"/>
                <w:b/>
                <w:noProof/>
                <w:sz w:val="15"/>
                <w:szCs w:val="15"/>
                <w:lang w:val="en-NZ" w:eastAsia="en-NZ"/>
              </w:rPr>
              <w:drawing>
                <wp:inline distT="0" distB="0" distL="0" distR="0" wp14:anchorId="022F77A5" wp14:editId="720D995B">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61BE1CB" w14:textId="77777777" w:rsidR="00FA0C48" w:rsidRPr="00091075" w:rsidRDefault="00FA0C48" w:rsidP="00FA0C48">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ie, copy and redistribute the material in any medium or format; adapt ie, remix, transform and build upon the material. </w:t>
            </w:r>
            <w:r w:rsidRPr="00091075">
              <w:rPr>
                <w:rFonts w:cs="Segoe UI"/>
                <w:bCs/>
                <w:sz w:val="15"/>
                <w:szCs w:val="15"/>
              </w:rPr>
              <w:t>You must give appropriate credit, provide a link to the licence and indicate if changes were made.</w:t>
            </w:r>
          </w:p>
        </w:tc>
      </w:tr>
    </w:tbl>
    <w:p w14:paraId="65341082" w14:textId="77777777" w:rsidR="00FA0C48" w:rsidRPr="00091075" w:rsidRDefault="00FA0C48" w:rsidP="00FA0C48"/>
    <w:p w14:paraId="196A3B66" w14:textId="77777777" w:rsidR="00FA0C48" w:rsidRPr="00091075" w:rsidRDefault="00FA0C48" w:rsidP="00FA0C48">
      <w:pPr>
        <w:jc w:val="center"/>
        <w:sectPr w:rsidR="00FA0C48" w:rsidRPr="00091075" w:rsidSect="00FA0C48">
          <w:footerReference w:type="even" r:id="rId12"/>
          <w:footerReference w:type="default" r:id="rId13"/>
          <w:pgSz w:w="11907" w:h="16834" w:code="9"/>
          <w:pgMar w:top="1701" w:right="2268" w:bottom="1134" w:left="2268" w:header="0" w:footer="0" w:gutter="0"/>
          <w:cols w:space="720"/>
          <w:vAlign w:val="bottom"/>
        </w:sectPr>
      </w:pPr>
    </w:p>
    <w:p w14:paraId="1B756850" w14:textId="77777777" w:rsidR="00FA0C48" w:rsidRPr="004D54E7" w:rsidRDefault="00FA0C48" w:rsidP="00FA0C48">
      <w:pPr>
        <w:pStyle w:val="Heading1"/>
        <w:rPr>
          <w:rFonts w:cs="Arial"/>
        </w:rPr>
      </w:pPr>
      <w:bookmarkStart w:id="4" w:name="_Toc525811587"/>
      <w:bookmarkStart w:id="5" w:name="_Toc526403346"/>
      <w:bookmarkEnd w:id="0"/>
      <w:bookmarkEnd w:id="1"/>
      <w:bookmarkEnd w:id="2"/>
      <w:bookmarkEnd w:id="3"/>
      <w:r w:rsidRPr="004D54E7">
        <w:rPr>
          <w:rFonts w:cs="Arial"/>
        </w:rPr>
        <w:lastRenderedPageBreak/>
        <w:t>Contents</w:t>
      </w:r>
      <w:bookmarkEnd w:id="4"/>
      <w:bookmarkEnd w:id="5"/>
    </w:p>
    <w:p w14:paraId="5E0DA1B3" w14:textId="6A1B68E4" w:rsidR="00FA3249" w:rsidRDefault="0040216C">
      <w:pPr>
        <w:pStyle w:val="TOC1"/>
        <w:rPr>
          <w:rFonts w:asciiTheme="minorHAnsi" w:eastAsiaTheme="minorEastAsia" w:hAnsiTheme="minorHAnsi" w:cstheme="minorBidi"/>
          <w:b w:val="0"/>
          <w:noProof/>
          <w:sz w:val="22"/>
          <w:szCs w:val="22"/>
          <w:lang w:val="en-NZ" w:eastAsia="en-NZ"/>
        </w:rPr>
      </w:pPr>
      <w:r w:rsidRPr="007D230E">
        <w:rPr>
          <w:rFonts w:cs="Arial"/>
          <w:lang w:val="en-NZ"/>
        </w:rPr>
        <w:fldChar w:fldCharType="begin"/>
      </w:r>
      <w:r w:rsidRPr="007D230E">
        <w:rPr>
          <w:rFonts w:cs="Arial"/>
          <w:lang w:val="en-NZ"/>
        </w:rPr>
        <w:instrText xml:space="preserve"> TOC \o "1-2" \h \z \u </w:instrText>
      </w:r>
      <w:r w:rsidRPr="007D230E">
        <w:rPr>
          <w:rFonts w:cs="Arial"/>
          <w:lang w:val="en-NZ"/>
        </w:rPr>
        <w:fldChar w:fldCharType="separate"/>
      </w:r>
      <w:hyperlink w:anchor="_Toc526403347" w:history="1">
        <w:r w:rsidR="00FA3249" w:rsidRPr="00D6423A">
          <w:rPr>
            <w:rStyle w:val="Hyperlink"/>
            <w:rFonts w:cs="Arial"/>
            <w:noProof/>
          </w:rPr>
          <w:t>About the committee</w:t>
        </w:r>
        <w:r w:rsidR="00FA3249">
          <w:rPr>
            <w:noProof/>
            <w:webHidden/>
          </w:rPr>
          <w:tab/>
        </w:r>
        <w:r w:rsidR="00FA3249">
          <w:rPr>
            <w:noProof/>
            <w:webHidden/>
          </w:rPr>
          <w:fldChar w:fldCharType="begin"/>
        </w:r>
        <w:r w:rsidR="00FA3249">
          <w:rPr>
            <w:noProof/>
            <w:webHidden/>
          </w:rPr>
          <w:instrText xml:space="preserve"> PAGEREF _Toc526403347 \h </w:instrText>
        </w:r>
        <w:r w:rsidR="00FA3249">
          <w:rPr>
            <w:noProof/>
            <w:webHidden/>
          </w:rPr>
        </w:r>
        <w:r w:rsidR="00FA3249">
          <w:rPr>
            <w:noProof/>
            <w:webHidden/>
          </w:rPr>
          <w:fldChar w:fldCharType="separate"/>
        </w:r>
        <w:r w:rsidR="00FA3249">
          <w:rPr>
            <w:noProof/>
            <w:webHidden/>
          </w:rPr>
          <w:t>1</w:t>
        </w:r>
        <w:r w:rsidR="00FA3249">
          <w:rPr>
            <w:noProof/>
            <w:webHidden/>
          </w:rPr>
          <w:fldChar w:fldCharType="end"/>
        </w:r>
      </w:hyperlink>
    </w:p>
    <w:p w14:paraId="4C013A46" w14:textId="77777777" w:rsidR="00FA3249" w:rsidRDefault="00FA3249">
      <w:pPr>
        <w:pStyle w:val="TOC1"/>
        <w:rPr>
          <w:rFonts w:asciiTheme="minorHAnsi" w:eastAsiaTheme="minorEastAsia" w:hAnsiTheme="minorHAnsi" w:cstheme="minorBidi"/>
          <w:b w:val="0"/>
          <w:noProof/>
          <w:sz w:val="22"/>
          <w:szCs w:val="22"/>
          <w:lang w:val="en-NZ" w:eastAsia="en-NZ"/>
        </w:rPr>
      </w:pPr>
      <w:hyperlink w:anchor="_Toc526403348" w:history="1">
        <w:r w:rsidRPr="00D6423A">
          <w:rPr>
            <w:rStyle w:val="Hyperlink"/>
            <w:rFonts w:cs="Arial"/>
            <w:noProof/>
          </w:rPr>
          <w:t>Chairperson’s report</w:t>
        </w:r>
        <w:r>
          <w:rPr>
            <w:noProof/>
            <w:webHidden/>
          </w:rPr>
          <w:tab/>
        </w:r>
        <w:r>
          <w:rPr>
            <w:noProof/>
            <w:webHidden/>
          </w:rPr>
          <w:fldChar w:fldCharType="begin"/>
        </w:r>
        <w:r>
          <w:rPr>
            <w:noProof/>
            <w:webHidden/>
          </w:rPr>
          <w:instrText xml:space="preserve"> PAGEREF _Toc526403348 \h </w:instrText>
        </w:r>
        <w:r>
          <w:rPr>
            <w:noProof/>
            <w:webHidden/>
          </w:rPr>
        </w:r>
        <w:r>
          <w:rPr>
            <w:noProof/>
            <w:webHidden/>
          </w:rPr>
          <w:fldChar w:fldCharType="separate"/>
        </w:r>
        <w:r>
          <w:rPr>
            <w:noProof/>
            <w:webHidden/>
          </w:rPr>
          <w:t>2</w:t>
        </w:r>
        <w:r>
          <w:rPr>
            <w:noProof/>
            <w:webHidden/>
          </w:rPr>
          <w:fldChar w:fldCharType="end"/>
        </w:r>
      </w:hyperlink>
    </w:p>
    <w:p w14:paraId="66257EFF" w14:textId="77777777" w:rsidR="00FA3249" w:rsidRDefault="00FA3249">
      <w:pPr>
        <w:pStyle w:val="TOC1"/>
        <w:rPr>
          <w:rFonts w:asciiTheme="minorHAnsi" w:eastAsiaTheme="minorEastAsia" w:hAnsiTheme="minorHAnsi" w:cstheme="minorBidi"/>
          <w:b w:val="0"/>
          <w:noProof/>
          <w:sz w:val="22"/>
          <w:szCs w:val="22"/>
          <w:lang w:val="en-NZ" w:eastAsia="en-NZ"/>
        </w:rPr>
      </w:pPr>
      <w:hyperlink w:anchor="_Toc526403349" w:history="1">
        <w:r w:rsidRPr="00D6423A">
          <w:rPr>
            <w:rStyle w:val="Hyperlink"/>
            <w:rFonts w:cs="Arial"/>
            <w:noProof/>
          </w:rPr>
          <w:t>Membership and attendance</w:t>
        </w:r>
        <w:r>
          <w:rPr>
            <w:noProof/>
            <w:webHidden/>
          </w:rPr>
          <w:tab/>
        </w:r>
        <w:r>
          <w:rPr>
            <w:noProof/>
            <w:webHidden/>
          </w:rPr>
          <w:fldChar w:fldCharType="begin"/>
        </w:r>
        <w:r>
          <w:rPr>
            <w:noProof/>
            <w:webHidden/>
          </w:rPr>
          <w:instrText xml:space="preserve"> PAGEREF _Toc526403349 \h </w:instrText>
        </w:r>
        <w:r>
          <w:rPr>
            <w:noProof/>
            <w:webHidden/>
          </w:rPr>
        </w:r>
        <w:r>
          <w:rPr>
            <w:noProof/>
            <w:webHidden/>
          </w:rPr>
          <w:fldChar w:fldCharType="separate"/>
        </w:r>
        <w:r>
          <w:rPr>
            <w:noProof/>
            <w:webHidden/>
          </w:rPr>
          <w:t>3</w:t>
        </w:r>
        <w:r>
          <w:rPr>
            <w:noProof/>
            <w:webHidden/>
          </w:rPr>
          <w:fldChar w:fldCharType="end"/>
        </w:r>
      </w:hyperlink>
    </w:p>
    <w:p w14:paraId="4785E83C" w14:textId="77777777" w:rsidR="00FA3249" w:rsidRDefault="00FA3249">
      <w:pPr>
        <w:pStyle w:val="TOC2"/>
        <w:rPr>
          <w:rFonts w:asciiTheme="minorHAnsi" w:eastAsiaTheme="minorEastAsia" w:hAnsiTheme="minorHAnsi" w:cstheme="minorBidi"/>
          <w:noProof/>
          <w:szCs w:val="22"/>
          <w:lang w:val="en-NZ" w:eastAsia="en-NZ"/>
        </w:rPr>
      </w:pPr>
      <w:hyperlink w:anchor="_Toc526403350" w:history="1">
        <w:r w:rsidRPr="00D6423A">
          <w:rPr>
            <w:rStyle w:val="Hyperlink"/>
            <w:noProof/>
            <w:lang w:val="en-NZ"/>
          </w:rPr>
          <w:t>Membership</w:t>
        </w:r>
        <w:r>
          <w:rPr>
            <w:noProof/>
            <w:webHidden/>
          </w:rPr>
          <w:tab/>
        </w:r>
        <w:r>
          <w:rPr>
            <w:noProof/>
            <w:webHidden/>
          </w:rPr>
          <w:fldChar w:fldCharType="begin"/>
        </w:r>
        <w:r>
          <w:rPr>
            <w:noProof/>
            <w:webHidden/>
          </w:rPr>
          <w:instrText xml:space="preserve"> PAGEREF _Toc526403350 \h </w:instrText>
        </w:r>
        <w:r>
          <w:rPr>
            <w:noProof/>
            <w:webHidden/>
          </w:rPr>
        </w:r>
        <w:r>
          <w:rPr>
            <w:noProof/>
            <w:webHidden/>
          </w:rPr>
          <w:fldChar w:fldCharType="separate"/>
        </w:r>
        <w:r>
          <w:rPr>
            <w:noProof/>
            <w:webHidden/>
          </w:rPr>
          <w:t>3</w:t>
        </w:r>
        <w:r>
          <w:rPr>
            <w:noProof/>
            <w:webHidden/>
          </w:rPr>
          <w:fldChar w:fldCharType="end"/>
        </w:r>
      </w:hyperlink>
    </w:p>
    <w:p w14:paraId="772B1957" w14:textId="77777777" w:rsidR="00FA3249" w:rsidRDefault="00FA3249">
      <w:pPr>
        <w:pStyle w:val="TOC2"/>
        <w:rPr>
          <w:rFonts w:asciiTheme="minorHAnsi" w:eastAsiaTheme="minorEastAsia" w:hAnsiTheme="minorHAnsi" w:cstheme="minorBidi"/>
          <w:noProof/>
          <w:szCs w:val="22"/>
          <w:lang w:val="en-NZ" w:eastAsia="en-NZ"/>
        </w:rPr>
      </w:pPr>
      <w:hyperlink w:anchor="_Toc526403351" w:history="1">
        <w:r w:rsidRPr="00D6423A">
          <w:rPr>
            <w:rStyle w:val="Hyperlink"/>
            <w:noProof/>
            <w:lang w:val="en-NZ"/>
          </w:rPr>
          <w:t>Attendance</w:t>
        </w:r>
        <w:r>
          <w:rPr>
            <w:noProof/>
            <w:webHidden/>
          </w:rPr>
          <w:tab/>
        </w:r>
        <w:r>
          <w:rPr>
            <w:noProof/>
            <w:webHidden/>
          </w:rPr>
          <w:fldChar w:fldCharType="begin"/>
        </w:r>
        <w:r>
          <w:rPr>
            <w:noProof/>
            <w:webHidden/>
          </w:rPr>
          <w:instrText xml:space="preserve"> PAGEREF _Toc526403351 \h </w:instrText>
        </w:r>
        <w:r>
          <w:rPr>
            <w:noProof/>
            <w:webHidden/>
          </w:rPr>
        </w:r>
        <w:r>
          <w:rPr>
            <w:noProof/>
            <w:webHidden/>
          </w:rPr>
          <w:fldChar w:fldCharType="separate"/>
        </w:r>
        <w:r>
          <w:rPr>
            <w:noProof/>
            <w:webHidden/>
          </w:rPr>
          <w:t>5</w:t>
        </w:r>
        <w:r>
          <w:rPr>
            <w:noProof/>
            <w:webHidden/>
          </w:rPr>
          <w:fldChar w:fldCharType="end"/>
        </w:r>
      </w:hyperlink>
    </w:p>
    <w:p w14:paraId="4B780CC0" w14:textId="77777777" w:rsidR="00FA3249" w:rsidRDefault="00FA3249">
      <w:pPr>
        <w:pStyle w:val="TOC2"/>
        <w:rPr>
          <w:rFonts w:asciiTheme="minorHAnsi" w:eastAsiaTheme="minorEastAsia" w:hAnsiTheme="minorHAnsi" w:cstheme="minorBidi"/>
          <w:noProof/>
          <w:szCs w:val="22"/>
          <w:lang w:val="en-NZ" w:eastAsia="en-NZ"/>
        </w:rPr>
      </w:pPr>
      <w:hyperlink w:anchor="_Toc526403352" w:history="1">
        <w:r w:rsidRPr="00D6423A">
          <w:rPr>
            <w:rStyle w:val="Hyperlink"/>
            <w:noProof/>
            <w:lang w:val="en-NZ"/>
          </w:rPr>
          <w:t>Training and conferences</w:t>
        </w:r>
        <w:r>
          <w:rPr>
            <w:noProof/>
            <w:webHidden/>
          </w:rPr>
          <w:tab/>
        </w:r>
        <w:r>
          <w:rPr>
            <w:noProof/>
            <w:webHidden/>
          </w:rPr>
          <w:fldChar w:fldCharType="begin"/>
        </w:r>
        <w:r>
          <w:rPr>
            <w:noProof/>
            <w:webHidden/>
          </w:rPr>
          <w:instrText xml:space="preserve"> PAGEREF _Toc526403352 \h </w:instrText>
        </w:r>
        <w:r>
          <w:rPr>
            <w:noProof/>
            <w:webHidden/>
          </w:rPr>
        </w:r>
        <w:r>
          <w:rPr>
            <w:noProof/>
            <w:webHidden/>
          </w:rPr>
          <w:fldChar w:fldCharType="separate"/>
        </w:r>
        <w:r>
          <w:rPr>
            <w:noProof/>
            <w:webHidden/>
          </w:rPr>
          <w:t>6</w:t>
        </w:r>
        <w:r>
          <w:rPr>
            <w:noProof/>
            <w:webHidden/>
          </w:rPr>
          <w:fldChar w:fldCharType="end"/>
        </w:r>
      </w:hyperlink>
    </w:p>
    <w:p w14:paraId="578DFC30" w14:textId="77777777" w:rsidR="00FA3249" w:rsidRDefault="00FA3249">
      <w:pPr>
        <w:pStyle w:val="TOC2"/>
        <w:rPr>
          <w:rFonts w:asciiTheme="minorHAnsi" w:eastAsiaTheme="minorEastAsia" w:hAnsiTheme="minorHAnsi" w:cstheme="minorBidi"/>
          <w:noProof/>
          <w:szCs w:val="22"/>
          <w:lang w:val="en-NZ" w:eastAsia="en-NZ"/>
        </w:rPr>
      </w:pPr>
      <w:hyperlink w:anchor="_Toc526403353" w:history="1">
        <w:r w:rsidRPr="00D6423A">
          <w:rPr>
            <w:rStyle w:val="Hyperlink"/>
            <w:noProof/>
            <w:lang w:val="en-NZ"/>
          </w:rPr>
          <w:t>Chairpersons’ meetings</w:t>
        </w:r>
        <w:r>
          <w:rPr>
            <w:noProof/>
            <w:webHidden/>
          </w:rPr>
          <w:tab/>
        </w:r>
        <w:r>
          <w:rPr>
            <w:noProof/>
            <w:webHidden/>
          </w:rPr>
          <w:fldChar w:fldCharType="begin"/>
        </w:r>
        <w:r>
          <w:rPr>
            <w:noProof/>
            <w:webHidden/>
          </w:rPr>
          <w:instrText xml:space="preserve"> PAGEREF _Toc526403353 \h </w:instrText>
        </w:r>
        <w:r>
          <w:rPr>
            <w:noProof/>
            <w:webHidden/>
          </w:rPr>
        </w:r>
        <w:r>
          <w:rPr>
            <w:noProof/>
            <w:webHidden/>
          </w:rPr>
          <w:fldChar w:fldCharType="separate"/>
        </w:r>
        <w:r>
          <w:rPr>
            <w:noProof/>
            <w:webHidden/>
          </w:rPr>
          <w:t>6</w:t>
        </w:r>
        <w:r>
          <w:rPr>
            <w:noProof/>
            <w:webHidden/>
          </w:rPr>
          <w:fldChar w:fldCharType="end"/>
        </w:r>
      </w:hyperlink>
    </w:p>
    <w:p w14:paraId="7D10A07D" w14:textId="77777777" w:rsidR="00FA3249" w:rsidRDefault="00FA3249">
      <w:pPr>
        <w:pStyle w:val="TOC1"/>
        <w:rPr>
          <w:rFonts w:asciiTheme="minorHAnsi" w:eastAsiaTheme="minorEastAsia" w:hAnsiTheme="minorHAnsi" w:cstheme="minorBidi"/>
          <w:b w:val="0"/>
          <w:noProof/>
          <w:sz w:val="22"/>
          <w:szCs w:val="22"/>
          <w:lang w:val="en-NZ" w:eastAsia="en-NZ"/>
        </w:rPr>
      </w:pPr>
      <w:hyperlink w:anchor="_Toc526403354" w:history="1">
        <w:r w:rsidRPr="00D6423A">
          <w:rPr>
            <w:rStyle w:val="Hyperlink"/>
            <w:rFonts w:cs="Arial"/>
            <w:noProof/>
          </w:rPr>
          <w:t>Applications reviewed</w:t>
        </w:r>
        <w:r>
          <w:rPr>
            <w:noProof/>
            <w:webHidden/>
          </w:rPr>
          <w:tab/>
        </w:r>
        <w:r>
          <w:rPr>
            <w:noProof/>
            <w:webHidden/>
          </w:rPr>
          <w:fldChar w:fldCharType="begin"/>
        </w:r>
        <w:r>
          <w:rPr>
            <w:noProof/>
            <w:webHidden/>
          </w:rPr>
          <w:instrText xml:space="preserve"> PAGEREF _Toc526403354 \h </w:instrText>
        </w:r>
        <w:r>
          <w:rPr>
            <w:noProof/>
            <w:webHidden/>
          </w:rPr>
        </w:r>
        <w:r>
          <w:rPr>
            <w:noProof/>
            <w:webHidden/>
          </w:rPr>
          <w:fldChar w:fldCharType="separate"/>
        </w:r>
        <w:r>
          <w:rPr>
            <w:noProof/>
            <w:webHidden/>
          </w:rPr>
          <w:t>7</w:t>
        </w:r>
        <w:r>
          <w:rPr>
            <w:noProof/>
            <w:webHidden/>
          </w:rPr>
          <w:fldChar w:fldCharType="end"/>
        </w:r>
      </w:hyperlink>
    </w:p>
    <w:p w14:paraId="01E9E090" w14:textId="77777777" w:rsidR="00FA3249" w:rsidRDefault="00FA3249">
      <w:pPr>
        <w:pStyle w:val="TOC2"/>
        <w:rPr>
          <w:rFonts w:asciiTheme="minorHAnsi" w:eastAsiaTheme="minorEastAsia" w:hAnsiTheme="minorHAnsi" w:cstheme="minorBidi"/>
          <w:noProof/>
          <w:szCs w:val="22"/>
          <w:lang w:val="en-NZ" w:eastAsia="en-NZ"/>
        </w:rPr>
      </w:pPr>
      <w:hyperlink w:anchor="_Toc526403355" w:history="1">
        <w:r w:rsidRPr="00D6423A">
          <w:rPr>
            <w:rStyle w:val="Hyperlink"/>
            <w:noProof/>
          </w:rPr>
          <w:t>Complaints received</w:t>
        </w:r>
        <w:r>
          <w:rPr>
            <w:noProof/>
            <w:webHidden/>
          </w:rPr>
          <w:tab/>
        </w:r>
        <w:r>
          <w:rPr>
            <w:noProof/>
            <w:webHidden/>
          </w:rPr>
          <w:fldChar w:fldCharType="begin"/>
        </w:r>
        <w:r>
          <w:rPr>
            <w:noProof/>
            <w:webHidden/>
          </w:rPr>
          <w:instrText xml:space="preserve"> PAGEREF _Toc526403355 \h </w:instrText>
        </w:r>
        <w:r>
          <w:rPr>
            <w:noProof/>
            <w:webHidden/>
          </w:rPr>
        </w:r>
        <w:r>
          <w:rPr>
            <w:noProof/>
            <w:webHidden/>
          </w:rPr>
          <w:fldChar w:fldCharType="separate"/>
        </w:r>
        <w:r>
          <w:rPr>
            <w:noProof/>
            <w:webHidden/>
          </w:rPr>
          <w:t>7</w:t>
        </w:r>
        <w:r>
          <w:rPr>
            <w:noProof/>
            <w:webHidden/>
          </w:rPr>
          <w:fldChar w:fldCharType="end"/>
        </w:r>
      </w:hyperlink>
    </w:p>
    <w:p w14:paraId="04589F40" w14:textId="77777777" w:rsidR="00FA3249" w:rsidRDefault="00FA3249">
      <w:pPr>
        <w:pStyle w:val="TOC2"/>
        <w:rPr>
          <w:rFonts w:asciiTheme="minorHAnsi" w:eastAsiaTheme="minorEastAsia" w:hAnsiTheme="minorHAnsi" w:cstheme="minorBidi"/>
          <w:noProof/>
          <w:szCs w:val="22"/>
          <w:lang w:val="en-NZ" w:eastAsia="en-NZ"/>
        </w:rPr>
      </w:pPr>
      <w:hyperlink w:anchor="_Toc526403356" w:history="1">
        <w:r w:rsidRPr="00D6423A">
          <w:rPr>
            <w:rStyle w:val="Hyperlink"/>
            <w:noProof/>
          </w:rPr>
          <w:t>Overdue review</w:t>
        </w:r>
        <w:r>
          <w:rPr>
            <w:noProof/>
            <w:webHidden/>
          </w:rPr>
          <w:tab/>
        </w:r>
        <w:r>
          <w:rPr>
            <w:noProof/>
            <w:webHidden/>
          </w:rPr>
          <w:fldChar w:fldCharType="begin"/>
        </w:r>
        <w:r>
          <w:rPr>
            <w:noProof/>
            <w:webHidden/>
          </w:rPr>
          <w:instrText xml:space="preserve"> PAGEREF _Toc526403356 \h </w:instrText>
        </w:r>
        <w:r>
          <w:rPr>
            <w:noProof/>
            <w:webHidden/>
          </w:rPr>
        </w:r>
        <w:r>
          <w:rPr>
            <w:noProof/>
            <w:webHidden/>
          </w:rPr>
          <w:fldChar w:fldCharType="separate"/>
        </w:r>
        <w:r>
          <w:rPr>
            <w:noProof/>
            <w:webHidden/>
          </w:rPr>
          <w:t>7</w:t>
        </w:r>
        <w:r>
          <w:rPr>
            <w:noProof/>
            <w:webHidden/>
          </w:rPr>
          <w:fldChar w:fldCharType="end"/>
        </w:r>
      </w:hyperlink>
    </w:p>
    <w:p w14:paraId="56E210CD" w14:textId="77777777" w:rsidR="00FA3249" w:rsidRDefault="00FA3249">
      <w:pPr>
        <w:pStyle w:val="TOC1"/>
        <w:rPr>
          <w:rFonts w:asciiTheme="minorHAnsi" w:eastAsiaTheme="minorEastAsia" w:hAnsiTheme="minorHAnsi" w:cstheme="minorBidi"/>
          <w:b w:val="0"/>
          <w:noProof/>
          <w:sz w:val="22"/>
          <w:szCs w:val="22"/>
          <w:lang w:val="en-NZ" w:eastAsia="en-NZ"/>
        </w:rPr>
      </w:pPr>
      <w:hyperlink w:anchor="_Toc526403357" w:history="1">
        <w:r w:rsidRPr="00D6423A">
          <w:rPr>
            <w:rStyle w:val="Hyperlink"/>
            <w:rFonts w:cs="Arial"/>
            <w:noProof/>
          </w:rPr>
          <w:t>Appendix 1: Details of applications reviewed</w:t>
        </w:r>
        <w:r>
          <w:rPr>
            <w:noProof/>
            <w:webHidden/>
          </w:rPr>
          <w:tab/>
        </w:r>
        <w:r>
          <w:rPr>
            <w:noProof/>
            <w:webHidden/>
          </w:rPr>
          <w:fldChar w:fldCharType="begin"/>
        </w:r>
        <w:r>
          <w:rPr>
            <w:noProof/>
            <w:webHidden/>
          </w:rPr>
          <w:instrText xml:space="preserve"> PAGEREF _Toc526403357 \h </w:instrText>
        </w:r>
        <w:r>
          <w:rPr>
            <w:noProof/>
            <w:webHidden/>
          </w:rPr>
        </w:r>
        <w:r>
          <w:rPr>
            <w:noProof/>
            <w:webHidden/>
          </w:rPr>
          <w:fldChar w:fldCharType="separate"/>
        </w:r>
        <w:r>
          <w:rPr>
            <w:noProof/>
            <w:webHidden/>
          </w:rPr>
          <w:t>8</w:t>
        </w:r>
        <w:r>
          <w:rPr>
            <w:noProof/>
            <w:webHidden/>
          </w:rPr>
          <w:fldChar w:fldCharType="end"/>
        </w:r>
      </w:hyperlink>
    </w:p>
    <w:p w14:paraId="39AB5BEF" w14:textId="77777777" w:rsidR="00FA3249" w:rsidRDefault="00FA3249">
      <w:pPr>
        <w:pStyle w:val="TOC2"/>
        <w:rPr>
          <w:rFonts w:asciiTheme="minorHAnsi" w:eastAsiaTheme="minorEastAsia" w:hAnsiTheme="minorHAnsi" w:cstheme="minorBidi"/>
          <w:noProof/>
          <w:szCs w:val="22"/>
          <w:lang w:val="en-NZ" w:eastAsia="en-NZ"/>
        </w:rPr>
      </w:pPr>
      <w:hyperlink w:anchor="_Toc526403358" w:history="1">
        <w:r w:rsidRPr="00D6423A">
          <w:rPr>
            <w:rStyle w:val="Hyperlink"/>
            <w:noProof/>
          </w:rPr>
          <w:t>Applications reviewed by full committee</w:t>
        </w:r>
        <w:r>
          <w:rPr>
            <w:noProof/>
            <w:webHidden/>
          </w:rPr>
          <w:tab/>
        </w:r>
        <w:r>
          <w:rPr>
            <w:noProof/>
            <w:webHidden/>
          </w:rPr>
          <w:fldChar w:fldCharType="begin"/>
        </w:r>
        <w:r>
          <w:rPr>
            <w:noProof/>
            <w:webHidden/>
          </w:rPr>
          <w:instrText xml:space="preserve"> PAGEREF _Toc526403358 \h </w:instrText>
        </w:r>
        <w:r>
          <w:rPr>
            <w:noProof/>
            <w:webHidden/>
          </w:rPr>
        </w:r>
        <w:r>
          <w:rPr>
            <w:noProof/>
            <w:webHidden/>
          </w:rPr>
          <w:fldChar w:fldCharType="separate"/>
        </w:r>
        <w:r>
          <w:rPr>
            <w:noProof/>
            <w:webHidden/>
          </w:rPr>
          <w:t>8</w:t>
        </w:r>
        <w:r>
          <w:rPr>
            <w:noProof/>
            <w:webHidden/>
          </w:rPr>
          <w:fldChar w:fldCharType="end"/>
        </w:r>
      </w:hyperlink>
    </w:p>
    <w:p w14:paraId="7DF2B7B6" w14:textId="77777777" w:rsidR="00FA3249" w:rsidRDefault="00FA3249">
      <w:pPr>
        <w:pStyle w:val="TOC2"/>
        <w:rPr>
          <w:rFonts w:asciiTheme="minorHAnsi" w:eastAsiaTheme="minorEastAsia" w:hAnsiTheme="minorHAnsi" w:cstheme="minorBidi"/>
          <w:noProof/>
          <w:szCs w:val="22"/>
          <w:lang w:val="en-NZ" w:eastAsia="en-NZ"/>
        </w:rPr>
      </w:pPr>
      <w:hyperlink w:anchor="_Toc526403359" w:history="1">
        <w:r w:rsidRPr="00D6423A">
          <w:rPr>
            <w:rStyle w:val="Hyperlink"/>
            <w:noProof/>
          </w:rPr>
          <w:t>Applications reviewed by expedited review</w:t>
        </w:r>
        <w:r>
          <w:rPr>
            <w:noProof/>
            <w:webHidden/>
          </w:rPr>
          <w:tab/>
        </w:r>
        <w:r>
          <w:rPr>
            <w:noProof/>
            <w:webHidden/>
          </w:rPr>
          <w:fldChar w:fldCharType="begin"/>
        </w:r>
        <w:r>
          <w:rPr>
            <w:noProof/>
            <w:webHidden/>
          </w:rPr>
          <w:instrText xml:space="preserve"> PAGEREF _Toc526403359 \h </w:instrText>
        </w:r>
        <w:r>
          <w:rPr>
            <w:noProof/>
            <w:webHidden/>
          </w:rPr>
        </w:r>
        <w:r>
          <w:rPr>
            <w:noProof/>
            <w:webHidden/>
          </w:rPr>
          <w:fldChar w:fldCharType="separate"/>
        </w:r>
        <w:r>
          <w:rPr>
            <w:noProof/>
            <w:webHidden/>
          </w:rPr>
          <w:t>16</w:t>
        </w:r>
        <w:r>
          <w:rPr>
            <w:noProof/>
            <w:webHidden/>
          </w:rPr>
          <w:fldChar w:fldCharType="end"/>
        </w:r>
      </w:hyperlink>
    </w:p>
    <w:p w14:paraId="637EC3CA" w14:textId="77777777" w:rsidR="00FA3249" w:rsidRDefault="00FA3249">
      <w:pPr>
        <w:pStyle w:val="TOC2"/>
        <w:rPr>
          <w:rFonts w:asciiTheme="minorHAnsi" w:eastAsiaTheme="minorEastAsia" w:hAnsiTheme="minorHAnsi" w:cstheme="minorBidi"/>
          <w:noProof/>
          <w:szCs w:val="22"/>
          <w:lang w:val="en-NZ" w:eastAsia="en-NZ"/>
        </w:rPr>
      </w:pPr>
      <w:hyperlink w:anchor="_Toc526403360" w:history="1">
        <w:r w:rsidRPr="00D6423A">
          <w:rPr>
            <w:rStyle w:val="Hyperlink"/>
            <w:noProof/>
          </w:rPr>
          <w:t>Overdue full applications</w:t>
        </w:r>
        <w:r>
          <w:rPr>
            <w:noProof/>
            <w:webHidden/>
          </w:rPr>
          <w:tab/>
        </w:r>
        <w:r>
          <w:rPr>
            <w:noProof/>
            <w:webHidden/>
          </w:rPr>
          <w:fldChar w:fldCharType="begin"/>
        </w:r>
        <w:r>
          <w:rPr>
            <w:noProof/>
            <w:webHidden/>
          </w:rPr>
          <w:instrText xml:space="preserve"> PAGEREF _Toc526403360 \h </w:instrText>
        </w:r>
        <w:r>
          <w:rPr>
            <w:noProof/>
            <w:webHidden/>
          </w:rPr>
        </w:r>
        <w:r>
          <w:rPr>
            <w:noProof/>
            <w:webHidden/>
          </w:rPr>
          <w:fldChar w:fldCharType="separate"/>
        </w:r>
        <w:r>
          <w:rPr>
            <w:noProof/>
            <w:webHidden/>
          </w:rPr>
          <w:t>20</w:t>
        </w:r>
        <w:r>
          <w:rPr>
            <w:noProof/>
            <w:webHidden/>
          </w:rPr>
          <w:fldChar w:fldCharType="end"/>
        </w:r>
      </w:hyperlink>
    </w:p>
    <w:p w14:paraId="112A1432" w14:textId="77777777" w:rsidR="00FA3249" w:rsidRDefault="00FA3249">
      <w:pPr>
        <w:pStyle w:val="TOC2"/>
        <w:rPr>
          <w:rFonts w:asciiTheme="minorHAnsi" w:eastAsiaTheme="minorEastAsia" w:hAnsiTheme="minorHAnsi" w:cstheme="minorBidi"/>
          <w:noProof/>
          <w:szCs w:val="22"/>
          <w:lang w:val="en-NZ" w:eastAsia="en-NZ"/>
        </w:rPr>
      </w:pPr>
      <w:hyperlink w:anchor="_Toc526403361" w:history="1">
        <w:r w:rsidRPr="00D6423A">
          <w:rPr>
            <w:rStyle w:val="Hyperlink"/>
            <w:noProof/>
          </w:rPr>
          <w:t>Overdue expedited applications</w:t>
        </w:r>
        <w:r>
          <w:rPr>
            <w:noProof/>
            <w:webHidden/>
          </w:rPr>
          <w:tab/>
        </w:r>
        <w:r>
          <w:rPr>
            <w:noProof/>
            <w:webHidden/>
          </w:rPr>
          <w:fldChar w:fldCharType="begin"/>
        </w:r>
        <w:r>
          <w:rPr>
            <w:noProof/>
            <w:webHidden/>
          </w:rPr>
          <w:instrText xml:space="preserve"> PAGEREF _Toc526403361 \h </w:instrText>
        </w:r>
        <w:r>
          <w:rPr>
            <w:noProof/>
            <w:webHidden/>
          </w:rPr>
        </w:r>
        <w:r>
          <w:rPr>
            <w:noProof/>
            <w:webHidden/>
          </w:rPr>
          <w:fldChar w:fldCharType="separate"/>
        </w:r>
        <w:r>
          <w:rPr>
            <w:noProof/>
            <w:webHidden/>
          </w:rPr>
          <w:t>22</w:t>
        </w:r>
        <w:r>
          <w:rPr>
            <w:noProof/>
            <w:webHidden/>
          </w:rPr>
          <w:fldChar w:fldCharType="end"/>
        </w:r>
      </w:hyperlink>
    </w:p>
    <w:p w14:paraId="7DC32D9E" w14:textId="77777777" w:rsidR="0040216C" w:rsidRPr="007D230E" w:rsidRDefault="0040216C" w:rsidP="00445A67">
      <w:pPr>
        <w:rPr>
          <w:rFonts w:cs="Arial"/>
        </w:rPr>
      </w:pPr>
      <w:r w:rsidRPr="007D230E">
        <w:rPr>
          <w:rFonts w:cs="Arial"/>
        </w:rPr>
        <w:fldChar w:fldCharType="end"/>
      </w:r>
    </w:p>
    <w:p w14:paraId="75703AB1" w14:textId="6BAE978B" w:rsidR="00FA0C48" w:rsidRDefault="00FA0C48" w:rsidP="00445A67">
      <w:pPr>
        <w:pStyle w:val="Heading1"/>
        <w:rPr>
          <w:rFonts w:cs="Arial"/>
        </w:rPr>
      </w:pPr>
    </w:p>
    <w:p w14:paraId="52AE52A7" w14:textId="77777777" w:rsidR="00FA0C48" w:rsidRPr="00FA0C48" w:rsidRDefault="00FA0C48" w:rsidP="00FA0C48">
      <w:pPr>
        <w:rPr>
          <w:lang w:val="en-NZ"/>
        </w:rPr>
      </w:pPr>
    </w:p>
    <w:p w14:paraId="63CD0069" w14:textId="77777777" w:rsidR="00FA0C48" w:rsidRPr="00FA0C48" w:rsidRDefault="00FA0C48" w:rsidP="00FA0C48">
      <w:pPr>
        <w:rPr>
          <w:lang w:val="en-NZ"/>
        </w:rPr>
      </w:pPr>
    </w:p>
    <w:p w14:paraId="6D2836D9" w14:textId="77777777" w:rsidR="00FA0C48" w:rsidRPr="00FA0C48" w:rsidRDefault="00FA0C48" w:rsidP="00FA0C48">
      <w:pPr>
        <w:rPr>
          <w:lang w:val="en-NZ"/>
        </w:rPr>
      </w:pPr>
    </w:p>
    <w:p w14:paraId="670B8CF3" w14:textId="77777777" w:rsidR="00FA0C48" w:rsidRPr="00FA0C48" w:rsidRDefault="00FA0C48" w:rsidP="00FA0C48">
      <w:pPr>
        <w:rPr>
          <w:lang w:val="en-NZ"/>
        </w:rPr>
      </w:pPr>
    </w:p>
    <w:p w14:paraId="33475959" w14:textId="77777777" w:rsidR="00FA0C48" w:rsidRPr="00FA0C48" w:rsidRDefault="00FA0C48" w:rsidP="00FA0C48">
      <w:pPr>
        <w:rPr>
          <w:lang w:val="en-NZ"/>
        </w:rPr>
      </w:pPr>
    </w:p>
    <w:p w14:paraId="2E2012C5" w14:textId="77777777" w:rsidR="00FA0C48" w:rsidRPr="00FA0C48" w:rsidRDefault="00FA0C48" w:rsidP="00FA0C48">
      <w:pPr>
        <w:rPr>
          <w:lang w:val="en-NZ"/>
        </w:rPr>
      </w:pPr>
    </w:p>
    <w:p w14:paraId="12D451D5" w14:textId="77777777" w:rsidR="00FA0C48" w:rsidRPr="00FA0C48" w:rsidRDefault="00FA0C48" w:rsidP="00FA0C48">
      <w:pPr>
        <w:rPr>
          <w:lang w:val="en-NZ"/>
        </w:rPr>
      </w:pPr>
    </w:p>
    <w:p w14:paraId="11888009" w14:textId="77777777" w:rsidR="00FA0C48" w:rsidRPr="00FA0C48" w:rsidRDefault="00FA0C48" w:rsidP="00FA0C48">
      <w:pPr>
        <w:rPr>
          <w:lang w:val="en-NZ"/>
        </w:rPr>
      </w:pPr>
    </w:p>
    <w:p w14:paraId="10A9C233" w14:textId="77777777" w:rsidR="00FA0C48" w:rsidRPr="00FA0C48" w:rsidRDefault="00FA0C48" w:rsidP="00FA0C48">
      <w:pPr>
        <w:rPr>
          <w:lang w:val="en-NZ"/>
        </w:rPr>
      </w:pPr>
    </w:p>
    <w:p w14:paraId="1DD0845E" w14:textId="77777777" w:rsidR="00FA0C48" w:rsidRPr="00FA0C48" w:rsidRDefault="00FA0C48" w:rsidP="00FA0C48">
      <w:pPr>
        <w:rPr>
          <w:lang w:val="en-NZ"/>
        </w:rPr>
      </w:pPr>
    </w:p>
    <w:p w14:paraId="436E79F8" w14:textId="77777777" w:rsidR="00FA0C48" w:rsidRPr="00FA0C48" w:rsidRDefault="00FA0C48" w:rsidP="00FA0C48">
      <w:pPr>
        <w:rPr>
          <w:lang w:val="en-NZ"/>
        </w:rPr>
      </w:pPr>
    </w:p>
    <w:p w14:paraId="3283679E" w14:textId="77777777" w:rsidR="00FA0C48" w:rsidRPr="00FA0C48" w:rsidRDefault="00FA0C48" w:rsidP="00FA0C48">
      <w:pPr>
        <w:rPr>
          <w:lang w:val="en-NZ"/>
        </w:rPr>
      </w:pPr>
    </w:p>
    <w:p w14:paraId="649C9C42" w14:textId="77777777" w:rsidR="00FA0C48" w:rsidRPr="00FA0C48" w:rsidRDefault="00FA0C48" w:rsidP="00FA0C48">
      <w:pPr>
        <w:rPr>
          <w:lang w:val="en-NZ"/>
        </w:rPr>
      </w:pPr>
    </w:p>
    <w:p w14:paraId="5540415B" w14:textId="77777777" w:rsidR="00FA0C48" w:rsidRPr="00FA0C48" w:rsidRDefault="00FA0C48" w:rsidP="00FA0C48">
      <w:pPr>
        <w:rPr>
          <w:lang w:val="en-NZ"/>
        </w:rPr>
      </w:pPr>
    </w:p>
    <w:p w14:paraId="407E200A" w14:textId="77777777" w:rsidR="00FA0C48" w:rsidRPr="00FA0C48" w:rsidRDefault="00FA0C48" w:rsidP="00FA0C48">
      <w:pPr>
        <w:rPr>
          <w:lang w:val="en-NZ"/>
        </w:rPr>
      </w:pPr>
    </w:p>
    <w:p w14:paraId="2E470A41" w14:textId="77777777" w:rsidR="00FA0C48" w:rsidRPr="00FA0C48" w:rsidRDefault="00FA0C48" w:rsidP="00FA0C48">
      <w:pPr>
        <w:rPr>
          <w:lang w:val="en-NZ"/>
        </w:rPr>
      </w:pPr>
    </w:p>
    <w:p w14:paraId="0A6D2E3F" w14:textId="77777777" w:rsidR="00FA0C48" w:rsidRPr="00FA0C48" w:rsidRDefault="00FA0C48" w:rsidP="00FA0C48">
      <w:pPr>
        <w:rPr>
          <w:lang w:val="en-NZ"/>
        </w:rPr>
      </w:pPr>
    </w:p>
    <w:p w14:paraId="5B0CD259" w14:textId="77777777" w:rsidR="00FA0C48" w:rsidRPr="00FA0C48" w:rsidRDefault="00FA0C48" w:rsidP="00FA0C48">
      <w:pPr>
        <w:rPr>
          <w:lang w:val="en-NZ"/>
        </w:rPr>
      </w:pPr>
    </w:p>
    <w:p w14:paraId="7BA05B52" w14:textId="77777777" w:rsidR="00FA0C48" w:rsidRPr="00FA0C48" w:rsidRDefault="00FA0C48" w:rsidP="00FA0C48">
      <w:pPr>
        <w:rPr>
          <w:lang w:val="en-NZ"/>
        </w:rPr>
      </w:pPr>
    </w:p>
    <w:p w14:paraId="0E12513B" w14:textId="77777777" w:rsidR="00FA0C48" w:rsidRPr="00FA0C48" w:rsidRDefault="00FA0C48" w:rsidP="00FA0C48">
      <w:pPr>
        <w:rPr>
          <w:lang w:val="en-NZ"/>
        </w:rPr>
      </w:pPr>
    </w:p>
    <w:p w14:paraId="24E7203E" w14:textId="77777777" w:rsidR="00FA0C48" w:rsidRPr="00FA0C48" w:rsidRDefault="00FA0C48" w:rsidP="00FA0C48">
      <w:pPr>
        <w:rPr>
          <w:lang w:val="en-NZ"/>
        </w:rPr>
      </w:pPr>
    </w:p>
    <w:p w14:paraId="34265D08" w14:textId="51609AB6" w:rsidR="00FA0C48" w:rsidRPr="00FA0C48" w:rsidRDefault="00FA0C48" w:rsidP="00FA0C48">
      <w:pPr>
        <w:tabs>
          <w:tab w:val="left" w:pos="3585"/>
        </w:tabs>
        <w:rPr>
          <w:lang w:val="en-NZ"/>
        </w:rPr>
      </w:pPr>
      <w:r>
        <w:rPr>
          <w:lang w:val="en-NZ"/>
        </w:rPr>
        <w:tab/>
      </w:r>
    </w:p>
    <w:p w14:paraId="2C04DB5F" w14:textId="77777777" w:rsidR="00FA0C48" w:rsidRPr="00FA0C48" w:rsidRDefault="00FA0C48" w:rsidP="00FA0C48">
      <w:pPr>
        <w:rPr>
          <w:lang w:val="en-NZ"/>
        </w:rPr>
      </w:pPr>
    </w:p>
    <w:p w14:paraId="23F89806" w14:textId="3ECBD05A" w:rsidR="00FA0C48" w:rsidRPr="00FA0C48" w:rsidRDefault="00FA0C48" w:rsidP="00FA0C48">
      <w:pPr>
        <w:rPr>
          <w:lang w:val="en-NZ"/>
        </w:rPr>
        <w:sectPr w:rsidR="00FA0C48" w:rsidRPr="00FA0C48" w:rsidSect="00FA0C48">
          <w:footerReference w:type="even" r:id="rId14"/>
          <w:footerReference w:type="default" r:id="rId15"/>
          <w:footerReference w:type="first" r:id="rId16"/>
          <w:footnotePr>
            <w:numRestart w:val="eachPage"/>
          </w:footnotePr>
          <w:pgSz w:w="11906" w:h="16838"/>
          <w:pgMar w:top="1258" w:right="1826" w:bottom="1134" w:left="1800" w:header="709" w:footer="709" w:gutter="0"/>
          <w:pgNumType w:fmt="lowerRoman" w:start="1"/>
          <w:cols w:space="708"/>
          <w:titlePg/>
          <w:docGrid w:linePitch="360"/>
        </w:sectPr>
      </w:pPr>
    </w:p>
    <w:p w14:paraId="43BA0ADF" w14:textId="6D889E92" w:rsidR="0040216C" w:rsidRPr="007D230E" w:rsidRDefault="0040216C" w:rsidP="00445A67">
      <w:pPr>
        <w:pStyle w:val="Heading1"/>
        <w:rPr>
          <w:rFonts w:cs="Arial"/>
        </w:rPr>
      </w:pPr>
      <w:bookmarkStart w:id="6" w:name="_Toc271030684"/>
      <w:bookmarkStart w:id="7" w:name="_Toc526403347"/>
      <w:r w:rsidRPr="007D230E">
        <w:rPr>
          <w:rFonts w:cs="Arial"/>
        </w:rPr>
        <w:lastRenderedPageBreak/>
        <w:t xml:space="preserve">About the </w:t>
      </w:r>
      <w:r w:rsidR="00205042">
        <w:rPr>
          <w:rFonts w:cs="Arial"/>
        </w:rPr>
        <w:t>c</w:t>
      </w:r>
      <w:r w:rsidRPr="007D230E">
        <w:rPr>
          <w:rFonts w:cs="Arial"/>
        </w:rPr>
        <w:t>ommittee</w:t>
      </w:r>
      <w:bookmarkEnd w:id="6"/>
      <w:bookmarkEnd w:id="7"/>
    </w:p>
    <w:p w14:paraId="533FEC3F" w14:textId="0B8068F1" w:rsidR="0040216C" w:rsidRPr="007D230E" w:rsidRDefault="0040216C" w:rsidP="00445A67">
      <w:pPr>
        <w:rPr>
          <w:rFonts w:cs="Arial"/>
        </w:rPr>
      </w:pPr>
      <w:r w:rsidRPr="007D230E">
        <w:rPr>
          <w:rFonts w:cs="Arial"/>
        </w:rPr>
        <w:t xml:space="preserve">The Northern B Health and Disability Ethics Committee (HDEC) is a Ministerial committee established under section 11 of the </w:t>
      </w:r>
      <w:hyperlink r:id="rId17" w:history="1">
        <w:r w:rsidRPr="007D230E">
          <w:rPr>
            <w:rStyle w:val="Hyperlink"/>
            <w:rFonts w:cs="Arial"/>
          </w:rPr>
          <w:t>New Zealand Public Health and Disability Act 2000</w:t>
        </w:r>
      </w:hyperlink>
      <w:r w:rsidR="00FA0C48">
        <w:rPr>
          <w:rFonts w:cs="Arial"/>
        </w:rPr>
        <w:t xml:space="preserve">. </w:t>
      </w:r>
      <w:r w:rsidRPr="007D230E">
        <w:rPr>
          <w:rFonts w:cs="Arial"/>
        </w:rPr>
        <w:t>Its members are appointed by the Minister of Health through the public appointments process.</w:t>
      </w:r>
    </w:p>
    <w:p w14:paraId="5657018E" w14:textId="77777777" w:rsidR="0040216C" w:rsidRPr="007D230E" w:rsidRDefault="0040216C" w:rsidP="00445A67">
      <w:pPr>
        <w:rPr>
          <w:rFonts w:cs="Arial"/>
        </w:rPr>
      </w:pPr>
    </w:p>
    <w:p w14:paraId="62E3882A" w14:textId="77777777" w:rsidR="0040216C" w:rsidRPr="007D230E" w:rsidRDefault="0040216C" w:rsidP="00445A67">
      <w:pPr>
        <w:rPr>
          <w:rFonts w:cs="Arial"/>
        </w:rPr>
      </w:pPr>
      <w:r w:rsidRPr="007D230E">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4DEB9C75" w14:textId="77777777" w:rsidR="0040216C" w:rsidRPr="007D230E" w:rsidRDefault="0040216C" w:rsidP="00445A67">
      <w:pPr>
        <w:rPr>
          <w:rFonts w:cs="Arial"/>
        </w:rPr>
      </w:pPr>
    </w:p>
    <w:p w14:paraId="62DE0F3E" w14:textId="2874D591" w:rsidR="0040216C" w:rsidRPr="007D230E" w:rsidRDefault="0040216C" w:rsidP="00445A67">
      <w:pPr>
        <w:rPr>
          <w:rFonts w:cs="Arial"/>
        </w:rPr>
      </w:pPr>
      <w:r w:rsidRPr="007D230E">
        <w:rPr>
          <w:rFonts w:cs="Arial"/>
        </w:rPr>
        <w:t xml:space="preserve">The Committee is required by its </w:t>
      </w:r>
      <w:hyperlink r:id="rId18" w:anchor="tor" w:history="1">
        <w:r w:rsidRPr="007D230E">
          <w:rPr>
            <w:rStyle w:val="Hyperlink"/>
            <w:rFonts w:cs="Arial"/>
          </w:rPr>
          <w:t>Terms of Reference</w:t>
        </w:r>
      </w:hyperlink>
      <w:r w:rsidRPr="007D230E">
        <w:rPr>
          <w:rFonts w:cs="Arial"/>
        </w:rPr>
        <w:t xml:space="preserve"> to submit an Annual Report to the Minister of Health</w:t>
      </w:r>
      <w:r w:rsidR="00FA0C48">
        <w:rPr>
          <w:rFonts w:cs="Arial"/>
        </w:rPr>
        <w:t xml:space="preserve">. </w:t>
      </w:r>
      <w:r w:rsidRPr="007D230E">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when making decisions, among other matters. </w:t>
      </w:r>
    </w:p>
    <w:p w14:paraId="7BFB9616" w14:textId="77777777" w:rsidR="0040216C" w:rsidRPr="007D230E" w:rsidRDefault="0040216C" w:rsidP="00445A67">
      <w:pPr>
        <w:rPr>
          <w:rFonts w:cs="Arial"/>
        </w:rPr>
      </w:pPr>
    </w:p>
    <w:p w14:paraId="7DB9BEA7" w14:textId="77777777" w:rsidR="0040216C" w:rsidRPr="007D230E" w:rsidRDefault="0040216C" w:rsidP="00445A67">
      <w:pPr>
        <w:pStyle w:val="Heading3"/>
      </w:pPr>
      <w:r w:rsidRPr="007D230E">
        <w:t>Approvals and registrations</w:t>
      </w:r>
    </w:p>
    <w:p w14:paraId="59D405D3" w14:textId="77777777" w:rsidR="00A71F41" w:rsidRPr="007D230E" w:rsidRDefault="00A71F41" w:rsidP="00445A67">
      <w:pPr>
        <w:rPr>
          <w:rFonts w:cs="Arial"/>
        </w:rPr>
      </w:pPr>
    </w:p>
    <w:p w14:paraId="35F064EB" w14:textId="77777777" w:rsidR="0040216C" w:rsidRPr="007D230E" w:rsidRDefault="0040216C" w:rsidP="00445A67">
      <w:pPr>
        <w:rPr>
          <w:rFonts w:cs="Arial"/>
        </w:rPr>
      </w:pPr>
      <w:r w:rsidRPr="007D230E">
        <w:rPr>
          <w:rFonts w:cs="Arial"/>
        </w:rPr>
        <w:t xml:space="preserve">The Northern B HDEC is approved by the Health Research Council Ethics Committee for the purposes of section 25(1)(c) of the </w:t>
      </w:r>
      <w:hyperlink r:id="rId19" w:history="1">
        <w:r w:rsidRPr="007D230E">
          <w:rPr>
            <w:rStyle w:val="Hyperlink"/>
            <w:rFonts w:cs="Arial"/>
          </w:rPr>
          <w:t>Health Research Council Act 1990</w:t>
        </w:r>
      </w:hyperlink>
      <w:r w:rsidRPr="007D230E">
        <w:rPr>
          <w:rFonts w:cs="Arial"/>
        </w:rPr>
        <w:t>.</w:t>
      </w:r>
    </w:p>
    <w:p w14:paraId="625C491C" w14:textId="77777777" w:rsidR="0040216C" w:rsidRPr="007D230E" w:rsidRDefault="0040216C" w:rsidP="00445A67">
      <w:pPr>
        <w:rPr>
          <w:rFonts w:cs="Arial"/>
        </w:rPr>
      </w:pPr>
    </w:p>
    <w:p w14:paraId="096DAACA" w14:textId="059F5D6B" w:rsidR="0040216C" w:rsidRPr="007D230E" w:rsidRDefault="0040216C" w:rsidP="00445A67">
      <w:pPr>
        <w:rPr>
          <w:rFonts w:cs="Arial"/>
        </w:rPr>
      </w:pPr>
      <w:r w:rsidRPr="007D230E">
        <w:rPr>
          <w:rFonts w:cs="Arial"/>
        </w:rPr>
        <w:t>The Northern B HDEC is registered (number IRB00008715) with the United States’ Office for Human Research Protections</w:t>
      </w:r>
      <w:r w:rsidR="00FA0C48">
        <w:rPr>
          <w:rFonts w:cs="Arial"/>
        </w:rPr>
        <w:t xml:space="preserve">. </w:t>
      </w:r>
      <w:r w:rsidRPr="007D230E">
        <w:rPr>
          <w:rFonts w:cs="Arial"/>
        </w:rPr>
        <w:t>This registration enables the committee to review research conducted or supported by the US Department of Health and Human Services.</w:t>
      </w:r>
    </w:p>
    <w:p w14:paraId="4F3DC546" w14:textId="77777777" w:rsidR="0040216C" w:rsidRPr="007D230E" w:rsidRDefault="0040216C" w:rsidP="00445A67">
      <w:pPr>
        <w:rPr>
          <w:rFonts w:cs="Arial"/>
        </w:rPr>
      </w:pPr>
    </w:p>
    <w:p w14:paraId="0FC5E99F" w14:textId="77777777" w:rsidR="0040216C" w:rsidRPr="007D230E" w:rsidRDefault="0040216C" w:rsidP="00445A67">
      <w:pPr>
        <w:pStyle w:val="Heading1"/>
        <w:rPr>
          <w:rFonts w:cs="Arial"/>
        </w:rPr>
      </w:pPr>
      <w:r w:rsidRPr="007D230E">
        <w:rPr>
          <w:rFonts w:cs="Arial"/>
          <w:highlight w:val="yellow"/>
        </w:rPr>
        <w:br w:type="page"/>
      </w:r>
      <w:bookmarkStart w:id="8" w:name="_Toc271030685"/>
      <w:bookmarkStart w:id="9" w:name="_Toc526403348"/>
      <w:r w:rsidRPr="007D230E">
        <w:rPr>
          <w:rFonts w:cs="Arial"/>
        </w:rPr>
        <w:lastRenderedPageBreak/>
        <w:t>Chairperson’s report</w:t>
      </w:r>
      <w:bookmarkEnd w:id="8"/>
      <w:bookmarkEnd w:id="9"/>
    </w:p>
    <w:p w14:paraId="0BA97EAD" w14:textId="02399AB3" w:rsidR="004732EC" w:rsidRPr="004732EC" w:rsidRDefault="004732EC" w:rsidP="00EF0F2F">
      <w:pPr>
        <w:spacing w:before="100" w:beforeAutospacing="1" w:after="100" w:afterAutospacing="1"/>
        <w:jc w:val="both"/>
        <w:rPr>
          <w:rFonts w:cs="Arial"/>
          <w:color w:val="000000"/>
          <w:sz w:val="20"/>
          <w:lang w:val="en-NZ" w:eastAsia="en-NZ"/>
        </w:rPr>
      </w:pPr>
      <w:r w:rsidRPr="004732EC">
        <w:rPr>
          <w:rFonts w:cs="Arial"/>
          <w:color w:val="000000"/>
          <w:sz w:val="20"/>
          <w:lang w:val="en-NZ" w:eastAsia="en-NZ"/>
        </w:rPr>
        <w:t>It is with great pleasure that I submit the 2016 Annual Report for Northern B HDEC. This was my first year as the Committee’s Chairperson. I extend my grateful thanks to our previous Chairperson Raewyn Sporle</w:t>
      </w:r>
      <w:r w:rsidR="00FA0C48">
        <w:rPr>
          <w:rFonts w:cs="Arial"/>
          <w:color w:val="000000"/>
          <w:sz w:val="20"/>
          <w:lang w:val="en-NZ" w:eastAsia="en-NZ"/>
        </w:rPr>
        <w:t>,</w:t>
      </w:r>
      <w:r w:rsidRPr="004732EC">
        <w:rPr>
          <w:rFonts w:cs="Arial"/>
          <w:color w:val="000000"/>
          <w:sz w:val="20"/>
          <w:lang w:val="en-NZ" w:eastAsia="en-NZ"/>
        </w:rPr>
        <w:t xml:space="preserve"> who guided the committee throughout her term with great care and expertise. The other 3 HDEC Chairs continue to benefit me with the wisdom of their experience, thank you. </w:t>
      </w:r>
    </w:p>
    <w:p w14:paraId="006D601C" w14:textId="2AA19F7A" w:rsidR="004732EC" w:rsidRPr="004732EC" w:rsidRDefault="004732EC" w:rsidP="00EF0F2F">
      <w:pPr>
        <w:spacing w:before="100" w:beforeAutospacing="1" w:after="100" w:afterAutospacing="1"/>
        <w:jc w:val="both"/>
        <w:rPr>
          <w:rFonts w:cs="Arial"/>
          <w:color w:val="000000"/>
          <w:sz w:val="20"/>
          <w:lang w:val="en-NZ" w:eastAsia="en-NZ"/>
        </w:rPr>
      </w:pPr>
      <w:r w:rsidRPr="004732EC">
        <w:rPr>
          <w:rFonts w:cs="Arial"/>
          <w:color w:val="000000"/>
          <w:sz w:val="20"/>
          <w:lang w:val="en-NZ" w:eastAsia="en-NZ"/>
        </w:rPr>
        <w:t xml:space="preserve">2016 was another busy and successful </w:t>
      </w:r>
      <w:r w:rsidR="008628B7">
        <w:rPr>
          <w:rFonts w:cs="Arial"/>
          <w:color w:val="000000"/>
          <w:sz w:val="20"/>
          <w:lang w:val="en-NZ" w:eastAsia="en-NZ"/>
        </w:rPr>
        <w:t>y</w:t>
      </w:r>
      <w:r w:rsidRPr="004732EC">
        <w:rPr>
          <w:rFonts w:cs="Arial"/>
          <w:color w:val="000000"/>
          <w:sz w:val="20"/>
          <w:lang w:val="en-NZ" w:eastAsia="en-NZ"/>
        </w:rPr>
        <w:t>ear for Northern B. We have welcomed two new members to the group, John Hancock and Leesa Russell. Both quickly made a very valuable contribution. I sincerely thank all of the members for their dedication and hard work; it is great working with you all. I am particularly grateful to our lay-members for their perseverance in reviewing research involving complex science with first-and-foremost regard to the well-being of potential participants. In addition, my sincere thanks go to Stephanie Pollard and Nora Gillies for carrying substantial extra responsibilities for reviewing new applications and amendments in the on-line system.</w:t>
      </w:r>
    </w:p>
    <w:p w14:paraId="7F0CC60E" w14:textId="2C91E0A3" w:rsidR="004732EC" w:rsidRPr="004732EC" w:rsidRDefault="009B74C6" w:rsidP="00EF0F2F">
      <w:pPr>
        <w:spacing w:before="100" w:beforeAutospacing="1" w:after="100" w:afterAutospacing="1"/>
        <w:jc w:val="both"/>
        <w:rPr>
          <w:rFonts w:cs="Arial"/>
          <w:color w:val="000000"/>
          <w:sz w:val="20"/>
          <w:lang w:val="en-NZ" w:eastAsia="en-NZ"/>
        </w:rPr>
      </w:pPr>
      <w:r>
        <w:rPr>
          <w:rFonts w:cs="Arial"/>
          <w:color w:val="000000"/>
          <w:sz w:val="20"/>
          <w:lang w:val="en-NZ" w:eastAsia="en-NZ"/>
        </w:rPr>
        <w:t>Across all of the HDECs a</w:t>
      </w:r>
      <w:r w:rsidR="004732EC" w:rsidRPr="004732EC">
        <w:rPr>
          <w:rFonts w:cs="Arial"/>
          <w:color w:val="000000"/>
          <w:sz w:val="20"/>
          <w:lang w:val="en-NZ" w:eastAsia="en-NZ"/>
        </w:rPr>
        <w:t xml:space="preserve"> total of 652 applications were validated in 2016. While this total was slightly down on the previous year, the overall trend is of increasing application volume. We expect this growth to continue, especially as the new research funding made available through the strategic refresh of the HRC comes on-stream</w:t>
      </w:r>
      <w:r w:rsidR="00FA0C48">
        <w:rPr>
          <w:rFonts w:cs="Arial"/>
          <w:color w:val="000000"/>
          <w:sz w:val="20"/>
          <w:lang w:val="en-NZ" w:eastAsia="en-NZ"/>
        </w:rPr>
        <w:t xml:space="preserve">. </w:t>
      </w:r>
      <w:r w:rsidR="004732EC" w:rsidRPr="004732EC">
        <w:rPr>
          <w:rFonts w:cs="Arial"/>
          <w:color w:val="000000"/>
          <w:sz w:val="20"/>
          <w:lang w:val="en-NZ" w:eastAsia="en-NZ"/>
        </w:rPr>
        <w:t xml:space="preserve">It is likely that changes in the regulatory arrangements for therapeutic products will contribute further to HDECs’ workload, and it is imperative that NZ’s ethical review system is adequately resourced to meet this challenge. </w:t>
      </w:r>
    </w:p>
    <w:p w14:paraId="28171245" w14:textId="006BB424" w:rsidR="004732EC" w:rsidRPr="004732EC" w:rsidRDefault="004732EC" w:rsidP="00EF0F2F">
      <w:pPr>
        <w:spacing w:before="100" w:beforeAutospacing="1" w:after="100" w:afterAutospacing="1"/>
        <w:jc w:val="both"/>
        <w:rPr>
          <w:rFonts w:cs="Arial"/>
          <w:color w:val="000000"/>
          <w:sz w:val="20"/>
          <w:lang w:val="en-NZ" w:eastAsia="en-NZ"/>
        </w:rPr>
      </w:pPr>
      <w:r w:rsidRPr="004732EC">
        <w:rPr>
          <w:rFonts w:cs="Arial"/>
          <w:color w:val="000000"/>
          <w:sz w:val="20"/>
          <w:lang w:val="en-NZ" w:eastAsia="en-NZ"/>
        </w:rPr>
        <w:t>The HDEC Secretariat, led by Philippa Bascand, continues to support Northern B with a very responsive and expert level of service, and have initiated a number of highly successful improvements. Of particular note is the screening and support processes with respect to questions about the impact of research on M</w:t>
      </w:r>
      <w:r w:rsidR="00FA0C48">
        <w:rPr>
          <w:rFonts w:cs="Arial"/>
          <w:color w:val="000000"/>
          <w:sz w:val="20"/>
          <w:lang w:val="en-NZ" w:eastAsia="en-NZ"/>
        </w:rPr>
        <w:t>ā</w:t>
      </w:r>
      <w:r w:rsidRPr="004732EC">
        <w:rPr>
          <w:rFonts w:cs="Arial"/>
          <w:color w:val="000000"/>
          <w:sz w:val="20"/>
          <w:lang w:val="en-NZ" w:eastAsia="en-NZ"/>
        </w:rPr>
        <w:t>ori, and the requirements for consultation. As a result the quality of responses to the cultural section of the applications has improved tremendously. The re-design of the template for Annual Reports now allows Co-ordinating Investigators to report on their activities in much richer detail. The new member training, and on-going pre-meeting member training is extremely valuable.</w:t>
      </w:r>
    </w:p>
    <w:p w14:paraId="18249C30" w14:textId="77777777" w:rsidR="004732EC" w:rsidRPr="004732EC" w:rsidRDefault="004732EC" w:rsidP="00EF0F2F">
      <w:pPr>
        <w:spacing w:before="100" w:beforeAutospacing="1" w:after="100" w:afterAutospacing="1"/>
        <w:jc w:val="both"/>
        <w:rPr>
          <w:rFonts w:cs="Arial"/>
          <w:color w:val="000000"/>
          <w:sz w:val="20"/>
          <w:lang w:val="en-NZ" w:eastAsia="en-NZ"/>
        </w:rPr>
      </w:pPr>
      <w:r w:rsidRPr="004732EC">
        <w:rPr>
          <w:rFonts w:cs="Arial"/>
          <w:color w:val="000000"/>
          <w:sz w:val="20"/>
          <w:lang w:val="en-NZ" w:eastAsia="en-NZ"/>
        </w:rPr>
        <w:t xml:space="preserve">In the past year a particular challenge has arisen with respect to research in emergency settings or where participants possess a diminished capacity to consent. We acknowledge the work done by researchers working in these areas to refine their protocols to meet both the law and the required ethical standards. We encourage further review of the guidelines to address this important area. We also note that some post-graduate researchers would benefit from deeper engagement with their academic supervisors, and encourage tertiary institutions to take a more active role as Sponsor of their student researchers. </w:t>
      </w:r>
    </w:p>
    <w:p w14:paraId="2ABD5099" w14:textId="3A920993" w:rsidR="00A71F41" w:rsidRPr="004732EC" w:rsidRDefault="004732EC" w:rsidP="00EF0F2F">
      <w:pPr>
        <w:spacing w:before="100" w:beforeAutospacing="1" w:after="100" w:afterAutospacing="1"/>
        <w:jc w:val="both"/>
        <w:rPr>
          <w:rFonts w:cs="Arial"/>
          <w:color w:val="000000"/>
          <w:sz w:val="20"/>
          <w:lang w:val="en-NZ" w:eastAsia="en-NZ"/>
        </w:rPr>
      </w:pPr>
      <w:r w:rsidRPr="004732EC">
        <w:rPr>
          <w:rFonts w:cs="Arial"/>
          <w:color w:val="000000"/>
          <w:sz w:val="20"/>
          <w:lang w:val="en-NZ" w:eastAsia="en-NZ"/>
        </w:rPr>
        <w:t xml:space="preserve">Finally, we give thanks to our applicants for their lively and open dialogue with us, and their commitment to continuous ethical reflection and practice. We wish them every research success. </w:t>
      </w:r>
    </w:p>
    <w:p w14:paraId="3BC9D6AC" w14:textId="77777777" w:rsidR="0040216C" w:rsidRPr="007D230E" w:rsidRDefault="003E3566" w:rsidP="00445A67">
      <w:pPr>
        <w:rPr>
          <w:rFonts w:cs="Arial"/>
        </w:rPr>
      </w:pPr>
      <w:r w:rsidRPr="00451B27">
        <w:rPr>
          <w:noProof/>
          <w:lang w:val="en-NZ" w:eastAsia="en-NZ"/>
        </w:rPr>
        <w:drawing>
          <wp:inline distT="0" distB="0" distL="0" distR="0" wp14:anchorId="489F0AFB" wp14:editId="18750FBC">
            <wp:extent cx="1699260" cy="53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grayscl/>
                      <a:biLevel thresh="50000"/>
                      <a:extLst>
                        <a:ext uri="{28A0092B-C50C-407E-A947-70E740481C1C}">
                          <a14:useLocalDpi xmlns:a14="http://schemas.microsoft.com/office/drawing/2010/main" val="0"/>
                        </a:ext>
                      </a:extLst>
                    </a:blip>
                    <a:srcRect/>
                    <a:stretch>
                      <a:fillRect/>
                    </a:stretch>
                  </pic:blipFill>
                  <pic:spPr bwMode="auto">
                    <a:xfrm>
                      <a:off x="0" y="0"/>
                      <a:ext cx="1699260" cy="534670"/>
                    </a:xfrm>
                    <a:prstGeom prst="rect">
                      <a:avLst/>
                    </a:prstGeom>
                    <a:noFill/>
                    <a:ln>
                      <a:noFill/>
                    </a:ln>
                  </pic:spPr>
                </pic:pic>
              </a:graphicData>
            </a:graphic>
          </wp:inline>
        </w:drawing>
      </w:r>
    </w:p>
    <w:p w14:paraId="493D5D33" w14:textId="77777777" w:rsidR="0040216C" w:rsidRPr="007D230E" w:rsidRDefault="0040216C" w:rsidP="00445A67">
      <w:pPr>
        <w:rPr>
          <w:rFonts w:cs="Arial"/>
        </w:rPr>
      </w:pPr>
    </w:p>
    <w:p w14:paraId="522D49C3" w14:textId="77777777" w:rsidR="0040216C" w:rsidRPr="007D230E" w:rsidRDefault="003E3566" w:rsidP="00445A67">
      <w:pPr>
        <w:rPr>
          <w:rFonts w:cs="Arial"/>
        </w:rPr>
      </w:pPr>
      <w:r>
        <w:rPr>
          <w:rFonts w:cs="Arial"/>
        </w:rPr>
        <w:t xml:space="preserve">Mrs Kate O’Connor </w:t>
      </w:r>
    </w:p>
    <w:p w14:paraId="2E73AEAF" w14:textId="77777777" w:rsidR="0040216C" w:rsidRPr="007D230E" w:rsidRDefault="0040216C" w:rsidP="00445A67">
      <w:pPr>
        <w:rPr>
          <w:rFonts w:cs="Arial"/>
        </w:rPr>
      </w:pPr>
      <w:r w:rsidRPr="007D230E">
        <w:rPr>
          <w:rFonts w:cs="Arial"/>
        </w:rPr>
        <w:t>Chairperson</w:t>
      </w:r>
    </w:p>
    <w:p w14:paraId="2701382E" w14:textId="77777777" w:rsidR="0040216C" w:rsidRPr="007D230E" w:rsidRDefault="0040216C" w:rsidP="00445A67">
      <w:pPr>
        <w:rPr>
          <w:rFonts w:cs="Arial"/>
        </w:rPr>
      </w:pPr>
      <w:r w:rsidRPr="007D230E">
        <w:rPr>
          <w:rFonts w:cs="Arial"/>
        </w:rPr>
        <w:t>Northern B Health and Disability Ethics Committee</w:t>
      </w:r>
    </w:p>
    <w:p w14:paraId="74D516EC" w14:textId="77777777" w:rsidR="0040216C" w:rsidRPr="007D230E" w:rsidRDefault="0040216C" w:rsidP="00445A67">
      <w:pPr>
        <w:pStyle w:val="Heading1"/>
        <w:rPr>
          <w:rFonts w:cs="Arial"/>
        </w:rPr>
      </w:pPr>
      <w:r w:rsidRPr="007D230E">
        <w:rPr>
          <w:rFonts w:cs="Arial"/>
        </w:rPr>
        <w:br w:type="page"/>
      </w:r>
      <w:bookmarkStart w:id="10" w:name="_Toc271030686"/>
      <w:bookmarkStart w:id="11" w:name="_Toc526403349"/>
      <w:r w:rsidRPr="007D230E">
        <w:rPr>
          <w:rFonts w:cs="Arial"/>
        </w:rPr>
        <w:lastRenderedPageBreak/>
        <w:t>Membership and attendance</w:t>
      </w:r>
      <w:bookmarkEnd w:id="10"/>
      <w:bookmarkEnd w:id="11"/>
    </w:p>
    <w:p w14:paraId="2DDD5040" w14:textId="0BDFEFAA" w:rsidR="00FE2DD3" w:rsidRPr="004D54E7" w:rsidRDefault="00FE2DD3" w:rsidP="00FE2DD3">
      <w:pPr>
        <w:rPr>
          <w:rFonts w:cs="Arial"/>
          <w:lang w:val="en-NZ"/>
        </w:rPr>
      </w:pPr>
      <w:bookmarkStart w:id="12" w:name="_Toc271030687"/>
      <w:r w:rsidRPr="00A264F3">
        <w:rPr>
          <w:rFonts w:cs="Arial"/>
          <w:lang w:val="en-NZ"/>
        </w:rPr>
        <w:t xml:space="preserve">No </w:t>
      </w:r>
      <w:r w:rsidRPr="004D54E7">
        <w:rPr>
          <w:rFonts w:cs="Arial"/>
          <w:lang w:val="en-NZ"/>
        </w:rPr>
        <w:t xml:space="preserve">meetings were postponed or cancelled due to inability to make </w:t>
      </w:r>
      <w:r w:rsidRPr="009B74C6">
        <w:rPr>
          <w:rFonts w:cs="Arial"/>
          <w:lang w:val="en-NZ"/>
        </w:rPr>
        <w:t xml:space="preserve">quorum. </w:t>
      </w:r>
      <w:r w:rsidR="009B74C6" w:rsidRPr="009B74C6">
        <w:rPr>
          <w:rFonts w:cs="Arial"/>
          <w:lang w:val="en-NZ"/>
        </w:rPr>
        <w:t xml:space="preserve">No </w:t>
      </w:r>
      <w:r w:rsidRPr="009B74C6">
        <w:rPr>
          <w:rFonts w:cs="Arial"/>
          <w:lang w:val="en-NZ"/>
        </w:rPr>
        <w:t xml:space="preserve">new </w:t>
      </w:r>
      <w:r>
        <w:rPr>
          <w:rFonts w:cs="Arial"/>
          <w:lang w:val="en-NZ"/>
        </w:rPr>
        <w:t>members were appointed to the Committee during 2016.</w:t>
      </w:r>
      <w:r w:rsidRPr="004D54E7">
        <w:rPr>
          <w:rFonts w:cs="Arial"/>
          <w:lang w:val="en-NZ"/>
        </w:rPr>
        <w:t xml:space="preserve"> </w:t>
      </w:r>
    </w:p>
    <w:p w14:paraId="1E5C6C1D" w14:textId="77777777" w:rsidR="0040216C" w:rsidRPr="007D230E" w:rsidRDefault="0040216C" w:rsidP="00445A67">
      <w:pPr>
        <w:pStyle w:val="Heading2"/>
        <w:rPr>
          <w:i w:val="0"/>
          <w:lang w:val="en-NZ"/>
        </w:rPr>
      </w:pPr>
      <w:bookmarkStart w:id="13" w:name="_Toc526403350"/>
      <w:r w:rsidRPr="007D230E">
        <w:rPr>
          <w:i w:val="0"/>
          <w:lang w:val="en-NZ"/>
        </w:rPr>
        <w:t>Membership</w:t>
      </w:r>
      <w:bookmarkEnd w:id="12"/>
      <w:bookmarkEnd w:id="13"/>
    </w:p>
    <w:p w14:paraId="5AAC453D" w14:textId="77777777" w:rsidR="0040216C" w:rsidRPr="007D230E" w:rsidRDefault="0040216C" w:rsidP="00445A67">
      <w:pPr>
        <w:jc w:val="both"/>
        <w:rPr>
          <w:rFonts w:cs="Arial"/>
          <w:b/>
        </w:rPr>
      </w:pPr>
      <w:r w:rsidRPr="007D230E">
        <w:rPr>
          <w:rFonts w:cs="Arial"/>
          <w:b/>
        </w:rPr>
        <w:t>Lay members</w:t>
      </w:r>
    </w:p>
    <w:p w14:paraId="1DE9118D" w14:textId="77777777" w:rsidR="0040216C" w:rsidRPr="007D230E" w:rsidRDefault="0040216C" w:rsidP="00445A67">
      <w:pPr>
        <w:rPr>
          <w:rFonts w:cs="Arial"/>
          <w:sz w:val="18"/>
          <w:lang w:val="en-NZ"/>
        </w:rPr>
      </w:pPr>
    </w:p>
    <w:tbl>
      <w:tblPr>
        <w:tblW w:w="8355" w:type="dxa"/>
        <w:tblCellSpacing w:w="15" w:type="dxa"/>
        <w:tblCellMar>
          <w:left w:w="0" w:type="dxa"/>
          <w:right w:w="0" w:type="dxa"/>
        </w:tblCellMar>
        <w:tblLook w:val="04A0" w:firstRow="1" w:lastRow="0" w:firstColumn="1" w:lastColumn="0" w:noHBand="0" w:noVBand="1"/>
      </w:tblPr>
      <w:tblGrid>
        <w:gridCol w:w="3022"/>
        <w:gridCol w:w="5333"/>
      </w:tblGrid>
      <w:tr w:rsidR="00335680" w:rsidRPr="007D230E" w14:paraId="383E6428" w14:textId="77777777" w:rsidTr="00335680">
        <w:trPr>
          <w:trHeight w:val="239"/>
          <w:tblCellSpacing w:w="15" w:type="dxa"/>
        </w:trPr>
        <w:tc>
          <w:tcPr>
            <w:tcW w:w="0" w:type="auto"/>
            <w:gridSpan w:val="2"/>
            <w:tcMar>
              <w:top w:w="15" w:type="dxa"/>
              <w:left w:w="15" w:type="dxa"/>
              <w:bottom w:w="15" w:type="dxa"/>
              <w:right w:w="15" w:type="dxa"/>
            </w:tcMar>
            <w:hideMark/>
          </w:tcPr>
          <w:p w14:paraId="11530047" w14:textId="77777777" w:rsidR="00335680" w:rsidRPr="007D230E" w:rsidRDefault="00335680" w:rsidP="008B57D2">
            <w:pPr>
              <w:ind w:left="142"/>
              <w:rPr>
                <w:rFonts w:cs="Arial"/>
                <w:sz w:val="24"/>
                <w:lang w:val="en-NZ" w:eastAsia="en-NZ"/>
              </w:rPr>
            </w:pPr>
            <w:r w:rsidRPr="007D230E">
              <w:rPr>
                <w:rFonts w:cs="Arial"/>
                <w:b/>
                <w:bCs/>
                <w:sz w:val="20"/>
                <w:szCs w:val="20"/>
                <w:lang w:val="en-NZ" w:eastAsia="en-NZ"/>
              </w:rPr>
              <w:t xml:space="preserve">Mrs Kate O’Connor </w:t>
            </w:r>
            <w:r w:rsidR="006C4BCB" w:rsidRPr="007D230E">
              <w:rPr>
                <w:rFonts w:cs="Arial"/>
                <w:b/>
                <w:bCs/>
                <w:sz w:val="20"/>
                <w:szCs w:val="20"/>
                <w:lang w:val="en-NZ" w:eastAsia="en-NZ"/>
              </w:rPr>
              <w:t>(Chair)</w:t>
            </w:r>
            <w:r w:rsidR="006C4BCB" w:rsidRPr="007D230E">
              <w:rPr>
                <w:rFonts w:cs="Arial"/>
                <w:sz w:val="24"/>
                <w:lang w:val="en-NZ" w:eastAsia="en-NZ"/>
              </w:rPr>
              <w:t xml:space="preserve"> </w:t>
            </w:r>
          </w:p>
        </w:tc>
      </w:tr>
      <w:tr w:rsidR="00335680" w:rsidRPr="007D230E" w14:paraId="04B7BAD4" w14:textId="77777777" w:rsidTr="00A71F41">
        <w:trPr>
          <w:trHeight w:val="239"/>
          <w:tblCellSpacing w:w="15" w:type="dxa"/>
        </w:trPr>
        <w:tc>
          <w:tcPr>
            <w:tcW w:w="2977" w:type="dxa"/>
            <w:tcMar>
              <w:top w:w="15" w:type="dxa"/>
              <w:left w:w="15" w:type="dxa"/>
              <w:bottom w:w="15" w:type="dxa"/>
              <w:right w:w="15" w:type="dxa"/>
            </w:tcMar>
            <w:hideMark/>
          </w:tcPr>
          <w:p w14:paraId="4C952D7E" w14:textId="77777777" w:rsidR="00335680" w:rsidRPr="007D230E" w:rsidRDefault="00335680" w:rsidP="008B57D2">
            <w:pPr>
              <w:ind w:left="142"/>
              <w:rPr>
                <w:rFonts w:cs="Arial"/>
                <w:sz w:val="24"/>
                <w:lang w:val="en-NZ" w:eastAsia="en-NZ"/>
              </w:rPr>
            </w:pPr>
            <w:r w:rsidRPr="007D230E">
              <w:rPr>
                <w:rFonts w:cs="Arial"/>
                <w:sz w:val="20"/>
                <w:szCs w:val="20"/>
                <w:lang w:val="en-NZ" w:eastAsia="en-NZ"/>
              </w:rPr>
              <w:t>Membership category:</w:t>
            </w:r>
            <w:r w:rsidRPr="007D230E">
              <w:rPr>
                <w:rFonts w:cs="Arial"/>
                <w:sz w:val="24"/>
                <w:lang w:val="en-NZ" w:eastAsia="en-NZ"/>
              </w:rPr>
              <w:t xml:space="preserve"> </w:t>
            </w:r>
          </w:p>
        </w:tc>
        <w:tc>
          <w:tcPr>
            <w:tcW w:w="5288" w:type="dxa"/>
            <w:tcMar>
              <w:top w:w="15" w:type="dxa"/>
              <w:left w:w="15" w:type="dxa"/>
              <w:bottom w:w="15" w:type="dxa"/>
              <w:right w:w="15" w:type="dxa"/>
            </w:tcMar>
            <w:hideMark/>
          </w:tcPr>
          <w:p w14:paraId="11FF283F" w14:textId="76AE9584" w:rsidR="00335680" w:rsidRPr="007D230E" w:rsidRDefault="009B74C6" w:rsidP="009B74C6">
            <w:pPr>
              <w:ind w:left="142"/>
              <w:rPr>
                <w:rFonts w:cs="Arial"/>
                <w:sz w:val="24"/>
                <w:lang w:val="en-NZ" w:eastAsia="en-NZ"/>
              </w:rPr>
            </w:pPr>
            <w:r>
              <w:rPr>
                <w:rFonts w:cs="Arial"/>
                <w:sz w:val="20"/>
                <w:szCs w:val="20"/>
                <w:lang w:val="en-NZ" w:eastAsia="en-NZ"/>
              </w:rPr>
              <w:t xml:space="preserve"> E</w:t>
            </w:r>
            <w:r w:rsidR="006C4BCB" w:rsidRPr="007D230E">
              <w:rPr>
                <w:rFonts w:cs="Arial"/>
                <w:sz w:val="20"/>
                <w:szCs w:val="20"/>
                <w:lang w:val="en-NZ" w:eastAsia="en-NZ"/>
              </w:rPr>
              <w:t xml:space="preserve">thics </w:t>
            </w:r>
            <w:r w:rsidR="00FA0C48">
              <w:rPr>
                <w:rFonts w:cs="Arial"/>
                <w:sz w:val="20"/>
                <w:szCs w:val="20"/>
                <w:lang w:val="en-NZ" w:eastAsia="en-NZ"/>
              </w:rPr>
              <w:t>and moral r</w:t>
            </w:r>
            <w:r w:rsidR="006C4BCB" w:rsidRPr="007D230E">
              <w:rPr>
                <w:rFonts w:cs="Arial"/>
                <w:sz w:val="20"/>
                <w:szCs w:val="20"/>
                <w:lang w:val="en-NZ" w:eastAsia="en-NZ"/>
              </w:rPr>
              <w:t>easoning</w:t>
            </w:r>
          </w:p>
        </w:tc>
      </w:tr>
      <w:tr w:rsidR="006C4BCB" w:rsidRPr="007D230E" w14:paraId="559BB88D" w14:textId="77777777" w:rsidTr="00A71F41">
        <w:trPr>
          <w:trHeight w:val="255"/>
          <w:tblCellSpacing w:w="15" w:type="dxa"/>
        </w:trPr>
        <w:tc>
          <w:tcPr>
            <w:tcW w:w="2977" w:type="dxa"/>
            <w:tcMar>
              <w:top w:w="15" w:type="dxa"/>
              <w:left w:w="15" w:type="dxa"/>
              <w:bottom w:w="15" w:type="dxa"/>
              <w:right w:w="15" w:type="dxa"/>
            </w:tcMar>
            <w:hideMark/>
          </w:tcPr>
          <w:p w14:paraId="17870480" w14:textId="77777777" w:rsidR="006C4BCB" w:rsidRPr="007D230E" w:rsidRDefault="006C4BCB" w:rsidP="008B57D2">
            <w:pPr>
              <w:ind w:left="142"/>
              <w:rPr>
                <w:rFonts w:cs="Arial"/>
                <w:sz w:val="24"/>
                <w:lang w:val="en-NZ" w:eastAsia="en-NZ"/>
              </w:rPr>
            </w:pPr>
            <w:r w:rsidRPr="007D230E">
              <w:rPr>
                <w:rFonts w:cs="Arial"/>
                <w:sz w:val="20"/>
                <w:szCs w:val="20"/>
                <w:lang w:val="en-NZ" w:eastAsia="en-NZ"/>
              </w:rPr>
              <w:t>Date of appointment:</w:t>
            </w:r>
            <w:r w:rsidRPr="007D230E">
              <w:rPr>
                <w:rFonts w:cs="Arial"/>
                <w:sz w:val="24"/>
                <w:lang w:val="en-NZ" w:eastAsia="en-NZ"/>
              </w:rPr>
              <w:t xml:space="preserve"> </w:t>
            </w:r>
          </w:p>
        </w:tc>
        <w:tc>
          <w:tcPr>
            <w:tcW w:w="5288" w:type="dxa"/>
            <w:tcMar>
              <w:top w:w="15" w:type="dxa"/>
              <w:left w:w="15" w:type="dxa"/>
              <w:bottom w:w="15" w:type="dxa"/>
              <w:right w:w="15" w:type="dxa"/>
            </w:tcMar>
            <w:hideMark/>
          </w:tcPr>
          <w:p w14:paraId="31C45FCB" w14:textId="77777777" w:rsidR="006C4BCB" w:rsidRPr="007D230E" w:rsidRDefault="006C4BCB" w:rsidP="008B57D2">
            <w:pPr>
              <w:ind w:left="142"/>
              <w:rPr>
                <w:rFonts w:cs="Arial"/>
                <w:sz w:val="20"/>
                <w:szCs w:val="20"/>
                <w:lang w:val="en-NZ" w:eastAsia="en-NZ"/>
              </w:rPr>
            </w:pPr>
            <w:r w:rsidRPr="007D230E">
              <w:rPr>
                <w:rFonts w:cs="Arial"/>
                <w:sz w:val="20"/>
                <w:szCs w:val="20"/>
                <w:lang w:val="en-NZ" w:eastAsia="en-NZ"/>
              </w:rPr>
              <w:t xml:space="preserve">14 Dec 2015 </w:t>
            </w:r>
          </w:p>
        </w:tc>
      </w:tr>
      <w:tr w:rsidR="006C4BCB" w:rsidRPr="007D230E" w14:paraId="50C44B23" w14:textId="77777777" w:rsidTr="00A71F41">
        <w:trPr>
          <w:trHeight w:val="80"/>
          <w:tblCellSpacing w:w="15" w:type="dxa"/>
        </w:trPr>
        <w:tc>
          <w:tcPr>
            <w:tcW w:w="2977" w:type="dxa"/>
            <w:tcMar>
              <w:top w:w="15" w:type="dxa"/>
              <w:left w:w="15" w:type="dxa"/>
              <w:bottom w:w="15" w:type="dxa"/>
              <w:right w:w="15" w:type="dxa"/>
            </w:tcMar>
            <w:hideMark/>
          </w:tcPr>
          <w:p w14:paraId="5203CFD7" w14:textId="77777777" w:rsidR="006C4BCB" w:rsidRPr="007D230E" w:rsidRDefault="006C4BCB" w:rsidP="008B57D2">
            <w:pPr>
              <w:ind w:left="142"/>
              <w:rPr>
                <w:rFonts w:cs="Arial"/>
                <w:sz w:val="24"/>
                <w:lang w:val="en-NZ" w:eastAsia="en-NZ"/>
              </w:rPr>
            </w:pPr>
            <w:r w:rsidRPr="007D230E">
              <w:rPr>
                <w:rFonts w:cs="Arial"/>
                <w:sz w:val="20"/>
                <w:szCs w:val="20"/>
                <w:lang w:val="en-NZ" w:eastAsia="en-NZ"/>
              </w:rPr>
              <w:t>Current term expires:</w:t>
            </w:r>
            <w:r w:rsidRPr="007D230E">
              <w:rPr>
                <w:rFonts w:cs="Arial"/>
                <w:sz w:val="24"/>
                <w:lang w:val="en-NZ" w:eastAsia="en-NZ"/>
              </w:rPr>
              <w:t xml:space="preserve"> </w:t>
            </w:r>
          </w:p>
        </w:tc>
        <w:tc>
          <w:tcPr>
            <w:tcW w:w="5288" w:type="dxa"/>
            <w:tcMar>
              <w:top w:w="15" w:type="dxa"/>
              <w:left w:w="15" w:type="dxa"/>
              <w:bottom w:w="15" w:type="dxa"/>
              <w:right w:w="15" w:type="dxa"/>
            </w:tcMar>
            <w:hideMark/>
          </w:tcPr>
          <w:p w14:paraId="7749440B" w14:textId="77777777" w:rsidR="006C4BCB" w:rsidRPr="007D230E" w:rsidRDefault="006C4BCB" w:rsidP="008B57D2">
            <w:pPr>
              <w:ind w:left="142"/>
              <w:rPr>
                <w:rFonts w:cs="Arial"/>
                <w:sz w:val="20"/>
                <w:szCs w:val="20"/>
                <w:lang w:val="en-NZ" w:eastAsia="en-NZ"/>
              </w:rPr>
            </w:pPr>
            <w:r w:rsidRPr="007D230E">
              <w:rPr>
                <w:rFonts w:cs="Arial"/>
                <w:sz w:val="20"/>
                <w:szCs w:val="20"/>
                <w:lang w:val="en-NZ" w:eastAsia="en-NZ"/>
              </w:rPr>
              <w:t xml:space="preserve">14 Dec 2018 </w:t>
            </w:r>
          </w:p>
        </w:tc>
      </w:tr>
    </w:tbl>
    <w:p w14:paraId="25531BA4" w14:textId="77777777" w:rsidR="008628B7" w:rsidRDefault="008628B7" w:rsidP="008628B7">
      <w:pPr>
        <w:rPr>
          <w:rFonts w:cs="Arial"/>
          <w:sz w:val="15"/>
          <w:szCs w:val="15"/>
          <w:lang w:val="en-NZ" w:eastAsia="en-NZ"/>
        </w:rPr>
      </w:pPr>
    </w:p>
    <w:p w14:paraId="3947C4E4" w14:textId="77777777" w:rsidR="008628B7" w:rsidRPr="008D51FE" w:rsidRDefault="008628B7" w:rsidP="008628B7">
      <w:pPr>
        <w:rPr>
          <w:rFonts w:cs="Arial"/>
          <w:sz w:val="16"/>
          <w:szCs w:val="16"/>
          <w:lang w:val="en-NZ" w:eastAsia="en-NZ"/>
        </w:rPr>
      </w:pPr>
      <w:r w:rsidRPr="008D51FE">
        <w:rPr>
          <w:rFonts w:cs="Arial"/>
          <w:sz w:val="16"/>
          <w:szCs w:val="16"/>
          <w:lang w:val="en-NZ" w:eastAsia="en-NZ"/>
        </w:rPr>
        <w:t xml:space="preserve">Kate O'Connor is the Chair of Northern B, HDEC, and is the Executive Manager of the AUT Ethics Committee. She is a Master of Arts (Philosophy) and holds a Post Graduate Diploma in Business Administration. Kate’s current doctoral inquiry is of research governmentality, using Michel Foucault’s theories of power and resistance. </w:t>
      </w:r>
    </w:p>
    <w:p w14:paraId="11592E55" w14:textId="77777777" w:rsidR="008628B7" w:rsidRPr="008628B7" w:rsidRDefault="008628B7" w:rsidP="008628B7">
      <w:pPr>
        <w:rPr>
          <w:rFonts w:cs="Arial"/>
          <w:sz w:val="15"/>
          <w:szCs w:val="15"/>
          <w:lang w:val="en-NZ" w:eastAsia="en-NZ"/>
        </w:rPr>
      </w:pPr>
    </w:p>
    <w:p w14:paraId="6C60A1A2" w14:textId="77777777" w:rsidR="00335680" w:rsidRPr="007D230E" w:rsidRDefault="00335680" w:rsidP="00445A67">
      <w:pPr>
        <w:rPr>
          <w:rFonts w:cs="Arial"/>
          <w:sz w:val="16"/>
        </w:rPr>
      </w:pPr>
    </w:p>
    <w:tbl>
      <w:tblPr>
        <w:tblW w:w="8227" w:type="dxa"/>
        <w:tblCellSpacing w:w="15" w:type="dxa"/>
        <w:tblCellMar>
          <w:left w:w="0" w:type="dxa"/>
          <w:right w:w="0" w:type="dxa"/>
        </w:tblCellMar>
        <w:tblLook w:val="04A0" w:firstRow="1" w:lastRow="0" w:firstColumn="1" w:lastColumn="0" w:noHBand="0" w:noVBand="1"/>
      </w:tblPr>
      <w:tblGrid>
        <w:gridCol w:w="3125"/>
        <w:gridCol w:w="5102"/>
      </w:tblGrid>
      <w:tr w:rsidR="0040216C" w:rsidRPr="007D230E" w14:paraId="0B1BFEA7" w14:textId="77777777" w:rsidTr="00C36C4E">
        <w:trPr>
          <w:trHeight w:val="211"/>
          <w:tblCellSpacing w:w="15" w:type="dxa"/>
        </w:trPr>
        <w:tc>
          <w:tcPr>
            <w:tcW w:w="0" w:type="auto"/>
            <w:gridSpan w:val="2"/>
            <w:tcMar>
              <w:top w:w="15" w:type="dxa"/>
              <w:left w:w="15" w:type="dxa"/>
              <w:bottom w:w="15" w:type="dxa"/>
              <w:right w:w="15" w:type="dxa"/>
            </w:tcMar>
            <w:hideMark/>
          </w:tcPr>
          <w:p w14:paraId="5225B19F" w14:textId="77777777" w:rsidR="0040216C" w:rsidRPr="007D230E" w:rsidRDefault="0040216C" w:rsidP="008B57D2">
            <w:pPr>
              <w:ind w:left="142"/>
              <w:rPr>
                <w:rFonts w:cs="Arial"/>
                <w:sz w:val="24"/>
                <w:lang w:val="en-NZ" w:eastAsia="en-NZ"/>
              </w:rPr>
            </w:pPr>
            <w:r w:rsidRPr="007D230E">
              <w:rPr>
                <w:rFonts w:cs="Arial"/>
                <w:b/>
                <w:bCs/>
                <w:sz w:val="20"/>
                <w:szCs w:val="20"/>
                <w:lang w:val="en-NZ" w:eastAsia="en-NZ"/>
              </w:rPr>
              <w:t>Mrs Mali</w:t>
            </w:r>
            <w:r w:rsidR="00C54D5B" w:rsidRPr="007D230E">
              <w:rPr>
                <w:rFonts w:cs="Arial"/>
                <w:b/>
                <w:bCs/>
                <w:sz w:val="20"/>
                <w:szCs w:val="20"/>
                <w:lang w:val="en-NZ" w:eastAsia="en-NZ"/>
              </w:rPr>
              <w:t>a</w:t>
            </w:r>
            <w:r w:rsidRPr="007D230E">
              <w:rPr>
                <w:rFonts w:cs="Arial"/>
                <w:b/>
                <w:bCs/>
                <w:sz w:val="20"/>
                <w:szCs w:val="20"/>
                <w:lang w:val="en-NZ" w:eastAsia="en-NZ"/>
              </w:rPr>
              <w:t>ga Erick</w:t>
            </w:r>
          </w:p>
        </w:tc>
      </w:tr>
      <w:tr w:rsidR="0040216C" w:rsidRPr="007D230E" w14:paraId="60885B8E" w14:textId="77777777" w:rsidTr="00C36C4E">
        <w:trPr>
          <w:trHeight w:val="224"/>
          <w:tblCellSpacing w:w="15" w:type="dxa"/>
        </w:trPr>
        <w:tc>
          <w:tcPr>
            <w:tcW w:w="0" w:type="auto"/>
            <w:tcMar>
              <w:top w:w="15" w:type="dxa"/>
              <w:left w:w="15" w:type="dxa"/>
              <w:bottom w:w="15" w:type="dxa"/>
              <w:right w:w="15" w:type="dxa"/>
            </w:tcMar>
            <w:hideMark/>
          </w:tcPr>
          <w:p w14:paraId="4C04F0A2" w14:textId="77777777" w:rsidR="0040216C" w:rsidRPr="007D230E" w:rsidRDefault="0040216C" w:rsidP="008B57D2">
            <w:pPr>
              <w:ind w:left="142"/>
              <w:rPr>
                <w:rFonts w:cs="Arial"/>
                <w:sz w:val="24"/>
                <w:lang w:val="en-NZ" w:eastAsia="en-NZ"/>
              </w:rPr>
            </w:pPr>
            <w:r w:rsidRPr="007D230E">
              <w:rPr>
                <w:rFonts w:cs="Arial"/>
                <w:sz w:val="20"/>
                <w:szCs w:val="20"/>
                <w:lang w:val="en-NZ" w:eastAsia="en-NZ"/>
              </w:rPr>
              <w:t>Membership category:</w:t>
            </w:r>
            <w:r w:rsidRPr="007D230E">
              <w:rPr>
                <w:rFonts w:cs="Arial"/>
                <w:sz w:val="24"/>
                <w:lang w:val="en-NZ" w:eastAsia="en-NZ"/>
              </w:rPr>
              <w:t xml:space="preserve"> </w:t>
            </w:r>
          </w:p>
        </w:tc>
        <w:tc>
          <w:tcPr>
            <w:tcW w:w="0" w:type="auto"/>
            <w:tcMar>
              <w:top w:w="15" w:type="dxa"/>
              <w:left w:w="15" w:type="dxa"/>
              <w:bottom w:w="15" w:type="dxa"/>
              <w:right w:w="15" w:type="dxa"/>
            </w:tcMar>
            <w:hideMark/>
          </w:tcPr>
          <w:p w14:paraId="749057E1" w14:textId="77777777" w:rsidR="0040216C" w:rsidRPr="007D230E" w:rsidRDefault="0040216C" w:rsidP="00445A67">
            <w:pPr>
              <w:rPr>
                <w:rFonts w:cs="Arial"/>
                <w:sz w:val="24"/>
                <w:lang w:val="en-NZ" w:eastAsia="en-NZ"/>
              </w:rPr>
            </w:pPr>
            <w:r w:rsidRPr="007D230E">
              <w:rPr>
                <w:rFonts w:cs="Arial"/>
                <w:sz w:val="20"/>
                <w:szCs w:val="20"/>
                <w:lang w:val="en-NZ" w:eastAsia="en-NZ"/>
              </w:rPr>
              <w:t>Consumer / Community Representative</w:t>
            </w:r>
          </w:p>
        </w:tc>
      </w:tr>
      <w:tr w:rsidR="0040216C" w:rsidRPr="007D230E" w14:paraId="3A1AFD68" w14:textId="77777777" w:rsidTr="00C36C4E">
        <w:trPr>
          <w:trHeight w:val="211"/>
          <w:tblCellSpacing w:w="15" w:type="dxa"/>
        </w:trPr>
        <w:tc>
          <w:tcPr>
            <w:tcW w:w="0" w:type="auto"/>
            <w:tcMar>
              <w:top w:w="15" w:type="dxa"/>
              <w:left w:w="15" w:type="dxa"/>
              <w:bottom w:w="15" w:type="dxa"/>
              <w:right w:w="15" w:type="dxa"/>
            </w:tcMar>
            <w:hideMark/>
          </w:tcPr>
          <w:p w14:paraId="6A2D4A7F" w14:textId="77777777" w:rsidR="0040216C" w:rsidRPr="007D230E" w:rsidRDefault="0040216C" w:rsidP="008B57D2">
            <w:pPr>
              <w:ind w:left="142"/>
              <w:rPr>
                <w:rFonts w:cs="Arial"/>
                <w:sz w:val="24"/>
                <w:lang w:val="en-NZ" w:eastAsia="en-NZ"/>
              </w:rPr>
            </w:pPr>
            <w:r w:rsidRPr="007D230E">
              <w:rPr>
                <w:rFonts w:cs="Arial"/>
                <w:sz w:val="20"/>
                <w:szCs w:val="20"/>
                <w:lang w:val="en-NZ" w:eastAsia="en-NZ"/>
              </w:rPr>
              <w:t>Date of appointment:</w:t>
            </w:r>
            <w:r w:rsidRPr="007D230E">
              <w:rPr>
                <w:rFonts w:cs="Arial"/>
                <w:sz w:val="24"/>
                <w:lang w:val="en-NZ" w:eastAsia="en-NZ"/>
              </w:rPr>
              <w:t xml:space="preserve"> </w:t>
            </w:r>
          </w:p>
        </w:tc>
        <w:tc>
          <w:tcPr>
            <w:tcW w:w="0" w:type="auto"/>
            <w:tcMar>
              <w:top w:w="15" w:type="dxa"/>
              <w:left w:w="15" w:type="dxa"/>
              <w:bottom w:w="15" w:type="dxa"/>
              <w:right w:w="15" w:type="dxa"/>
            </w:tcMar>
            <w:hideMark/>
          </w:tcPr>
          <w:p w14:paraId="668FEA43" w14:textId="77777777" w:rsidR="0040216C" w:rsidRPr="007D230E" w:rsidRDefault="00335680" w:rsidP="00445A67">
            <w:pPr>
              <w:rPr>
                <w:rFonts w:cs="Arial"/>
                <w:sz w:val="24"/>
                <w:lang w:val="en-NZ" w:eastAsia="en-NZ"/>
              </w:rPr>
            </w:pPr>
            <w:r w:rsidRPr="007D230E">
              <w:rPr>
                <w:rFonts w:cs="Arial"/>
                <w:sz w:val="20"/>
                <w:szCs w:val="20"/>
                <w:lang w:val="en-NZ" w:eastAsia="en-NZ"/>
              </w:rPr>
              <w:t>24</w:t>
            </w:r>
            <w:r w:rsidR="0040216C" w:rsidRPr="007D230E">
              <w:rPr>
                <w:rFonts w:cs="Arial"/>
                <w:sz w:val="20"/>
                <w:szCs w:val="20"/>
                <w:lang w:val="en-NZ" w:eastAsia="en-NZ"/>
              </w:rPr>
              <w:t xml:space="preserve"> July 201</w:t>
            </w:r>
            <w:r w:rsidRPr="007D230E">
              <w:rPr>
                <w:rFonts w:cs="Arial"/>
                <w:sz w:val="20"/>
                <w:szCs w:val="20"/>
                <w:lang w:val="en-NZ" w:eastAsia="en-NZ"/>
              </w:rPr>
              <w:t>5</w:t>
            </w:r>
          </w:p>
        </w:tc>
      </w:tr>
      <w:tr w:rsidR="0040216C" w:rsidRPr="007D230E" w14:paraId="5ADAC95B" w14:textId="77777777" w:rsidTr="00C36C4E">
        <w:trPr>
          <w:trHeight w:val="211"/>
          <w:tblCellSpacing w:w="15" w:type="dxa"/>
        </w:trPr>
        <w:tc>
          <w:tcPr>
            <w:tcW w:w="0" w:type="auto"/>
            <w:tcMar>
              <w:top w:w="15" w:type="dxa"/>
              <w:left w:w="15" w:type="dxa"/>
              <w:bottom w:w="15" w:type="dxa"/>
              <w:right w:w="15" w:type="dxa"/>
            </w:tcMar>
            <w:hideMark/>
          </w:tcPr>
          <w:p w14:paraId="38785C4B" w14:textId="77777777" w:rsidR="0040216C" w:rsidRPr="007D230E" w:rsidRDefault="0040216C" w:rsidP="008B57D2">
            <w:pPr>
              <w:ind w:left="142"/>
              <w:rPr>
                <w:rFonts w:cs="Arial"/>
                <w:sz w:val="24"/>
                <w:lang w:val="en-NZ" w:eastAsia="en-NZ"/>
              </w:rPr>
            </w:pPr>
            <w:r w:rsidRPr="007D230E">
              <w:rPr>
                <w:rFonts w:cs="Arial"/>
                <w:sz w:val="20"/>
                <w:szCs w:val="20"/>
                <w:lang w:val="en-NZ" w:eastAsia="en-NZ"/>
              </w:rPr>
              <w:t>Current term expires:</w:t>
            </w:r>
            <w:r w:rsidRPr="007D230E">
              <w:rPr>
                <w:rFonts w:cs="Arial"/>
                <w:sz w:val="24"/>
                <w:lang w:val="en-NZ" w:eastAsia="en-NZ"/>
              </w:rPr>
              <w:t xml:space="preserve"> </w:t>
            </w:r>
          </w:p>
        </w:tc>
        <w:tc>
          <w:tcPr>
            <w:tcW w:w="0" w:type="auto"/>
            <w:tcMar>
              <w:top w:w="15" w:type="dxa"/>
              <w:left w:w="15" w:type="dxa"/>
              <w:bottom w:w="15" w:type="dxa"/>
              <w:right w:w="15" w:type="dxa"/>
            </w:tcMar>
            <w:hideMark/>
          </w:tcPr>
          <w:p w14:paraId="7C797718" w14:textId="77777777" w:rsidR="0040216C" w:rsidRPr="007D230E" w:rsidRDefault="00335680" w:rsidP="00445A67">
            <w:pPr>
              <w:rPr>
                <w:rFonts w:cs="Arial"/>
                <w:sz w:val="24"/>
                <w:lang w:val="en-NZ" w:eastAsia="en-NZ"/>
              </w:rPr>
            </w:pPr>
            <w:r w:rsidRPr="007D230E">
              <w:rPr>
                <w:rFonts w:cs="Arial"/>
                <w:sz w:val="20"/>
                <w:szCs w:val="20"/>
                <w:lang w:val="en-NZ" w:eastAsia="en-NZ"/>
              </w:rPr>
              <w:t>24 July 2018</w:t>
            </w:r>
          </w:p>
        </w:tc>
      </w:tr>
    </w:tbl>
    <w:p w14:paraId="166B88CB" w14:textId="77777777" w:rsidR="0040216C" w:rsidRPr="007D230E" w:rsidRDefault="0040216C" w:rsidP="00445A67">
      <w:pPr>
        <w:rPr>
          <w:rFonts w:cs="Arial"/>
          <w:sz w:val="16"/>
          <w:szCs w:val="16"/>
        </w:rPr>
      </w:pPr>
    </w:p>
    <w:p w14:paraId="366B9A54" w14:textId="68044DB4" w:rsidR="0040216C" w:rsidRPr="007D230E" w:rsidRDefault="0040216C" w:rsidP="008B57D2">
      <w:pPr>
        <w:rPr>
          <w:rFonts w:cs="Arial"/>
          <w:sz w:val="16"/>
          <w:szCs w:val="16"/>
        </w:rPr>
      </w:pPr>
      <w:r w:rsidRPr="007D230E">
        <w:rPr>
          <w:rFonts w:cs="Arial"/>
          <w:sz w:val="16"/>
          <w:szCs w:val="16"/>
        </w:rPr>
        <w:t>Maliaga Erick is currently working for the</w:t>
      </w:r>
      <w:r w:rsidR="0091560F">
        <w:rPr>
          <w:rFonts w:cs="Arial"/>
          <w:sz w:val="16"/>
          <w:szCs w:val="16"/>
        </w:rPr>
        <w:t xml:space="preserve"> Werry</w:t>
      </w:r>
      <w:r w:rsidRPr="007D230E">
        <w:rPr>
          <w:rFonts w:cs="Arial"/>
          <w:sz w:val="16"/>
          <w:szCs w:val="16"/>
        </w:rPr>
        <w:t xml:space="preserve"> </w:t>
      </w:r>
      <w:r w:rsidR="0091560F" w:rsidRPr="0091560F">
        <w:rPr>
          <w:rFonts w:cs="Arial"/>
          <w:sz w:val="16"/>
          <w:szCs w:val="16"/>
        </w:rPr>
        <w:t>Workforce Wharaurau</w:t>
      </w:r>
      <w:r w:rsidR="0091560F">
        <w:rPr>
          <w:rFonts w:cs="Arial"/>
          <w:sz w:val="16"/>
          <w:szCs w:val="16"/>
        </w:rPr>
        <w:t xml:space="preserve"> </w:t>
      </w:r>
      <w:r w:rsidRPr="007D230E">
        <w:rPr>
          <w:rFonts w:cs="Arial"/>
          <w:sz w:val="16"/>
          <w:szCs w:val="16"/>
        </w:rPr>
        <w:t>Child and Adolescent mental health workforce development as a Pacific Clinical Advisor. She is a mother of seven children and a grandmother of 12 grandchildren. She has in the past been on School Board of Trustees and non-government agencies. Mali has a ba</w:t>
      </w:r>
      <w:r w:rsidR="00FA0C48">
        <w:rPr>
          <w:rFonts w:cs="Arial"/>
          <w:sz w:val="16"/>
          <w:szCs w:val="16"/>
        </w:rPr>
        <w:t>ckground in the c</w:t>
      </w:r>
      <w:r w:rsidRPr="007D230E">
        <w:rPr>
          <w:rFonts w:cs="Arial"/>
          <w:sz w:val="16"/>
          <w:szCs w:val="16"/>
        </w:rPr>
        <w:t xml:space="preserve">are and </w:t>
      </w:r>
      <w:r w:rsidR="00FA0C48">
        <w:rPr>
          <w:rFonts w:cs="Arial"/>
          <w:sz w:val="16"/>
          <w:szCs w:val="16"/>
        </w:rPr>
        <w:t>protection of children, family violence, and mental h</w:t>
      </w:r>
      <w:r w:rsidRPr="007D230E">
        <w:rPr>
          <w:rFonts w:cs="Arial"/>
          <w:sz w:val="16"/>
          <w:szCs w:val="16"/>
        </w:rPr>
        <w:t xml:space="preserve">ealth and Pacific health research projects. </w:t>
      </w:r>
    </w:p>
    <w:p w14:paraId="590C6666" w14:textId="77777777" w:rsidR="0040216C" w:rsidRPr="007D230E" w:rsidRDefault="0040216C" w:rsidP="00445A67">
      <w:pPr>
        <w:rPr>
          <w:rFonts w:cs="Arial"/>
          <w:sz w:val="16"/>
        </w:rPr>
      </w:pPr>
    </w:p>
    <w:tbl>
      <w:tblPr>
        <w:tblW w:w="8700" w:type="dxa"/>
        <w:tblCellSpacing w:w="15" w:type="dxa"/>
        <w:tblInd w:w="142" w:type="dxa"/>
        <w:tblCellMar>
          <w:left w:w="0" w:type="dxa"/>
          <w:right w:w="0" w:type="dxa"/>
        </w:tblCellMar>
        <w:tblLook w:val="04A0" w:firstRow="1" w:lastRow="0" w:firstColumn="1" w:lastColumn="0" w:noHBand="0" w:noVBand="1"/>
      </w:tblPr>
      <w:tblGrid>
        <w:gridCol w:w="63"/>
        <w:gridCol w:w="2880"/>
        <w:gridCol w:w="5712"/>
        <w:gridCol w:w="45"/>
      </w:tblGrid>
      <w:tr w:rsidR="0048051B" w:rsidRPr="007D230E" w14:paraId="50EA4B6B" w14:textId="77777777" w:rsidTr="00FA0C48">
        <w:trPr>
          <w:gridBefore w:val="1"/>
          <w:wBefore w:w="18" w:type="dxa"/>
          <w:trHeight w:val="225"/>
          <w:tblCellSpacing w:w="15" w:type="dxa"/>
        </w:trPr>
        <w:tc>
          <w:tcPr>
            <w:tcW w:w="0" w:type="auto"/>
            <w:gridSpan w:val="3"/>
            <w:tcMar>
              <w:top w:w="15" w:type="dxa"/>
              <w:left w:w="15" w:type="dxa"/>
              <w:bottom w:w="15" w:type="dxa"/>
              <w:right w:w="15" w:type="dxa"/>
            </w:tcMar>
            <w:hideMark/>
          </w:tcPr>
          <w:p w14:paraId="4BC147BF" w14:textId="77777777" w:rsidR="0048051B" w:rsidRPr="007D230E" w:rsidRDefault="0048051B" w:rsidP="00445A67">
            <w:pPr>
              <w:rPr>
                <w:rFonts w:cs="Arial"/>
                <w:sz w:val="24"/>
                <w:lang w:val="en-NZ" w:eastAsia="en-NZ"/>
              </w:rPr>
            </w:pPr>
            <w:r w:rsidRPr="007D230E">
              <w:rPr>
                <w:rFonts w:cs="Arial"/>
                <w:b/>
                <w:bCs/>
                <w:sz w:val="20"/>
                <w:szCs w:val="20"/>
                <w:lang w:val="en-NZ" w:eastAsia="en-NZ"/>
              </w:rPr>
              <w:t>Mrs Phyllis Huitema</w:t>
            </w:r>
          </w:p>
        </w:tc>
      </w:tr>
      <w:tr w:rsidR="006C4BCB" w:rsidRPr="007D230E" w14:paraId="2079F433" w14:textId="77777777" w:rsidTr="00FA0C48">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14:paraId="475C2A54" w14:textId="77777777" w:rsidR="006C4BCB" w:rsidRPr="007D230E" w:rsidRDefault="006C4BCB" w:rsidP="00445A67">
            <w:pPr>
              <w:rPr>
                <w:rFonts w:cs="Arial"/>
                <w:sz w:val="20"/>
                <w:szCs w:val="20"/>
                <w:lang w:val="en-NZ" w:eastAsia="en-NZ"/>
              </w:rPr>
            </w:pPr>
            <w:r w:rsidRPr="007D230E">
              <w:rPr>
                <w:rFonts w:cs="Arial"/>
                <w:sz w:val="20"/>
                <w:szCs w:val="20"/>
                <w:lang w:val="en-NZ" w:eastAsia="en-NZ"/>
              </w:rPr>
              <w:t>Membership category:</w:t>
            </w:r>
          </w:p>
        </w:tc>
        <w:tc>
          <w:tcPr>
            <w:tcW w:w="5682" w:type="dxa"/>
          </w:tcPr>
          <w:p w14:paraId="35D0A5EB" w14:textId="2E9CD3A6" w:rsidR="006C4BCB" w:rsidRPr="007D230E" w:rsidRDefault="00FA0C48" w:rsidP="008B57D2">
            <w:pPr>
              <w:ind w:left="176"/>
              <w:rPr>
                <w:rFonts w:cs="Arial"/>
                <w:sz w:val="24"/>
                <w:lang w:val="en-NZ" w:eastAsia="en-NZ"/>
              </w:rPr>
            </w:pPr>
            <w:r>
              <w:rPr>
                <w:rFonts w:cs="Arial"/>
                <w:sz w:val="20"/>
                <w:szCs w:val="20"/>
                <w:lang w:val="en-NZ" w:eastAsia="en-NZ"/>
              </w:rPr>
              <w:t>Consumer / Community r</w:t>
            </w:r>
            <w:r w:rsidR="006C4BCB" w:rsidRPr="007D230E">
              <w:rPr>
                <w:rFonts w:cs="Arial"/>
                <w:sz w:val="20"/>
                <w:szCs w:val="20"/>
                <w:lang w:val="en-NZ" w:eastAsia="en-NZ"/>
              </w:rPr>
              <w:t>epresentative</w:t>
            </w:r>
          </w:p>
        </w:tc>
      </w:tr>
      <w:tr w:rsidR="0048051B" w:rsidRPr="007D230E" w14:paraId="3C0CE0BD" w14:textId="77777777" w:rsidTr="00FA0C48">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14:paraId="019A1B7A" w14:textId="77777777" w:rsidR="0048051B" w:rsidRPr="007D230E" w:rsidRDefault="0048051B" w:rsidP="00445A67">
            <w:pPr>
              <w:rPr>
                <w:rFonts w:cs="Arial"/>
                <w:sz w:val="20"/>
                <w:szCs w:val="20"/>
                <w:lang w:val="en-NZ" w:eastAsia="en-NZ"/>
              </w:rPr>
            </w:pPr>
            <w:r w:rsidRPr="007D230E">
              <w:rPr>
                <w:rFonts w:cs="Arial"/>
                <w:sz w:val="20"/>
                <w:szCs w:val="20"/>
                <w:lang w:val="en-NZ" w:eastAsia="en-NZ"/>
              </w:rPr>
              <w:t>Date of appointment:</w:t>
            </w:r>
          </w:p>
        </w:tc>
        <w:tc>
          <w:tcPr>
            <w:tcW w:w="5682" w:type="dxa"/>
          </w:tcPr>
          <w:p w14:paraId="101CCDB9" w14:textId="77777777" w:rsidR="0048051B" w:rsidRPr="007D230E" w:rsidRDefault="0048051B" w:rsidP="008B57D2">
            <w:pPr>
              <w:ind w:left="176"/>
              <w:rPr>
                <w:rFonts w:cs="Arial"/>
                <w:sz w:val="20"/>
                <w:szCs w:val="20"/>
                <w:lang w:val="en-NZ" w:eastAsia="en-NZ"/>
              </w:rPr>
            </w:pPr>
            <w:r w:rsidRPr="007D230E">
              <w:rPr>
                <w:rFonts w:cs="Arial"/>
                <w:sz w:val="20"/>
                <w:szCs w:val="20"/>
                <w:lang w:val="en-NZ" w:eastAsia="en-NZ"/>
              </w:rPr>
              <w:t>19 May 2014</w:t>
            </w:r>
          </w:p>
        </w:tc>
      </w:tr>
      <w:tr w:rsidR="0048051B" w:rsidRPr="007D230E" w14:paraId="5EA5D0EA" w14:textId="77777777" w:rsidTr="00FA0C48">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14:paraId="55169048" w14:textId="77777777" w:rsidR="0048051B" w:rsidRPr="007D230E" w:rsidRDefault="0048051B" w:rsidP="00445A67">
            <w:pPr>
              <w:rPr>
                <w:rFonts w:cs="Arial"/>
                <w:sz w:val="20"/>
                <w:szCs w:val="20"/>
                <w:lang w:val="en-NZ" w:eastAsia="en-NZ"/>
              </w:rPr>
            </w:pPr>
            <w:r w:rsidRPr="007D230E">
              <w:rPr>
                <w:rFonts w:cs="Arial"/>
                <w:sz w:val="20"/>
                <w:szCs w:val="20"/>
                <w:lang w:val="en-NZ" w:eastAsia="en-NZ"/>
              </w:rPr>
              <w:t>Current term expires:</w:t>
            </w:r>
          </w:p>
        </w:tc>
        <w:tc>
          <w:tcPr>
            <w:tcW w:w="5682" w:type="dxa"/>
          </w:tcPr>
          <w:p w14:paraId="5DAA059A" w14:textId="77777777" w:rsidR="0048051B" w:rsidRPr="007D230E" w:rsidRDefault="0048051B" w:rsidP="008B57D2">
            <w:pPr>
              <w:ind w:left="176"/>
              <w:rPr>
                <w:rFonts w:cs="Arial"/>
                <w:sz w:val="20"/>
                <w:szCs w:val="20"/>
                <w:lang w:val="en-NZ" w:eastAsia="en-NZ"/>
              </w:rPr>
            </w:pPr>
            <w:r w:rsidRPr="007D230E">
              <w:rPr>
                <w:rFonts w:cs="Arial"/>
                <w:sz w:val="20"/>
                <w:szCs w:val="20"/>
                <w:lang w:val="en-NZ" w:eastAsia="en-NZ"/>
              </w:rPr>
              <w:t>19 May 2017</w:t>
            </w:r>
          </w:p>
        </w:tc>
      </w:tr>
    </w:tbl>
    <w:p w14:paraId="1A4C9766" w14:textId="77777777" w:rsidR="00A71F41" w:rsidRPr="007D230E" w:rsidRDefault="00A71F41" w:rsidP="00445A67">
      <w:pPr>
        <w:rPr>
          <w:rFonts w:cs="Arial"/>
          <w:sz w:val="16"/>
          <w:szCs w:val="16"/>
          <w:lang w:val="en-NZ" w:eastAsia="en-NZ"/>
        </w:rPr>
      </w:pPr>
    </w:p>
    <w:p w14:paraId="0758D73C" w14:textId="459ACC0D" w:rsidR="00242E53" w:rsidRPr="007D230E" w:rsidRDefault="00242E53" w:rsidP="008B57D2">
      <w:pPr>
        <w:rPr>
          <w:rFonts w:cs="Arial"/>
          <w:sz w:val="16"/>
          <w:szCs w:val="16"/>
          <w:lang w:val="en-NZ" w:eastAsia="en-NZ"/>
        </w:rPr>
      </w:pPr>
      <w:r w:rsidRPr="007D230E">
        <w:rPr>
          <w:rFonts w:cs="Arial"/>
          <w:sz w:val="16"/>
          <w:szCs w:val="16"/>
          <w:lang w:val="en-NZ" w:eastAsia="en-NZ"/>
        </w:rPr>
        <w:t>Mrs Huitema works as Convenor /Chair of Professional Conduct Committees who work under the Health Practitioners Competence Act 2003, a role she has had since 1996. She also ha</w:t>
      </w:r>
      <w:r w:rsidR="00245AAC">
        <w:rPr>
          <w:rFonts w:cs="Arial"/>
          <w:sz w:val="16"/>
          <w:szCs w:val="16"/>
          <w:lang w:val="en-NZ" w:eastAsia="en-NZ"/>
        </w:rPr>
        <w:t>d</w:t>
      </w:r>
      <w:r w:rsidRPr="007D230E">
        <w:rPr>
          <w:rFonts w:cs="Arial"/>
          <w:sz w:val="16"/>
          <w:szCs w:val="16"/>
          <w:lang w:val="en-NZ" w:eastAsia="en-NZ"/>
        </w:rPr>
        <w:t xml:space="preserve"> a Community Liaison role with the Neurological Foundation of New Zealand and has been a lay member of the Dr Mercia Barnes Trust since 2002. Mrs Huitema has been a Justice of the Peace since 1999 and has also held roles on a number of national and local health-related Ethics Committees. </w:t>
      </w:r>
    </w:p>
    <w:p w14:paraId="7645CE98" w14:textId="77777777" w:rsidR="0048051B" w:rsidRPr="007D230E" w:rsidRDefault="0048051B" w:rsidP="00445A67">
      <w:pPr>
        <w:tabs>
          <w:tab w:val="num" w:pos="851"/>
        </w:tabs>
        <w:rPr>
          <w:rFonts w:cs="Arial"/>
          <w:sz w:val="16"/>
          <w:szCs w:val="16"/>
          <w:lang w:val="en-NZ" w:eastAsia="en-NZ"/>
        </w:rPr>
      </w:pP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3022"/>
        <w:gridCol w:w="5570"/>
        <w:gridCol w:w="45"/>
      </w:tblGrid>
      <w:tr w:rsidR="0048051B" w:rsidRPr="007D230E" w14:paraId="5B327085" w14:textId="77777777" w:rsidTr="003343B4">
        <w:trPr>
          <w:gridBefore w:val="1"/>
          <w:wBefore w:w="18" w:type="dxa"/>
          <w:trHeight w:val="225"/>
          <w:tblCellSpacing w:w="15" w:type="dxa"/>
        </w:trPr>
        <w:tc>
          <w:tcPr>
            <w:tcW w:w="0" w:type="auto"/>
            <w:gridSpan w:val="3"/>
            <w:tcMar>
              <w:top w:w="15" w:type="dxa"/>
              <w:left w:w="15" w:type="dxa"/>
              <w:bottom w:w="15" w:type="dxa"/>
              <w:right w:w="15" w:type="dxa"/>
            </w:tcMar>
            <w:hideMark/>
          </w:tcPr>
          <w:p w14:paraId="6F138717" w14:textId="77777777" w:rsidR="0048051B" w:rsidRPr="007D230E" w:rsidRDefault="0048051B" w:rsidP="008B57D2">
            <w:pPr>
              <w:ind w:left="142"/>
              <w:rPr>
                <w:rFonts w:cs="Arial"/>
                <w:sz w:val="24"/>
                <w:lang w:val="en-NZ" w:eastAsia="en-NZ"/>
              </w:rPr>
            </w:pPr>
            <w:r w:rsidRPr="007D230E">
              <w:rPr>
                <w:rFonts w:cs="Arial"/>
                <w:b/>
                <w:bCs/>
                <w:sz w:val="20"/>
                <w:szCs w:val="20"/>
                <w:lang w:val="en-NZ" w:eastAsia="en-NZ"/>
              </w:rPr>
              <w:t>Miss Tangihaere MacFarlane</w:t>
            </w:r>
          </w:p>
        </w:tc>
      </w:tr>
      <w:tr w:rsidR="0048051B" w:rsidRPr="007D230E" w14:paraId="71864E00" w14:textId="77777777" w:rsidTr="008B57D2">
        <w:tblPrEx>
          <w:tblCellSpacing w:w="0" w:type="nil"/>
          <w:tblCellMar>
            <w:left w:w="108" w:type="dxa"/>
            <w:right w:w="108" w:type="dxa"/>
          </w:tblCellMar>
          <w:tblLook w:val="00A0" w:firstRow="1" w:lastRow="0" w:firstColumn="1" w:lastColumn="0" w:noHBand="0" w:noVBand="0"/>
        </w:tblPrEx>
        <w:trPr>
          <w:gridAfter w:val="1"/>
          <w:trHeight w:val="274"/>
        </w:trPr>
        <w:tc>
          <w:tcPr>
            <w:tcW w:w="3040" w:type="dxa"/>
            <w:gridSpan w:val="2"/>
          </w:tcPr>
          <w:p w14:paraId="39137F33" w14:textId="77777777" w:rsidR="0048051B" w:rsidRPr="007D230E" w:rsidRDefault="0048051B" w:rsidP="008B57D2">
            <w:pPr>
              <w:ind w:left="142"/>
              <w:rPr>
                <w:rFonts w:cs="Arial"/>
                <w:sz w:val="20"/>
                <w:szCs w:val="20"/>
                <w:lang w:val="en-NZ" w:eastAsia="en-NZ"/>
              </w:rPr>
            </w:pPr>
            <w:r w:rsidRPr="007D230E">
              <w:rPr>
                <w:rFonts w:cs="Arial"/>
                <w:sz w:val="20"/>
                <w:szCs w:val="20"/>
                <w:lang w:val="en-NZ" w:eastAsia="en-NZ"/>
              </w:rPr>
              <w:t>Membership category:</w:t>
            </w:r>
          </w:p>
        </w:tc>
        <w:tc>
          <w:tcPr>
            <w:tcW w:w="5540" w:type="dxa"/>
          </w:tcPr>
          <w:p w14:paraId="3C039C0C" w14:textId="1A368A95" w:rsidR="0048051B" w:rsidRPr="007D230E" w:rsidRDefault="008D51FE" w:rsidP="008D51FE">
            <w:pPr>
              <w:ind w:left="34"/>
              <w:rPr>
                <w:rFonts w:cs="Arial"/>
                <w:sz w:val="20"/>
                <w:szCs w:val="20"/>
                <w:lang w:val="en-NZ" w:eastAsia="en-NZ"/>
              </w:rPr>
            </w:pPr>
            <w:r>
              <w:rPr>
                <w:rFonts w:cs="Arial"/>
                <w:sz w:val="20"/>
                <w:szCs w:val="20"/>
                <w:lang w:val="en-NZ" w:eastAsia="en-NZ"/>
              </w:rPr>
              <w:t>Consumer / Cultural</w:t>
            </w:r>
            <w:r w:rsidR="00FA0C48">
              <w:rPr>
                <w:rFonts w:cs="Arial"/>
                <w:sz w:val="20"/>
                <w:szCs w:val="20"/>
                <w:lang w:val="en-NZ" w:eastAsia="en-NZ"/>
              </w:rPr>
              <w:t xml:space="preserve"> r</w:t>
            </w:r>
            <w:r w:rsidRPr="007D230E">
              <w:rPr>
                <w:rFonts w:cs="Arial"/>
                <w:sz w:val="20"/>
                <w:szCs w:val="20"/>
                <w:lang w:val="en-NZ" w:eastAsia="en-NZ"/>
              </w:rPr>
              <w:t>epresentative</w:t>
            </w:r>
          </w:p>
        </w:tc>
      </w:tr>
      <w:tr w:rsidR="0048051B" w:rsidRPr="007D230E" w14:paraId="6961E2FB" w14:textId="77777777" w:rsidTr="008B57D2">
        <w:tblPrEx>
          <w:tblCellSpacing w:w="0" w:type="nil"/>
          <w:tblCellMar>
            <w:left w:w="108" w:type="dxa"/>
            <w:right w:w="108" w:type="dxa"/>
          </w:tblCellMar>
          <w:tblLook w:val="00A0" w:firstRow="1" w:lastRow="0" w:firstColumn="1" w:lastColumn="0" w:noHBand="0" w:noVBand="0"/>
        </w:tblPrEx>
        <w:trPr>
          <w:gridAfter w:val="1"/>
          <w:trHeight w:val="319"/>
        </w:trPr>
        <w:tc>
          <w:tcPr>
            <w:tcW w:w="3040" w:type="dxa"/>
            <w:gridSpan w:val="2"/>
          </w:tcPr>
          <w:p w14:paraId="486B4771" w14:textId="77777777" w:rsidR="0048051B" w:rsidRPr="007D230E" w:rsidRDefault="0048051B" w:rsidP="008B57D2">
            <w:pPr>
              <w:ind w:left="142"/>
              <w:rPr>
                <w:rFonts w:cs="Arial"/>
                <w:sz w:val="20"/>
                <w:szCs w:val="20"/>
                <w:lang w:val="en-NZ" w:eastAsia="en-NZ"/>
              </w:rPr>
            </w:pPr>
            <w:r w:rsidRPr="007D230E">
              <w:rPr>
                <w:rFonts w:cs="Arial"/>
                <w:sz w:val="20"/>
                <w:szCs w:val="20"/>
                <w:lang w:val="en-NZ" w:eastAsia="en-NZ"/>
              </w:rPr>
              <w:t>Date of appointment:</w:t>
            </w:r>
          </w:p>
        </w:tc>
        <w:tc>
          <w:tcPr>
            <w:tcW w:w="5540" w:type="dxa"/>
          </w:tcPr>
          <w:p w14:paraId="56A09430" w14:textId="77777777" w:rsidR="0048051B" w:rsidRPr="007D230E" w:rsidRDefault="0048051B" w:rsidP="008B57D2">
            <w:pPr>
              <w:ind w:left="34"/>
              <w:rPr>
                <w:rFonts w:cs="Arial"/>
                <w:sz w:val="20"/>
                <w:szCs w:val="20"/>
                <w:lang w:val="en-NZ" w:eastAsia="en-NZ"/>
              </w:rPr>
            </w:pPr>
            <w:r w:rsidRPr="007D230E">
              <w:rPr>
                <w:rFonts w:cs="Arial"/>
                <w:sz w:val="20"/>
                <w:szCs w:val="20"/>
                <w:lang w:val="en-NZ" w:eastAsia="en-NZ"/>
              </w:rPr>
              <w:t>19 May 2014</w:t>
            </w:r>
          </w:p>
        </w:tc>
      </w:tr>
      <w:tr w:rsidR="0048051B" w:rsidRPr="007D230E" w14:paraId="5DF12550" w14:textId="77777777" w:rsidTr="008B57D2">
        <w:tblPrEx>
          <w:tblCellSpacing w:w="0" w:type="nil"/>
          <w:tblCellMar>
            <w:left w:w="108" w:type="dxa"/>
            <w:right w:w="108" w:type="dxa"/>
          </w:tblCellMar>
          <w:tblLook w:val="00A0" w:firstRow="1" w:lastRow="0" w:firstColumn="1" w:lastColumn="0" w:noHBand="0" w:noVBand="0"/>
        </w:tblPrEx>
        <w:trPr>
          <w:gridAfter w:val="1"/>
        </w:trPr>
        <w:tc>
          <w:tcPr>
            <w:tcW w:w="3040" w:type="dxa"/>
            <w:gridSpan w:val="2"/>
          </w:tcPr>
          <w:p w14:paraId="6B4DA673" w14:textId="77777777" w:rsidR="0048051B" w:rsidRPr="007D230E" w:rsidRDefault="0048051B" w:rsidP="008B57D2">
            <w:pPr>
              <w:ind w:left="142"/>
              <w:rPr>
                <w:rFonts w:cs="Arial"/>
                <w:sz w:val="20"/>
                <w:szCs w:val="20"/>
                <w:lang w:val="en-NZ" w:eastAsia="en-NZ"/>
              </w:rPr>
            </w:pPr>
            <w:r w:rsidRPr="007D230E">
              <w:rPr>
                <w:rFonts w:cs="Arial"/>
                <w:sz w:val="20"/>
                <w:szCs w:val="20"/>
                <w:lang w:val="en-NZ" w:eastAsia="en-NZ"/>
              </w:rPr>
              <w:t>Current term expires:</w:t>
            </w:r>
          </w:p>
        </w:tc>
        <w:tc>
          <w:tcPr>
            <w:tcW w:w="5540" w:type="dxa"/>
          </w:tcPr>
          <w:p w14:paraId="1CF77FDE" w14:textId="77777777" w:rsidR="0048051B" w:rsidRPr="007D230E" w:rsidRDefault="0048051B" w:rsidP="008B57D2">
            <w:pPr>
              <w:ind w:left="34"/>
              <w:rPr>
                <w:rFonts w:cs="Arial"/>
                <w:sz w:val="20"/>
                <w:szCs w:val="20"/>
                <w:lang w:val="en-NZ" w:eastAsia="en-NZ"/>
              </w:rPr>
            </w:pPr>
            <w:r w:rsidRPr="007D230E">
              <w:rPr>
                <w:rFonts w:cs="Arial"/>
                <w:sz w:val="20"/>
                <w:szCs w:val="20"/>
                <w:lang w:val="en-NZ" w:eastAsia="en-NZ"/>
              </w:rPr>
              <w:t>19 May 2017</w:t>
            </w:r>
          </w:p>
        </w:tc>
      </w:tr>
    </w:tbl>
    <w:p w14:paraId="07315AB6" w14:textId="77777777" w:rsidR="00A71F41" w:rsidRPr="007D230E" w:rsidRDefault="00A71F41" w:rsidP="00445A67">
      <w:pPr>
        <w:tabs>
          <w:tab w:val="num" w:pos="851"/>
        </w:tabs>
        <w:rPr>
          <w:rFonts w:cs="Arial"/>
          <w:sz w:val="16"/>
          <w:szCs w:val="16"/>
          <w:lang w:val="en-NZ" w:eastAsia="en-NZ"/>
        </w:rPr>
      </w:pPr>
    </w:p>
    <w:p w14:paraId="0B71BA22" w14:textId="585738CA" w:rsidR="00445A67" w:rsidRPr="007D230E" w:rsidRDefault="0048051B" w:rsidP="008B57D2">
      <w:pPr>
        <w:tabs>
          <w:tab w:val="num" w:pos="851"/>
        </w:tabs>
        <w:rPr>
          <w:rFonts w:cs="Arial"/>
          <w:sz w:val="16"/>
          <w:szCs w:val="16"/>
          <w:lang w:val="en-NZ" w:eastAsia="en-NZ"/>
        </w:rPr>
      </w:pPr>
      <w:r w:rsidRPr="007D230E">
        <w:rPr>
          <w:rFonts w:cs="Arial"/>
          <w:sz w:val="16"/>
          <w:szCs w:val="16"/>
          <w:lang w:val="en-NZ" w:eastAsia="en-NZ"/>
        </w:rPr>
        <w:t>Miss Macfarlane (Te Arawa, Ngāti Whakaue, Ngāti Pikiao, Ngāti Rangiwewehi) is Quality and Risk Manager, Complaints Officer and Privacy Officer at Te Roopu Taurima O Manukau Trust (2011 – present)</w:t>
      </w:r>
      <w:r w:rsidR="00FA0C48">
        <w:rPr>
          <w:rFonts w:cs="Arial"/>
          <w:sz w:val="16"/>
          <w:szCs w:val="16"/>
          <w:lang w:val="en-NZ" w:eastAsia="en-NZ"/>
        </w:rPr>
        <w:t xml:space="preserve">. </w:t>
      </w:r>
      <w:r w:rsidRPr="007D230E">
        <w:rPr>
          <w:rFonts w:cs="Arial"/>
          <w:sz w:val="16"/>
          <w:szCs w:val="16"/>
          <w:lang w:val="en-NZ" w:eastAsia="en-NZ"/>
        </w:rPr>
        <w:t>She has previously held positions on the Lakes District Health Board Community &amp; Public Health Advisory Committee (2001 – 2007), Te Kotahitanga o Te Arawa Fisheries Trust (2004 – 2013), and Te Roopu Hauora o Te Arawa Trust (2001 – 2007)</w:t>
      </w:r>
      <w:r w:rsidR="00FA0C48">
        <w:rPr>
          <w:rFonts w:cs="Arial"/>
          <w:sz w:val="16"/>
          <w:szCs w:val="16"/>
          <w:lang w:val="en-NZ" w:eastAsia="en-NZ"/>
        </w:rPr>
        <w:t xml:space="preserve">. </w:t>
      </w:r>
      <w:r w:rsidRPr="007D230E">
        <w:rPr>
          <w:rFonts w:cs="Arial"/>
          <w:sz w:val="16"/>
          <w:szCs w:val="16"/>
          <w:lang w:val="en-NZ" w:eastAsia="en-NZ"/>
        </w:rPr>
        <w:t>Miss Macfarlane has completed a Bachelor of Health Science (2007) and a Diploma in Māori Business (2004), among other studies.</w:t>
      </w:r>
    </w:p>
    <w:p w14:paraId="24FE5ECE" w14:textId="77777777" w:rsidR="00445A67" w:rsidRPr="007D230E" w:rsidRDefault="00445A67">
      <w:pPr>
        <w:spacing w:after="200" w:line="276" w:lineRule="auto"/>
        <w:rPr>
          <w:rFonts w:cs="Arial"/>
          <w:sz w:val="16"/>
          <w:szCs w:val="16"/>
          <w:lang w:val="en-NZ" w:eastAsia="en-NZ"/>
        </w:rPr>
      </w:pPr>
      <w:r w:rsidRPr="007D230E">
        <w:rPr>
          <w:rFonts w:cs="Arial"/>
          <w:sz w:val="16"/>
          <w:szCs w:val="16"/>
          <w:lang w:val="en-NZ" w:eastAsia="en-NZ"/>
        </w:rPr>
        <w:br w:type="page"/>
      </w: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880"/>
        <w:gridCol w:w="5712"/>
        <w:gridCol w:w="45"/>
      </w:tblGrid>
      <w:tr w:rsidR="000F44F2" w:rsidRPr="007D230E" w14:paraId="6B911CE7" w14:textId="77777777" w:rsidTr="007E12D8">
        <w:trPr>
          <w:gridBefore w:val="1"/>
          <w:wBefore w:w="18" w:type="dxa"/>
          <w:trHeight w:val="225"/>
          <w:tblCellSpacing w:w="15" w:type="dxa"/>
        </w:trPr>
        <w:tc>
          <w:tcPr>
            <w:tcW w:w="0" w:type="auto"/>
            <w:gridSpan w:val="3"/>
            <w:tcMar>
              <w:top w:w="15" w:type="dxa"/>
              <w:left w:w="15" w:type="dxa"/>
              <w:bottom w:w="15" w:type="dxa"/>
              <w:right w:w="15" w:type="dxa"/>
            </w:tcMar>
            <w:hideMark/>
          </w:tcPr>
          <w:p w14:paraId="4D87BE01" w14:textId="77777777" w:rsidR="000F44F2" w:rsidRPr="007D230E" w:rsidRDefault="000F44F2" w:rsidP="008B57D2">
            <w:pPr>
              <w:ind w:left="142"/>
              <w:rPr>
                <w:rFonts w:cs="Arial"/>
                <w:sz w:val="24"/>
                <w:lang w:val="en-NZ" w:eastAsia="en-NZ"/>
              </w:rPr>
            </w:pPr>
            <w:r w:rsidRPr="007D230E">
              <w:rPr>
                <w:rFonts w:cs="Arial"/>
                <w:b/>
                <w:bCs/>
                <w:sz w:val="20"/>
                <w:szCs w:val="20"/>
                <w:lang w:val="en-NZ" w:eastAsia="en-NZ"/>
              </w:rPr>
              <w:lastRenderedPageBreak/>
              <w:t>Mr John Hancock</w:t>
            </w:r>
          </w:p>
        </w:tc>
      </w:tr>
      <w:tr w:rsidR="000F44F2" w:rsidRPr="007D230E" w14:paraId="310CC7ED" w14:textId="77777777"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14:paraId="390EC361" w14:textId="77777777" w:rsidR="000F44F2" w:rsidRPr="007D230E" w:rsidRDefault="000F44F2" w:rsidP="008B57D2">
            <w:pPr>
              <w:ind w:left="142"/>
              <w:rPr>
                <w:rFonts w:cs="Arial"/>
                <w:sz w:val="20"/>
                <w:szCs w:val="20"/>
                <w:lang w:val="en-NZ" w:eastAsia="en-NZ"/>
              </w:rPr>
            </w:pPr>
            <w:r w:rsidRPr="007D230E">
              <w:rPr>
                <w:rFonts w:cs="Arial"/>
                <w:sz w:val="20"/>
                <w:szCs w:val="20"/>
                <w:lang w:val="en-NZ" w:eastAsia="en-NZ"/>
              </w:rPr>
              <w:t>Membership category:</w:t>
            </w:r>
          </w:p>
        </w:tc>
        <w:tc>
          <w:tcPr>
            <w:tcW w:w="5682" w:type="dxa"/>
          </w:tcPr>
          <w:p w14:paraId="066A24A7" w14:textId="77777777" w:rsidR="000F44F2" w:rsidRPr="007D230E" w:rsidRDefault="000F44F2" w:rsidP="00445A67">
            <w:pPr>
              <w:rPr>
                <w:rFonts w:cs="Arial"/>
                <w:sz w:val="20"/>
                <w:szCs w:val="20"/>
                <w:lang w:val="en-NZ" w:eastAsia="en-NZ"/>
              </w:rPr>
            </w:pPr>
            <w:r w:rsidRPr="007D230E">
              <w:rPr>
                <w:rFonts w:cs="Arial"/>
                <w:sz w:val="20"/>
                <w:szCs w:val="20"/>
                <w:lang w:val="en-NZ" w:eastAsia="en-NZ"/>
              </w:rPr>
              <w:t>The Law</w:t>
            </w:r>
          </w:p>
        </w:tc>
      </w:tr>
      <w:tr w:rsidR="000F44F2" w:rsidRPr="007D230E" w14:paraId="5F3B297E" w14:textId="77777777"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14:paraId="525E9DD9" w14:textId="77777777" w:rsidR="000F44F2" w:rsidRPr="007D230E" w:rsidRDefault="000F44F2" w:rsidP="008B57D2">
            <w:pPr>
              <w:ind w:left="142"/>
              <w:rPr>
                <w:rFonts w:cs="Arial"/>
                <w:sz w:val="20"/>
                <w:szCs w:val="20"/>
                <w:lang w:val="en-NZ" w:eastAsia="en-NZ"/>
              </w:rPr>
            </w:pPr>
            <w:r w:rsidRPr="007D230E">
              <w:rPr>
                <w:rFonts w:cs="Arial"/>
                <w:sz w:val="20"/>
                <w:szCs w:val="20"/>
                <w:lang w:val="en-NZ" w:eastAsia="en-NZ"/>
              </w:rPr>
              <w:t>Date of appointment:</w:t>
            </w:r>
          </w:p>
        </w:tc>
        <w:tc>
          <w:tcPr>
            <w:tcW w:w="5682" w:type="dxa"/>
          </w:tcPr>
          <w:p w14:paraId="12DA6401" w14:textId="77777777" w:rsidR="000F44F2" w:rsidRPr="007D230E" w:rsidRDefault="000F44F2" w:rsidP="00445A67">
            <w:pPr>
              <w:rPr>
                <w:rFonts w:cs="Arial"/>
                <w:sz w:val="20"/>
                <w:szCs w:val="20"/>
                <w:lang w:val="en-NZ" w:eastAsia="en-NZ"/>
              </w:rPr>
            </w:pPr>
            <w:r w:rsidRPr="007D230E">
              <w:rPr>
                <w:rFonts w:cs="Arial"/>
                <w:sz w:val="20"/>
                <w:szCs w:val="20"/>
                <w:lang w:val="en-NZ" w:eastAsia="en-NZ"/>
              </w:rPr>
              <w:t>14 Dec 2015</w:t>
            </w:r>
          </w:p>
        </w:tc>
      </w:tr>
      <w:tr w:rsidR="000F44F2" w:rsidRPr="007D230E" w14:paraId="0B0FED1E" w14:textId="77777777"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14:paraId="7BB3AA46" w14:textId="77777777" w:rsidR="000F44F2" w:rsidRPr="007D230E" w:rsidRDefault="000F44F2" w:rsidP="008B57D2">
            <w:pPr>
              <w:ind w:left="142"/>
              <w:rPr>
                <w:rFonts w:cs="Arial"/>
                <w:sz w:val="20"/>
                <w:szCs w:val="20"/>
                <w:lang w:val="en-NZ" w:eastAsia="en-NZ"/>
              </w:rPr>
            </w:pPr>
            <w:r w:rsidRPr="007D230E">
              <w:rPr>
                <w:rFonts w:cs="Arial"/>
                <w:sz w:val="20"/>
                <w:szCs w:val="20"/>
                <w:lang w:val="en-NZ" w:eastAsia="en-NZ"/>
              </w:rPr>
              <w:t>Current term expires:</w:t>
            </w:r>
          </w:p>
        </w:tc>
        <w:tc>
          <w:tcPr>
            <w:tcW w:w="5682" w:type="dxa"/>
          </w:tcPr>
          <w:p w14:paraId="36984806" w14:textId="77777777" w:rsidR="000F44F2" w:rsidRPr="007D230E" w:rsidRDefault="000F44F2" w:rsidP="00445A67">
            <w:pPr>
              <w:rPr>
                <w:rFonts w:cs="Arial"/>
                <w:sz w:val="20"/>
                <w:szCs w:val="20"/>
                <w:lang w:val="en-NZ" w:eastAsia="en-NZ"/>
              </w:rPr>
            </w:pPr>
            <w:r w:rsidRPr="007D230E">
              <w:rPr>
                <w:rFonts w:cs="Arial"/>
                <w:sz w:val="20"/>
                <w:szCs w:val="20"/>
                <w:lang w:val="en-NZ" w:eastAsia="en-NZ"/>
              </w:rPr>
              <w:t>14 Dec 2018</w:t>
            </w:r>
          </w:p>
        </w:tc>
      </w:tr>
    </w:tbl>
    <w:p w14:paraId="7D0850B1" w14:textId="77777777" w:rsidR="00445A67" w:rsidRPr="007D230E" w:rsidRDefault="00445A67" w:rsidP="008B57D2">
      <w:pPr>
        <w:tabs>
          <w:tab w:val="num" w:pos="851"/>
        </w:tabs>
        <w:ind w:left="142"/>
        <w:rPr>
          <w:rFonts w:cs="Arial"/>
          <w:sz w:val="16"/>
          <w:szCs w:val="16"/>
          <w:lang w:val="en-NZ"/>
        </w:rPr>
      </w:pPr>
    </w:p>
    <w:p w14:paraId="430C8A5D" w14:textId="77777777" w:rsidR="00445A67" w:rsidRPr="007D230E" w:rsidRDefault="00A71F41" w:rsidP="00445A67">
      <w:pPr>
        <w:tabs>
          <w:tab w:val="num" w:pos="851"/>
        </w:tabs>
        <w:rPr>
          <w:rFonts w:cs="Arial"/>
          <w:sz w:val="16"/>
          <w:szCs w:val="16"/>
          <w:lang w:val="en-NZ"/>
        </w:rPr>
      </w:pPr>
      <w:r w:rsidRPr="007D230E">
        <w:rPr>
          <w:rFonts w:cs="Arial"/>
          <w:sz w:val="16"/>
          <w:szCs w:val="16"/>
          <w:lang w:val="en-NZ"/>
        </w:rPr>
        <w:t>John Hancock is an Auckland lawyer who specialises in child, youth and human rights related law and public policy. He was formally Principal Solicitor at YouthLaw in Auckland, Principal Advisor (Legal) at the Office of the Children's Commissioner and a Youth Advocate practising in the Auckland Youth Court. He is currently Senior Legal Adviser at the Human Rights Commission. He also has held advocacy, governance and leadership roles in non-government and community-based organisations and statutory committees.</w:t>
      </w:r>
    </w:p>
    <w:p w14:paraId="5324F98F" w14:textId="77777777" w:rsidR="00445A67" w:rsidRPr="007D230E" w:rsidRDefault="00445A67" w:rsidP="00445A67">
      <w:pPr>
        <w:tabs>
          <w:tab w:val="num" w:pos="851"/>
        </w:tabs>
        <w:rPr>
          <w:rFonts w:cs="Arial"/>
          <w:sz w:val="16"/>
          <w:szCs w:val="16"/>
          <w:lang w:val="en-NZ"/>
        </w:rPr>
      </w:pPr>
    </w:p>
    <w:p w14:paraId="4C86D2BE" w14:textId="7B425275" w:rsidR="0040216C" w:rsidRPr="007D230E" w:rsidRDefault="00FA0C48" w:rsidP="002756F3">
      <w:pPr>
        <w:pStyle w:val="Heading3"/>
      </w:pPr>
      <w:r>
        <w:t>Non-l</w:t>
      </w:r>
      <w:r w:rsidR="0040216C" w:rsidRPr="007D230E">
        <w:t>ay members</w:t>
      </w:r>
    </w:p>
    <w:tbl>
      <w:tblPr>
        <w:tblW w:w="8700" w:type="dxa"/>
        <w:tblCellSpacing w:w="15" w:type="dxa"/>
        <w:tblCellMar>
          <w:left w:w="0" w:type="dxa"/>
          <w:right w:w="0" w:type="dxa"/>
        </w:tblCellMar>
        <w:tblLook w:val="04A0" w:firstRow="1" w:lastRow="0" w:firstColumn="1" w:lastColumn="0" w:noHBand="0" w:noVBand="1"/>
      </w:tblPr>
      <w:tblGrid>
        <w:gridCol w:w="63"/>
        <w:gridCol w:w="2817"/>
        <w:gridCol w:w="5775"/>
        <w:gridCol w:w="45"/>
      </w:tblGrid>
      <w:tr w:rsidR="00445A67" w:rsidRPr="007D230E" w14:paraId="684D1B70" w14:textId="77777777" w:rsidTr="00FE2DD3">
        <w:trPr>
          <w:gridBefore w:val="1"/>
          <w:wBefore w:w="18" w:type="dxa"/>
          <w:trHeight w:val="225"/>
          <w:tblCellSpacing w:w="15" w:type="dxa"/>
        </w:trPr>
        <w:tc>
          <w:tcPr>
            <w:tcW w:w="0" w:type="auto"/>
            <w:gridSpan w:val="3"/>
            <w:tcMar>
              <w:top w:w="15" w:type="dxa"/>
              <w:left w:w="15" w:type="dxa"/>
              <w:bottom w:w="15" w:type="dxa"/>
              <w:right w:w="15" w:type="dxa"/>
            </w:tcMar>
            <w:hideMark/>
          </w:tcPr>
          <w:p w14:paraId="6B4F9D29" w14:textId="77777777" w:rsidR="00445A67" w:rsidRPr="007D230E" w:rsidRDefault="00445A67" w:rsidP="008B57D2">
            <w:pPr>
              <w:ind w:left="79"/>
              <w:rPr>
                <w:rFonts w:cs="Arial"/>
                <w:sz w:val="24"/>
                <w:lang w:val="en-NZ" w:eastAsia="en-NZ"/>
              </w:rPr>
            </w:pPr>
            <w:r w:rsidRPr="007D230E">
              <w:rPr>
                <w:rFonts w:cs="Arial"/>
                <w:b/>
                <w:bCs/>
                <w:sz w:val="20"/>
                <w:szCs w:val="20"/>
                <w:lang w:val="en-NZ" w:eastAsia="en-NZ"/>
              </w:rPr>
              <w:t>Mrs Stephanie Pollard</w:t>
            </w:r>
          </w:p>
        </w:tc>
      </w:tr>
      <w:tr w:rsidR="00445A67" w:rsidRPr="007D230E" w14:paraId="7DA07B87" w14:textId="77777777"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35" w:type="dxa"/>
            <w:gridSpan w:val="2"/>
          </w:tcPr>
          <w:p w14:paraId="7122871A" w14:textId="77777777" w:rsidR="00445A67" w:rsidRPr="007D230E" w:rsidRDefault="00445A67" w:rsidP="008B57D2">
            <w:pPr>
              <w:ind w:left="79"/>
              <w:rPr>
                <w:rFonts w:cs="Arial"/>
                <w:sz w:val="20"/>
                <w:szCs w:val="20"/>
                <w:lang w:val="en-NZ" w:eastAsia="en-NZ"/>
              </w:rPr>
            </w:pPr>
            <w:r w:rsidRPr="007D230E">
              <w:rPr>
                <w:rFonts w:cs="Arial"/>
                <w:sz w:val="20"/>
                <w:szCs w:val="20"/>
                <w:lang w:val="en-NZ" w:eastAsia="en-NZ"/>
              </w:rPr>
              <w:t>Membership category:</w:t>
            </w:r>
          </w:p>
        </w:tc>
        <w:tc>
          <w:tcPr>
            <w:tcW w:w="5745" w:type="dxa"/>
          </w:tcPr>
          <w:p w14:paraId="54A5F478" w14:textId="66F5138E" w:rsidR="00445A67" w:rsidRPr="007D230E" w:rsidRDefault="00FA0C48" w:rsidP="00445A67">
            <w:pPr>
              <w:rPr>
                <w:rFonts w:cs="Arial"/>
                <w:sz w:val="20"/>
                <w:szCs w:val="20"/>
                <w:lang w:val="en-NZ" w:eastAsia="en-NZ"/>
              </w:rPr>
            </w:pPr>
            <w:r>
              <w:rPr>
                <w:rFonts w:cs="Arial"/>
                <w:sz w:val="20"/>
                <w:szCs w:val="20"/>
                <w:lang w:val="en-NZ" w:eastAsia="en-NZ"/>
              </w:rPr>
              <w:t>Health r</w:t>
            </w:r>
            <w:r w:rsidR="00445A67" w:rsidRPr="007D230E">
              <w:rPr>
                <w:rFonts w:cs="Arial"/>
                <w:sz w:val="20"/>
                <w:szCs w:val="20"/>
                <w:lang w:val="en-NZ" w:eastAsia="en-NZ"/>
              </w:rPr>
              <w:t>esearcher</w:t>
            </w:r>
          </w:p>
        </w:tc>
      </w:tr>
      <w:tr w:rsidR="00445A67" w:rsidRPr="007D230E" w14:paraId="5009D830" w14:textId="77777777"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35" w:type="dxa"/>
            <w:gridSpan w:val="2"/>
          </w:tcPr>
          <w:p w14:paraId="10AFE561" w14:textId="77777777" w:rsidR="00445A67" w:rsidRPr="007D230E" w:rsidRDefault="00445A67" w:rsidP="008B57D2">
            <w:pPr>
              <w:ind w:left="79"/>
              <w:rPr>
                <w:rFonts w:cs="Arial"/>
                <w:sz w:val="20"/>
                <w:szCs w:val="20"/>
                <w:lang w:val="en-NZ" w:eastAsia="en-NZ"/>
              </w:rPr>
            </w:pPr>
            <w:r w:rsidRPr="007D230E">
              <w:rPr>
                <w:rFonts w:cs="Arial"/>
                <w:sz w:val="20"/>
                <w:szCs w:val="20"/>
                <w:lang w:val="en-NZ" w:eastAsia="en-NZ"/>
              </w:rPr>
              <w:t>Date of appointment:</w:t>
            </w:r>
          </w:p>
        </w:tc>
        <w:tc>
          <w:tcPr>
            <w:tcW w:w="5745" w:type="dxa"/>
          </w:tcPr>
          <w:p w14:paraId="46FF6D1D" w14:textId="77777777" w:rsidR="00445A67" w:rsidRPr="007D230E" w:rsidRDefault="00445A67" w:rsidP="00445A67">
            <w:pPr>
              <w:rPr>
                <w:rFonts w:cs="Arial"/>
                <w:sz w:val="20"/>
                <w:szCs w:val="20"/>
                <w:lang w:val="en-NZ" w:eastAsia="en-NZ"/>
              </w:rPr>
            </w:pPr>
            <w:r w:rsidRPr="007D230E">
              <w:rPr>
                <w:rFonts w:cs="Arial"/>
                <w:sz w:val="20"/>
                <w:szCs w:val="20"/>
                <w:lang w:val="en-NZ" w:eastAsia="en-NZ"/>
              </w:rPr>
              <w:t xml:space="preserve">14 Dec 2015 </w:t>
            </w:r>
          </w:p>
        </w:tc>
      </w:tr>
      <w:tr w:rsidR="00445A67" w:rsidRPr="007D230E" w14:paraId="615AC726" w14:textId="77777777" w:rsidTr="00445A67">
        <w:tblPrEx>
          <w:tblCellSpacing w:w="0" w:type="nil"/>
          <w:tblCellMar>
            <w:left w:w="108" w:type="dxa"/>
            <w:right w:w="108" w:type="dxa"/>
          </w:tblCellMar>
          <w:tblLook w:val="00A0" w:firstRow="1" w:lastRow="0" w:firstColumn="1" w:lastColumn="0" w:noHBand="0" w:noVBand="0"/>
        </w:tblPrEx>
        <w:trPr>
          <w:gridAfter w:val="1"/>
        </w:trPr>
        <w:tc>
          <w:tcPr>
            <w:tcW w:w="2835" w:type="dxa"/>
            <w:gridSpan w:val="2"/>
          </w:tcPr>
          <w:p w14:paraId="24B77D6F" w14:textId="77777777" w:rsidR="00445A67" w:rsidRPr="007D230E" w:rsidRDefault="00445A67" w:rsidP="008B57D2">
            <w:pPr>
              <w:ind w:left="79"/>
              <w:rPr>
                <w:rFonts w:cs="Arial"/>
                <w:sz w:val="20"/>
                <w:szCs w:val="20"/>
                <w:lang w:val="en-NZ" w:eastAsia="en-NZ"/>
              </w:rPr>
            </w:pPr>
            <w:r w:rsidRPr="007D230E">
              <w:rPr>
                <w:rFonts w:cs="Arial"/>
                <w:sz w:val="20"/>
                <w:szCs w:val="20"/>
                <w:lang w:val="en-NZ" w:eastAsia="en-NZ"/>
              </w:rPr>
              <w:t>Current term expires:</w:t>
            </w:r>
          </w:p>
        </w:tc>
        <w:tc>
          <w:tcPr>
            <w:tcW w:w="5745" w:type="dxa"/>
          </w:tcPr>
          <w:p w14:paraId="2E53D68E" w14:textId="77777777" w:rsidR="00445A67" w:rsidRPr="007D230E" w:rsidRDefault="00445A67" w:rsidP="00445A67">
            <w:pPr>
              <w:rPr>
                <w:rFonts w:cs="Arial"/>
                <w:sz w:val="20"/>
                <w:szCs w:val="20"/>
                <w:lang w:val="en-NZ" w:eastAsia="en-NZ"/>
              </w:rPr>
            </w:pPr>
            <w:r w:rsidRPr="007D230E">
              <w:rPr>
                <w:rFonts w:cs="Arial"/>
                <w:sz w:val="20"/>
                <w:szCs w:val="20"/>
                <w:lang w:val="en-NZ" w:eastAsia="en-NZ"/>
              </w:rPr>
              <w:t xml:space="preserve">14 Dec 2018 </w:t>
            </w:r>
          </w:p>
        </w:tc>
      </w:tr>
    </w:tbl>
    <w:p w14:paraId="7296D42B" w14:textId="35707D0A" w:rsidR="00445A67" w:rsidRPr="007D230E" w:rsidRDefault="00445A67" w:rsidP="00445A67">
      <w:pPr>
        <w:rPr>
          <w:rFonts w:cs="Arial"/>
          <w:sz w:val="16"/>
          <w:szCs w:val="16"/>
        </w:rPr>
      </w:pPr>
      <w:r w:rsidRPr="007D230E">
        <w:rPr>
          <w:rFonts w:cs="Arial"/>
          <w:sz w:val="16"/>
          <w:szCs w:val="16"/>
          <w:lang w:val="en-NZ" w:eastAsia="en-NZ"/>
        </w:rPr>
        <w:br/>
        <w:t>Mrs Stephanie Pollard is currently employed as an independent Clinical Research Consultant. With a 20 year career in clinical trials</w:t>
      </w:r>
      <w:r w:rsidR="00FA0C48">
        <w:rPr>
          <w:rFonts w:cs="Arial"/>
          <w:sz w:val="16"/>
          <w:szCs w:val="16"/>
          <w:lang w:val="en-NZ" w:eastAsia="en-NZ"/>
        </w:rPr>
        <w:t>,</w:t>
      </w:r>
      <w:r w:rsidRPr="007D230E">
        <w:rPr>
          <w:rFonts w:cs="Arial"/>
          <w:sz w:val="16"/>
          <w:szCs w:val="16"/>
          <w:lang w:val="en-NZ" w:eastAsia="en-NZ"/>
        </w:rPr>
        <w:t xml:space="preserve"> she specialises in oncology trials and previously held Research Manager roles at the University of Auckland (2007-2011) and University of Leeds, UK (1996-2006). She obtained a Master’s degree in Healthcare Ethics and Law in 2005.</w:t>
      </w:r>
      <w:r w:rsidRPr="007D230E">
        <w:rPr>
          <w:rFonts w:cs="Arial"/>
          <w:sz w:val="16"/>
          <w:szCs w:val="16"/>
        </w:rPr>
        <w:t xml:space="preserve"> </w:t>
      </w:r>
      <w:r w:rsidRPr="007D230E">
        <w:rPr>
          <w:rFonts w:cs="Arial"/>
          <w:sz w:val="16"/>
          <w:szCs w:val="16"/>
        </w:rPr>
        <w:br/>
      </w:r>
    </w:p>
    <w:tbl>
      <w:tblPr>
        <w:tblW w:w="8925" w:type="dxa"/>
        <w:tblCellSpacing w:w="15" w:type="dxa"/>
        <w:tblInd w:w="-63" w:type="dxa"/>
        <w:tblCellMar>
          <w:left w:w="0" w:type="dxa"/>
          <w:right w:w="0" w:type="dxa"/>
        </w:tblCellMar>
        <w:tblLook w:val="04A0" w:firstRow="1" w:lastRow="0" w:firstColumn="1" w:lastColumn="0" w:noHBand="0" w:noVBand="1"/>
      </w:tblPr>
      <w:tblGrid>
        <w:gridCol w:w="80"/>
        <w:gridCol w:w="2863"/>
        <w:gridCol w:w="5937"/>
        <w:gridCol w:w="45"/>
      </w:tblGrid>
      <w:tr w:rsidR="00445A67" w:rsidRPr="007D230E" w14:paraId="51C23F1B" w14:textId="77777777" w:rsidTr="00FE2DD3">
        <w:trPr>
          <w:gridBefore w:val="1"/>
          <w:wBefore w:w="35" w:type="dxa"/>
          <w:trHeight w:val="225"/>
          <w:tblCellSpacing w:w="15" w:type="dxa"/>
        </w:trPr>
        <w:tc>
          <w:tcPr>
            <w:tcW w:w="0" w:type="auto"/>
            <w:gridSpan w:val="3"/>
            <w:tcMar>
              <w:top w:w="15" w:type="dxa"/>
              <w:left w:w="15" w:type="dxa"/>
              <w:bottom w:w="15" w:type="dxa"/>
              <w:right w:w="15" w:type="dxa"/>
            </w:tcMar>
            <w:hideMark/>
          </w:tcPr>
          <w:p w14:paraId="1F566DE2" w14:textId="77777777" w:rsidR="00445A67" w:rsidRPr="007D230E" w:rsidRDefault="00445A67" w:rsidP="008B57D2">
            <w:pPr>
              <w:ind w:left="125"/>
              <w:rPr>
                <w:rFonts w:cs="Arial"/>
                <w:sz w:val="24"/>
                <w:lang w:val="en-NZ" w:eastAsia="en-NZ"/>
              </w:rPr>
            </w:pPr>
            <w:r w:rsidRPr="007D230E">
              <w:rPr>
                <w:rFonts w:cs="Arial"/>
                <w:b/>
                <w:bCs/>
                <w:sz w:val="20"/>
                <w:szCs w:val="20"/>
                <w:lang w:val="en-NZ" w:eastAsia="en-NZ"/>
              </w:rPr>
              <w:t>Mrs Lessa Russell</w:t>
            </w:r>
          </w:p>
        </w:tc>
      </w:tr>
      <w:tr w:rsidR="00445A67" w:rsidRPr="007D230E" w14:paraId="2FE5880D" w14:textId="77777777"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14:paraId="23FBDE01" w14:textId="77777777" w:rsidR="00445A67" w:rsidRPr="007D230E" w:rsidRDefault="00445A67" w:rsidP="008B57D2">
            <w:pPr>
              <w:ind w:left="142"/>
              <w:rPr>
                <w:rFonts w:cs="Arial"/>
                <w:sz w:val="20"/>
                <w:szCs w:val="20"/>
                <w:lang w:val="en-NZ" w:eastAsia="en-NZ"/>
              </w:rPr>
            </w:pPr>
            <w:r w:rsidRPr="007D230E">
              <w:rPr>
                <w:rFonts w:cs="Arial"/>
                <w:sz w:val="20"/>
                <w:szCs w:val="20"/>
                <w:lang w:val="en-NZ" w:eastAsia="en-NZ"/>
              </w:rPr>
              <w:t>Membership category:</w:t>
            </w:r>
          </w:p>
        </w:tc>
        <w:tc>
          <w:tcPr>
            <w:tcW w:w="5907" w:type="dxa"/>
          </w:tcPr>
          <w:p w14:paraId="1080951F" w14:textId="7AB9654F" w:rsidR="00445A67" w:rsidRPr="007D230E" w:rsidRDefault="00FA0C48" w:rsidP="00445A67">
            <w:pPr>
              <w:rPr>
                <w:rFonts w:cs="Arial"/>
                <w:sz w:val="20"/>
                <w:szCs w:val="20"/>
                <w:lang w:val="en-NZ" w:eastAsia="en-NZ"/>
              </w:rPr>
            </w:pPr>
            <w:r>
              <w:rPr>
                <w:rFonts w:cs="Arial"/>
                <w:sz w:val="20"/>
                <w:szCs w:val="20"/>
                <w:lang w:val="en-NZ" w:eastAsia="en-NZ"/>
              </w:rPr>
              <w:t>Intervention / Observation s</w:t>
            </w:r>
            <w:r w:rsidR="00445A67" w:rsidRPr="007D230E">
              <w:rPr>
                <w:rFonts w:cs="Arial"/>
                <w:sz w:val="20"/>
                <w:szCs w:val="20"/>
                <w:lang w:val="en-NZ" w:eastAsia="en-NZ"/>
              </w:rPr>
              <w:t xml:space="preserve">tudies </w:t>
            </w:r>
          </w:p>
        </w:tc>
      </w:tr>
      <w:tr w:rsidR="00445A67" w:rsidRPr="007D230E" w14:paraId="357B1B05" w14:textId="77777777"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14:paraId="13A120A2" w14:textId="77777777" w:rsidR="00445A67" w:rsidRPr="007D230E" w:rsidRDefault="00445A67" w:rsidP="008B57D2">
            <w:pPr>
              <w:ind w:left="142"/>
              <w:rPr>
                <w:rFonts w:cs="Arial"/>
                <w:sz w:val="20"/>
                <w:szCs w:val="20"/>
                <w:lang w:val="en-NZ" w:eastAsia="en-NZ"/>
              </w:rPr>
            </w:pPr>
            <w:r w:rsidRPr="007D230E">
              <w:rPr>
                <w:rFonts w:cs="Arial"/>
                <w:sz w:val="20"/>
                <w:szCs w:val="20"/>
                <w:lang w:val="en-NZ" w:eastAsia="en-NZ"/>
              </w:rPr>
              <w:t>Date of appointment:</w:t>
            </w:r>
          </w:p>
        </w:tc>
        <w:tc>
          <w:tcPr>
            <w:tcW w:w="5907" w:type="dxa"/>
          </w:tcPr>
          <w:p w14:paraId="276DAC63" w14:textId="77777777" w:rsidR="00445A67" w:rsidRPr="007D230E" w:rsidRDefault="00445A67" w:rsidP="00445A67">
            <w:pPr>
              <w:rPr>
                <w:rFonts w:cs="Arial"/>
                <w:sz w:val="20"/>
                <w:szCs w:val="20"/>
                <w:lang w:val="en-NZ" w:eastAsia="en-NZ"/>
              </w:rPr>
            </w:pPr>
            <w:r w:rsidRPr="007D230E">
              <w:rPr>
                <w:rFonts w:cs="Arial"/>
                <w:sz w:val="20"/>
                <w:szCs w:val="20"/>
                <w:lang w:val="en-NZ" w:eastAsia="en-NZ"/>
              </w:rPr>
              <w:t>14 Dec 2015</w:t>
            </w:r>
          </w:p>
        </w:tc>
      </w:tr>
      <w:tr w:rsidR="00445A67" w:rsidRPr="007D230E" w14:paraId="7BD1D933" w14:textId="77777777"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14:paraId="4EC86C7A" w14:textId="77777777" w:rsidR="00445A67" w:rsidRPr="007D230E" w:rsidRDefault="00445A67" w:rsidP="008B57D2">
            <w:pPr>
              <w:ind w:left="142"/>
              <w:rPr>
                <w:rFonts w:cs="Arial"/>
                <w:sz w:val="20"/>
                <w:szCs w:val="20"/>
                <w:lang w:val="en-NZ" w:eastAsia="en-NZ"/>
              </w:rPr>
            </w:pPr>
            <w:r w:rsidRPr="007D230E">
              <w:rPr>
                <w:rFonts w:cs="Arial"/>
                <w:sz w:val="20"/>
                <w:szCs w:val="20"/>
                <w:lang w:val="en-NZ" w:eastAsia="en-NZ"/>
              </w:rPr>
              <w:t>Current term expires:</w:t>
            </w:r>
          </w:p>
        </w:tc>
        <w:tc>
          <w:tcPr>
            <w:tcW w:w="5907" w:type="dxa"/>
          </w:tcPr>
          <w:p w14:paraId="05BAB7AD" w14:textId="77777777" w:rsidR="00445A67" w:rsidRDefault="00445A67" w:rsidP="00445A67">
            <w:pPr>
              <w:rPr>
                <w:rFonts w:cs="Arial"/>
                <w:sz w:val="20"/>
                <w:szCs w:val="20"/>
                <w:lang w:val="en-NZ" w:eastAsia="en-NZ"/>
              </w:rPr>
            </w:pPr>
            <w:r w:rsidRPr="007D230E">
              <w:rPr>
                <w:rFonts w:cs="Arial"/>
                <w:sz w:val="20"/>
                <w:szCs w:val="20"/>
                <w:lang w:val="en-NZ" w:eastAsia="en-NZ"/>
              </w:rPr>
              <w:t>14 Dec 2018</w:t>
            </w:r>
          </w:p>
          <w:p w14:paraId="79F6601B" w14:textId="77777777" w:rsidR="0013163B" w:rsidRPr="007D230E" w:rsidRDefault="0013163B" w:rsidP="00445A67">
            <w:pPr>
              <w:rPr>
                <w:rFonts w:cs="Arial"/>
                <w:sz w:val="20"/>
                <w:szCs w:val="20"/>
                <w:lang w:val="en-NZ" w:eastAsia="en-NZ"/>
              </w:rPr>
            </w:pPr>
          </w:p>
        </w:tc>
      </w:tr>
    </w:tbl>
    <w:p w14:paraId="3C868139" w14:textId="520191D7" w:rsidR="00445A67" w:rsidRPr="007D230E" w:rsidRDefault="0013163B" w:rsidP="00445A67">
      <w:pPr>
        <w:spacing w:after="200"/>
        <w:rPr>
          <w:rFonts w:cs="Arial"/>
          <w:sz w:val="16"/>
          <w:szCs w:val="16"/>
          <w:lang w:val="en-NZ" w:eastAsia="en-NZ"/>
        </w:rPr>
      </w:pPr>
      <w:r w:rsidRPr="0013163B">
        <w:rPr>
          <w:rFonts w:cs="Arial"/>
          <w:sz w:val="16"/>
          <w:szCs w:val="16"/>
        </w:rPr>
        <w:t>Leesa Russell is currently Quality Lead for Specialist Medicine and Health of Older People at Waitemata District Health Board and is stud</w:t>
      </w:r>
      <w:r w:rsidR="00FA0C48">
        <w:rPr>
          <w:rFonts w:cs="Arial"/>
          <w:sz w:val="16"/>
          <w:szCs w:val="16"/>
        </w:rPr>
        <w:t>y</w:t>
      </w:r>
      <w:r w:rsidRPr="0013163B">
        <w:rPr>
          <w:rFonts w:cs="Arial"/>
          <w:sz w:val="16"/>
          <w:szCs w:val="16"/>
        </w:rPr>
        <w:t>ing towards a Post-Graduate Diploma in Quality Systems at Massey University. She has previously worked with the New Zealand Cardiac Network, the National Cardiac Surgical Clinical Network and the Cancer Treatments Advisory Group Hematology Oncology Working Group as national coordinator. She completed a BA (2002) and MA (2004) at University of Auckland, focusing on Sociology of Medicine and writing on the effect of policy changes on the personal and professional lives of General Practitioners in Auckland. Mrs Russell has been involved in clinical research, quality improvement and at the Health Research Council as Executive Secretary to the HRC Ethics Committee and Data Monitoring Committee. In 2006 she received Research Fellowship for her work on the cognitive affects of elective surgery on older adults. On return from maternity leave in 2013, Mrs Russell managed a year long national implementation project in the fertility industry prompted by a change in legislation and obtained a management position in quality and process improvement as a result. She went on to manage Clinical Audit at St John. She holds (lapsed) accreditation for Spirometery and Phlebotomy competencies and has previously volunteered as a  First Responder (Waiuku Station). She previously held a role in the NZACRES executive and membership of the Cardiac Society of New Zealand.</w:t>
      </w:r>
    </w:p>
    <w:tbl>
      <w:tblPr>
        <w:tblW w:w="8925" w:type="dxa"/>
        <w:tblCellSpacing w:w="15" w:type="dxa"/>
        <w:tblInd w:w="-63" w:type="dxa"/>
        <w:tblCellMar>
          <w:left w:w="0" w:type="dxa"/>
          <w:right w:w="0" w:type="dxa"/>
        </w:tblCellMar>
        <w:tblLook w:val="04A0" w:firstRow="1" w:lastRow="0" w:firstColumn="1" w:lastColumn="0" w:noHBand="0" w:noVBand="1"/>
      </w:tblPr>
      <w:tblGrid>
        <w:gridCol w:w="80"/>
        <w:gridCol w:w="2863"/>
        <w:gridCol w:w="5937"/>
        <w:gridCol w:w="45"/>
      </w:tblGrid>
      <w:tr w:rsidR="00445A67" w:rsidRPr="007D230E" w14:paraId="30526CA3" w14:textId="77777777" w:rsidTr="00FE2DD3">
        <w:trPr>
          <w:gridBefore w:val="1"/>
          <w:wBefore w:w="35" w:type="dxa"/>
          <w:trHeight w:val="225"/>
          <w:tblCellSpacing w:w="15" w:type="dxa"/>
        </w:trPr>
        <w:tc>
          <w:tcPr>
            <w:tcW w:w="0" w:type="auto"/>
            <w:gridSpan w:val="3"/>
            <w:tcMar>
              <w:top w:w="15" w:type="dxa"/>
              <w:left w:w="15" w:type="dxa"/>
              <w:bottom w:w="15" w:type="dxa"/>
              <w:right w:w="15" w:type="dxa"/>
            </w:tcMar>
            <w:hideMark/>
          </w:tcPr>
          <w:p w14:paraId="0F183FC0" w14:textId="77777777" w:rsidR="00445A67" w:rsidRPr="007D230E" w:rsidRDefault="00445A67" w:rsidP="008B57D2">
            <w:pPr>
              <w:ind w:left="125"/>
              <w:rPr>
                <w:rFonts w:cs="Arial"/>
                <w:sz w:val="24"/>
                <w:lang w:val="en-NZ" w:eastAsia="en-NZ"/>
              </w:rPr>
            </w:pPr>
            <w:r w:rsidRPr="007D230E">
              <w:rPr>
                <w:rFonts w:cs="Arial"/>
                <w:b/>
                <w:bCs/>
                <w:sz w:val="20"/>
                <w:szCs w:val="20"/>
                <w:lang w:val="en-NZ" w:eastAsia="en-NZ"/>
              </w:rPr>
              <w:t>Dr Nora Lynch</w:t>
            </w:r>
          </w:p>
        </w:tc>
      </w:tr>
      <w:tr w:rsidR="00445A67" w:rsidRPr="007D230E" w14:paraId="2DECF524" w14:textId="77777777"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14:paraId="651E726B" w14:textId="77777777" w:rsidR="00445A67" w:rsidRPr="007D230E" w:rsidRDefault="00445A67" w:rsidP="008B57D2">
            <w:pPr>
              <w:ind w:left="142"/>
              <w:rPr>
                <w:rFonts w:cs="Arial"/>
                <w:sz w:val="20"/>
                <w:szCs w:val="20"/>
                <w:lang w:val="en-NZ" w:eastAsia="en-NZ"/>
              </w:rPr>
            </w:pPr>
            <w:r w:rsidRPr="007D230E">
              <w:rPr>
                <w:rFonts w:cs="Arial"/>
                <w:sz w:val="20"/>
                <w:szCs w:val="20"/>
                <w:lang w:val="en-NZ" w:eastAsia="en-NZ"/>
              </w:rPr>
              <w:t>Membership category:</w:t>
            </w:r>
          </w:p>
        </w:tc>
        <w:tc>
          <w:tcPr>
            <w:tcW w:w="5907" w:type="dxa"/>
          </w:tcPr>
          <w:p w14:paraId="5C185E77" w14:textId="47DE6F9E" w:rsidR="00445A67" w:rsidRPr="007D230E" w:rsidRDefault="00445A67" w:rsidP="00E37E4A">
            <w:pPr>
              <w:rPr>
                <w:rFonts w:cs="Arial"/>
                <w:sz w:val="20"/>
                <w:szCs w:val="20"/>
                <w:lang w:val="en-NZ" w:eastAsia="en-NZ"/>
              </w:rPr>
            </w:pPr>
            <w:r w:rsidRPr="007D230E">
              <w:rPr>
                <w:rFonts w:cs="Arial"/>
                <w:sz w:val="20"/>
                <w:szCs w:val="20"/>
                <w:lang w:val="en-NZ" w:eastAsia="en-NZ"/>
              </w:rPr>
              <w:t xml:space="preserve">Intervention </w:t>
            </w:r>
            <w:r w:rsidR="00E37E4A">
              <w:rPr>
                <w:rFonts w:cs="Arial"/>
                <w:sz w:val="20"/>
                <w:szCs w:val="20"/>
                <w:lang w:val="en-NZ" w:eastAsia="en-NZ"/>
              </w:rPr>
              <w:t>s</w:t>
            </w:r>
            <w:r w:rsidRPr="007D230E">
              <w:rPr>
                <w:rFonts w:cs="Arial"/>
                <w:sz w:val="20"/>
                <w:szCs w:val="20"/>
                <w:lang w:val="en-NZ" w:eastAsia="en-NZ"/>
              </w:rPr>
              <w:t xml:space="preserve">tudies </w:t>
            </w:r>
          </w:p>
        </w:tc>
      </w:tr>
      <w:tr w:rsidR="00445A67" w:rsidRPr="007D230E" w14:paraId="3BAF8BD0" w14:textId="77777777"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14:paraId="76852DDB" w14:textId="77777777" w:rsidR="00445A67" w:rsidRPr="007D230E" w:rsidRDefault="00445A67" w:rsidP="008B57D2">
            <w:pPr>
              <w:ind w:left="142"/>
              <w:rPr>
                <w:rFonts w:cs="Arial"/>
                <w:sz w:val="20"/>
                <w:szCs w:val="20"/>
                <w:lang w:val="en-NZ" w:eastAsia="en-NZ"/>
              </w:rPr>
            </w:pPr>
            <w:r w:rsidRPr="007D230E">
              <w:rPr>
                <w:rFonts w:cs="Arial"/>
                <w:sz w:val="20"/>
                <w:szCs w:val="20"/>
                <w:lang w:val="en-NZ" w:eastAsia="en-NZ"/>
              </w:rPr>
              <w:t>Date of appointment:</w:t>
            </w:r>
          </w:p>
        </w:tc>
        <w:tc>
          <w:tcPr>
            <w:tcW w:w="5907" w:type="dxa"/>
          </w:tcPr>
          <w:p w14:paraId="6E3D2B35" w14:textId="77777777" w:rsidR="00445A67" w:rsidRPr="007D230E" w:rsidRDefault="00445A67" w:rsidP="00445A67">
            <w:pPr>
              <w:rPr>
                <w:rFonts w:cs="Arial"/>
                <w:sz w:val="20"/>
                <w:szCs w:val="20"/>
                <w:lang w:val="en-NZ" w:eastAsia="en-NZ"/>
              </w:rPr>
            </w:pPr>
            <w:r w:rsidRPr="007D230E">
              <w:rPr>
                <w:rFonts w:cs="Arial"/>
                <w:sz w:val="20"/>
                <w:szCs w:val="20"/>
                <w:lang w:val="en-NZ" w:eastAsia="en-NZ"/>
              </w:rPr>
              <w:t>1 July 2015</w:t>
            </w:r>
          </w:p>
        </w:tc>
      </w:tr>
      <w:tr w:rsidR="00445A67" w:rsidRPr="007D230E" w14:paraId="57B07334" w14:textId="77777777"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14:paraId="58937245" w14:textId="77777777" w:rsidR="00445A67" w:rsidRPr="007D230E" w:rsidRDefault="00445A67" w:rsidP="008B57D2">
            <w:pPr>
              <w:ind w:left="142"/>
              <w:rPr>
                <w:rFonts w:cs="Arial"/>
                <w:sz w:val="20"/>
                <w:szCs w:val="20"/>
                <w:lang w:val="en-NZ" w:eastAsia="en-NZ"/>
              </w:rPr>
            </w:pPr>
            <w:r w:rsidRPr="007D230E">
              <w:rPr>
                <w:rFonts w:cs="Arial"/>
                <w:sz w:val="20"/>
                <w:szCs w:val="20"/>
                <w:lang w:val="en-NZ" w:eastAsia="en-NZ"/>
              </w:rPr>
              <w:t>Current term expires:</w:t>
            </w:r>
          </w:p>
        </w:tc>
        <w:tc>
          <w:tcPr>
            <w:tcW w:w="5907" w:type="dxa"/>
          </w:tcPr>
          <w:p w14:paraId="52DFDB2C" w14:textId="77777777" w:rsidR="00445A67" w:rsidRDefault="00445A67" w:rsidP="00445A67">
            <w:pPr>
              <w:rPr>
                <w:rFonts w:cs="Arial"/>
                <w:sz w:val="20"/>
                <w:szCs w:val="20"/>
                <w:lang w:val="en-NZ" w:eastAsia="en-NZ"/>
              </w:rPr>
            </w:pPr>
            <w:r w:rsidRPr="007D230E">
              <w:rPr>
                <w:rFonts w:cs="Arial"/>
                <w:sz w:val="20"/>
                <w:szCs w:val="20"/>
                <w:lang w:val="en-NZ" w:eastAsia="en-NZ"/>
              </w:rPr>
              <w:t>1 July 2018</w:t>
            </w:r>
          </w:p>
          <w:p w14:paraId="2B939463" w14:textId="77777777" w:rsidR="00B712EB" w:rsidRPr="007D230E" w:rsidRDefault="00B712EB" w:rsidP="00445A67">
            <w:pPr>
              <w:rPr>
                <w:rFonts w:cs="Arial"/>
                <w:sz w:val="20"/>
                <w:szCs w:val="20"/>
                <w:lang w:val="en-NZ" w:eastAsia="en-NZ"/>
              </w:rPr>
            </w:pPr>
          </w:p>
        </w:tc>
      </w:tr>
    </w:tbl>
    <w:p w14:paraId="6F5D407D" w14:textId="2CAAC108" w:rsidR="0003365A" w:rsidRPr="007D230E" w:rsidRDefault="00B712EB" w:rsidP="00445A67">
      <w:pPr>
        <w:rPr>
          <w:rFonts w:cs="Arial"/>
          <w:bCs/>
          <w:color w:val="FF0000"/>
          <w:sz w:val="20"/>
          <w:szCs w:val="20"/>
          <w:lang w:val="en-NZ" w:eastAsia="en-NZ"/>
        </w:rPr>
      </w:pPr>
      <w:bookmarkStart w:id="14" w:name="_Toc271030688"/>
      <w:r w:rsidRPr="00B712EB">
        <w:rPr>
          <w:rFonts w:cs="Arial"/>
          <w:sz w:val="16"/>
          <w:szCs w:val="16"/>
          <w:lang w:val="en-NZ" w:eastAsia="en-NZ"/>
        </w:rPr>
        <w:t>Dr Nora Lynch MBChB (Auckland 1979) MMed (Melb. 1987) FRACP 1986, PGCert Public Health (Auckland 2016). Nora is a physician specialising in rheumatology who consulted in both the public and private sectors until 2014. She has held a number of professional advisory roles and leadership positions including member of the Core Services Consensus Development Panel for hip and knee replacement (1995),member of the Royal Australasian College Physicians Specialist Advisory Committee for rheumatology training (1998-2004),</w:t>
      </w:r>
      <w:r w:rsidR="00E37E4A">
        <w:rPr>
          <w:rFonts w:cs="Arial"/>
          <w:sz w:val="16"/>
          <w:szCs w:val="16"/>
          <w:lang w:val="en-NZ" w:eastAsia="en-NZ"/>
        </w:rPr>
        <w:t xml:space="preserve"> </w:t>
      </w:r>
      <w:r w:rsidRPr="00B712EB">
        <w:rPr>
          <w:rFonts w:cs="Arial"/>
          <w:sz w:val="16"/>
          <w:szCs w:val="16"/>
          <w:lang w:val="en-NZ" w:eastAsia="en-NZ"/>
        </w:rPr>
        <w:t>executive member (1995</w:t>
      </w:r>
      <w:r w:rsidR="00E37E4A">
        <w:rPr>
          <w:rFonts w:cs="Arial"/>
          <w:sz w:val="16"/>
          <w:szCs w:val="16"/>
          <w:lang w:val="en-NZ" w:eastAsia="en-NZ"/>
        </w:rPr>
        <w:t>–</w:t>
      </w:r>
      <w:r w:rsidRPr="00B712EB">
        <w:rPr>
          <w:rFonts w:cs="Arial"/>
          <w:sz w:val="16"/>
          <w:szCs w:val="16"/>
          <w:lang w:val="en-NZ" w:eastAsia="en-NZ"/>
        </w:rPr>
        <w:t>2006) and President</w:t>
      </w:r>
      <w:r w:rsidR="00E37E4A">
        <w:rPr>
          <w:rFonts w:cs="Arial"/>
          <w:sz w:val="16"/>
          <w:szCs w:val="16"/>
          <w:lang w:val="en-NZ" w:eastAsia="en-NZ"/>
        </w:rPr>
        <w:t xml:space="preserve"> </w:t>
      </w:r>
      <w:r w:rsidRPr="00B712EB">
        <w:rPr>
          <w:rFonts w:cs="Arial"/>
          <w:sz w:val="16"/>
          <w:szCs w:val="16"/>
          <w:lang w:val="en-NZ" w:eastAsia="en-NZ"/>
        </w:rPr>
        <w:t>(2006</w:t>
      </w:r>
      <w:r w:rsidR="00E37E4A">
        <w:rPr>
          <w:rFonts w:cs="Arial"/>
          <w:sz w:val="16"/>
          <w:szCs w:val="16"/>
          <w:lang w:val="en-NZ" w:eastAsia="en-NZ"/>
        </w:rPr>
        <w:t>–</w:t>
      </w:r>
      <w:r w:rsidRPr="00B712EB">
        <w:rPr>
          <w:rFonts w:cs="Arial"/>
          <w:sz w:val="16"/>
          <w:szCs w:val="16"/>
          <w:lang w:val="en-NZ" w:eastAsia="en-NZ"/>
        </w:rPr>
        <w:t>2008) of the New Zealand Rheumatology Association, member PTAC Rheumatology Subcommittee (2010</w:t>
      </w:r>
      <w:r w:rsidR="00E37E4A">
        <w:rPr>
          <w:rFonts w:cs="Arial"/>
          <w:sz w:val="16"/>
          <w:szCs w:val="16"/>
          <w:lang w:val="en-NZ" w:eastAsia="en-NZ"/>
        </w:rPr>
        <w:t>–</w:t>
      </w:r>
      <w:r w:rsidRPr="00B712EB">
        <w:rPr>
          <w:rFonts w:cs="Arial"/>
          <w:sz w:val="16"/>
          <w:szCs w:val="16"/>
          <w:lang w:val="en-NZ" w:eastAsia="en-NZ"/>
        </w:rPr>
        <w:t xml:space="preserve">2014 ), member on the Australasian 3e panel (Evidence, Expertise and Exchange) </w:t>
      </w:r>
      <w:r w:rsidR="00E37E4A">
        <w:rPr>
          <w:rFonts w:cs="Arial"/>
          <w:sz w:val="16"/>
          <w:szCs w:val="16"/>
          <w:lang w:val="en-NZ" w:eastAsia="en-NZ"/>
        </w:rPr>
        <w:t>that</w:t>
      </w:r>
      <w:r w:rsidRPr="00B712EB">
        <w:rPr>
          <w:rFonts w:cs="Arial"/>
          <w:sz w:val="16"/>
          <w:szCs w:val="16"/>
          <w:lang w:val="en-NZ" w:eastAsia="en-NZ"/>
        </w:rPr>
        <w:t xml:space="preserve"> prepared treatment guidelines for local specialist use</w:t>
      </w:r>
      <w:r w:rsidR="00E37E4A">
        <w:rPr>
          <w:rFonts w:cs="Arial"/>
          <w:sz w:val="16"/>
          <w:szCs w:val="16"/>
          <w:lang w:val="en-NZ" w:eastAsia="en-NZ"/>
        </w:rPr>
        <w:t xml:space="preserve"> </w:t>
      </w:r>
      <w:r w:rsidRPr="00B712EB">
        <w:rPr>
          <w:rFonts w:cs="Arial"/>
          <w:sz w:val="16"/>
          <w:szCs w:val="16"/>
          <w:lang w:val="en-NZ" w:eastAsia="en-NZ"/>
        </w:rPr>
        <w:t>(2010</w:t>
      </w:r>
      <w:r w:rsidR="00E37E4A">
        <w:rPr>
          <w:rFonts w:cs="Arial"/>
          <w:sz w:val="16"/>
          <w:szCs w:val="16"/>
          <w:lang w:val="en-NZ" w:eastAsia="en-NZ"/>
        </w:rPr>
        <w:t>–</w:t>
      </w:r>
      <w:r w:rsidRPr="00B712EB">
        <w:rPr>
          <w:rFonts w:cs="Arial"/>
          <w:sz w:val="16"/>
          <w:szCs w:val="16"/>
          <w:lang w:val="en-NZ" w:eastAsia="en-NZ"/>
        </w:rPr>
        <w:t>2013) and member of the North Shore CMA governance team 2015-present. She returned to Auckland University in 2015 where she completed a Postgraduate Certificate in Public Health and is currently undertaking a Graduate Diploma in History.</w:t>
      </w:r>
    </w:p>
    <w:p w14:paraId="31B400ED" w14:textId="77777777" w:rsidR="00A20EC3" w:rsidRPr="007D230E" w:rsidRDefault="00A20EC3" w:rsidP="00445A67">
      <w:pPr>
        <w:rPr>
          <w:rFonts w:cs="Arial"/>
          <w:sz w:val="16"/>
          <w:szCs w:val="16"/>
          <w:lang w:val="en-NZ"/>
        </w:rPr>
      </w:pPr>
    </w:p>
    <w:p w14:paraId="61945B76" w14:textId="77777777" w:rsidR="00FE2DD3" w:rsidRDefault="00FE2DD3">
      <w:pPr>
        <w:spacing w:after="200" w:line="276" w:lineRule="auto"/>
        <w:rPr>
          <w:rFonts w:cs="Arial"/>
          <w:b/>
          <w:bCs/>
          <w:iCs/>
          <w:sz w:val="28"/>
          <w:szCs w:val="28"/>
          <w:lang w:val="en-NZ"/>
        </w:rPr>
      </w:pPr>
      <w:r>
        <w:rPr>
          <w:i/>
          <w:lang w:val="en-NZ"/>
        </w:rPr>
        <w:br w:type="page"/>
      </w:r>
    </w:p>
    <w:p w14:paraId="1385B621" w14:textId="77777777" w:rsidR="0040216C" w:rsidRPr="007D230E" w:rsidRDefault="0040216C" w:rsidP="00445A67">
      <w:pPr>
        <w:pStyle w:val="Heading2"/>
        <w:rPr>
          <w:i w:val="0"/>
          <w:lang w:val="en-NZ"/>
        </w:rPr>
      </w:pPr>
      <w:bookmarkStart w:id="15" w:name="_Toc526403351"/>
      <w:r w:rsidRPr="007D230E">
        <w:rPr>
          <w:i w:val="0"/>
          <w:lang w:val="en-NZ"/>
        </w:rPr>
        <w:lastRenderedPageBreak/>
        <w:t>Attendance</w:t>
      </w:r>
      <w:bookmarkEnd w:id="14"/>
      <w:bookmarkEnd w:id="15"/>
    </w:p>
    <w:p w14:paraId="0BA8D7EC" w14:textId="69959B23" w:rsidR="0040216C" w:rsidRPr="007D230E" w:rsidRDefault="0040216C" w:rsidP="00445A67">
      <w:pPr>
        <w:rPr>
          <w:rFonts w:cs="Arial"/>
          <w:lang w:val="en-NZ"/>
        </w:rPr>
      </w:pPr>
      <w:r w:rsidRPr="007D230E">
        <w:rPr>
          <w:rFonts w:cs="Arial"/>
          <w:lang w:val="en-NZ"/>
        </w:rPr>
        <w:t xml:space="preserve">The Northern B HDEC held </w:t>
      </w:r>
      <w:r w:rsidR="00C6271C">
        <w:rPr>
          <w:rFonts w:cs="Arial"/>
          <w:lang w:val="en-NZ"/>
        </w:rPr>
        <w:t>9</w:t>
      </w:r>
      <w:r w:rsidRPr="007D230E">
        <w:rPr>
          <w:rFonts w:cs="Arial"/>
          <w:lang w:val="en-NZ"/>
        </w:rPr>
        <w:t xml:space="preserve"> meetings in 201</w:t>
      </w:r>
      <w:r w:rsidR="00FE2DD3">
        <w:rPr>
          <w:rFonts w:cs="Arial"/>
          <w:lang w:val="en-NZ"/>
        </w:rPr>
        <w:t>6</w:t>
      </w:r>
      <w:r w:rsidRPr="007D230E">
        <w:rPr>
          <w:rFonts w:cs="Arial"/>
          <w:lang w:val="en-NZ"/>
        </w:rPr>
        <w:t>.</w:t>
      </w:r>
    </w:p>
    <w:p w14:paraId="56678822" w14:textId="77777777" w:rsidR="00C6271C" w:rsidRDefault="00C6271C" w:rsidP="00C6271C"/>
    <w:tbl>
      <w:tblPr>
        <w:tblStyle w:val="TableGrid"/>
        <w:tblW w:w="6466" w:type="pct"/>
        <w:tblInd w:w="-1139" w:type="dxa"/>
        <w:tblLook w:val="04A0" w:firstRow="1" w:lastRow="0" w:firstColumn="1" w:lastColumn="0" w:noHBand="0" w:noVBand="1"/>
      </w:tblPr>
      <w:tblGrid>
        <w:gridCol w:w="515"/>
        <w:gridCol w:w="496"/>
        <w:gridCol w:w="2391"/>
        <w:gridCol w:w="507"/>
        <w:gridCol w:w="527"/>
        <w:gridCol w:w="717"/>
        <w:gridCol w:w="497"/>
        <w:gridCol w:w="557"/>
        <w:gridCol w:w="607"/>
        <w:gridCol w:w="537"/>
        <w:gridCol w:w="537"/>
        <w:gridCol w:w="587"/>
        <w:gridCol w:w="497"/>
        <w:gridCol w:w="537"/>
        <w:gridCol w:w="540"/>
        <w:gridCol w:w="646"/>
      </w:tblGrid>
      <w:tr w:rsidR="00C6271C" w:rsidRPr="00690EBF" w14:paraId="1D5ED4D1" w14:textId="77777777" w:rsidTr="00C6271C">
        <w:trPr>
          <w:trHeight w:val="409"/>
        </w:trPr>
        <w:tc>
          <w:tcPr>
            <w:tcW w:w="1590" w:type="pct"/>
            <w:gridSpan w:val="3"/>
            <w:vMerge w:val="restart"/>
            <w:vAlign w:val="center"/>
          </w:tcPr>
          <w:p w14:paraId="5CDE6222" w14:textId="77777777" w:rsidR="00C6271C" w:rsidRPr="00690EBF" w:rsidRDefault="00C6271C" w:rsidP="00FA0C48">
            <w:pPr>
              <w:tabs>
                <w:tab w:val="left" w:pos="459"/>
              </w:tabs>
              <w:spacing w:before="40" w:after="40"/>
              <w:jc w:val="center"/>
              <w:rPr>
                <w:rFonts w:ascii="Arial" w:hAnsi="Arial" w:cs="Arial"/>
                <w:sz w:val="18"/>
                <w:szCs w:val="18"/>
              </w:rPr>
            </w:pPr>
            <w:r w:rsidRPr="00690EBF">
              <w:rPr>
                <w:rFonts w:ascii="Arial" w:hAnsi="Arial" w:cs="Arial"/>
                <w:b/>
                <w:sz w:val="18"/>
                <w:szCs w:val="18"/>
              </w:rPr>
              <w:t>Members</w:t>
            </w:r>
          </w:p>
        </w:tc>
        <w:tc>
          <w:tcPr>
            <w:tcW w:w="3108" w:type="pct"/>
            <w:gridSpan w:val="12"/>
            <w:vAlign w:val="center"/>
          </w:tcPr>
          <w:p w14:paraId="5A678DC3" w14:textId="2B6D7771" w:rsidR="00C6271C" w:rsidRPr="00690EBF" w:rsidRDefault="00C6271C" w:rsidP="00C6271C">
            <w:pPr>
              <w:jc w:val="center"/>
              <w:rPr>
                <w:rFonts w:ascii="Arial" w:hAnsi="Arial" w:cs="Arial"/>
                <w:b/>
                <w:sz w:val="18"/>
                <w:szCs w:val="18"/>
              </w:rPr>
            </w:pPr>
            <w:r w:rsidRPr="00B63FA2">
              <w:rPr>
                <w:rFonts w:ascii="Arial" w:hAnsi="Arial" w:cs="Arial"/>
                <w:b/>
                <w:sz w:val="18"/>
                <w:szCs w:val="18"/>
              </w:rPr>
              <w:t>Meetings (</w:t>
            </w:r>
            <w:r>
              <w:rPr>
                <w:rFonts w:ascii="Arial" w:hAnsi="Arial" w:cs="Arial"/>
                <w:b/>
                <w:sz w:val="18"/>
                <w:szCs w:val="18"/>
              </w:rPr>
              <w:t>Northern B</w:t>
            </w:r>
            <w:r w:rsidRPr="00B63FA2">
              <w:rPr>
                <w:rFonts w:ascii="Arial" w:hAnsi="Arial" w:cs="Arial"/>
                <w:b/>
                <w:sz w:val="18"/>
                <w:szCs w:val="18"/>
              </w:rPr>
              <w:t xml:space="preserve"> HDEC) Jan – Dec 2016</w:t>
            </w:r>
            <w:r>
              <w:rPr>
                <w:rFonts w:ascii="Arial" w:hAnsi="Arial" w:cs="Arial"/>
                <w:b/>
                <w:sz w:val="18"/>
                <w:szCs w:val="18"/>
              </w:rPr>
              <w:br/>
            </w:r>
          </w:p>
        </w:tc>
        <w:tc>
          <w:tcPr>
            <w:tcW w:w="302" w:type="pct"/>
            <w:vAlign w:val="center"/>
          </w:tcPr>
          <w:p w14:paraId="51B662C2" w14:textId="77777777" w:rsidR="00C6271C" w:rsidRPr="00690EBF" w:rsidRDefault="00C6271C" w:rsidP="00FA0C48">
            <w:pPr>
              <w:jc w:val="center"/>
              <w:rPr>
                <w:rFonts w:ascii="Arial" w:hAnsi="Arial" w:cs="Arial"/>
                <w:sz w:val="18"/>
                <w:szCs w:val="18"/>
              </w:rPr>
            </w:pPr>
          </w:p>
          <w:p w14:paraId="5CF77C0D" w14:textId="77777777" w:rsidR="00C6271C" w:rsidRPr="00690EBF" w:rsidRDefault="00C6271C" w:rsidP="00FA0C48">
            <w:pPr>
              <w:rPr>
                <w:rFonts w:ascii="Arial" w:hAnsi="Arial" w:cs="Arial"/>
                <w:sz w:val="18"/>
                <w:szCs w:val="18"/>
              </w:rPr>
            </w:pPr>
            <w:r w:rsidRPr="00690EBF">
              <w:rPr>
                <w:rFonts w:ascii="Arial" w:hAnsi="Arial" w:cs="Arial"/>
                <w:b/>
                <w:sz w:val="18"/>
                <w:szCs w:val="18"/>
              </w:rPr>
              <w:t>Total</w:t>
            </w:r>
          </w:p>
        </w:tc>
      </w:tr>
      <w:tr w:rsidR="00C6271C" w:rsidRPr="00690EBF" w14:paraId="5ABE817E" w14:textId="77777777" w:rsidTr="00C6271C">
        <w:trPr>
          <w:trHeight w:val="287"/>
        </w:trPr>
        <w:tc>
          <w:tcPr>
            <w:tcW w:w="1590" w:type="pct"/>
            <w:gridSpan w:val="3"/>
            <w:vMerge/>
            <w:vAlign w:val="center"/>
          </w:tcPr>
          <w:p w14:paraId="5A172473" w14:textId="77777777" w:rsidR="00C6271C" w:rsidRPr="00690EBF" w:rsidRDefault="00C6271C" w:rsidP="00FA0C48">
            <w:pPr>
              <w:tabs>
                <w:tab w:val="left" w:pos="459"/>
              </w:tabs>
              <w:spacing w:before="40" w:after="40"/>
              <w:jc w:val="center"/>
              <w:rPr>
                <w:rFonts w:ascii="Arial" w:hAnsi="Arial" w:cs="Arial"/>
                <w:b/>
                <w:sz w:val="18"/>
                <w:szCs w:val="18"/>
              </w:rPr>
            </w:pPr>
          </w:p>
        </w:tc>
        <w:tc>
          <w:tcPr>
            <w:tcW w:w="237" w:type="pct"/>
            <w:shd w:val="clear" w:color="auto" w:fill="auto"/>
            <w:vAlign w:val="center"/>
          </w:tcPr>
          <w:p w14:paraId="44DE3767"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Jan</w:t>
            </w:r>
          </w:p>
        </w:tc>
        <w:tc>
          <w:tcPr>
            <w:tcW w:w="246" w:type="pct"/>
            <w:shd w:val="clear" w:color="auto" w:fill="auto"/>
            <w:vAlign w:val="center"/>
          </w:tcPr>
          <w:p w14:paraId="1C004C47"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Feb</w:t>
            </w:r>
          </w:p>
        </w:tc>
        <w:tc>
          <w:tcPr>
            <w:tcW w:w="335" w:type="pct"/>
            <w:shd w:val="clear" w:color="auto" w:fill="auto"/>
            <w:vAlign w:val="center"/>
          </w:tcPr>
          <w:p w14:paraId="527AFBCF"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March</w:t>
            </w:r>
          </w:p>
        </w:tc>
        <w:tc>
          <w:tcPr>
            <w:tcW w:w="232" w:type="pct"/>
            <w:shd w:val="clear" w:color="auto" w:fill="auto"/>
            <w:vAlign w:val="center"/>
          </w:tcPr>
          <w:p w14:paraId="531B20FF"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Apr</w:t>
            </w:r>
          </w:p>
        </w:tc>
        <w:tc>
          <w:tcPr>
            <w:tcW w:w="260" w:type="pct"/>
            <w:shd w:val="clear" w:color="auto" w:fill="auto"/>
            <w:vAlign w:val="center"/>
          </w:tcPr>
          <w:p w14:paraId="52CDA696"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May</w:t>
            </w:r>
          </w:p>
        </w:tc>
        <w:tc>
          <w:tcPr>
            <w:tcW w:w="284" w:type="pct"/>
            <w:shd w:val="clear" w:color="auto" w:fill="auto"/>
            <w:vAlign w:val="center"/>
          </w:tcPr>
          <w:p w14:paraId="367C9B10"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June</w:t>
            </w:r>
          </w:p>
        </w:tc>
        <w:tc>
          <w:tcPr>
            <w:tcW w:w="251" w:type="pct"/>
            <w:shd w:val="clear" w:color="auto" w:fill="auto"/>
            <w:vAlign w:val="center"/>
          </w:tcPr>
          <w:p w14:paraId="65559518"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July</w:t>
            </w:r>
          </w:p>
        </w:tc>
        <w:tc>
          <w:tcPr>
            <w:tcW w:w="251" w:type="pct"/>
            <w:shd w:val="clear" w:color="auto" w:fill="auto"/>
            <w:vAlign w:val="center"/>
          </w:tcPr>
          <w:p w14:paraId="1F45A338"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Aug</w:t>
            </w:r>
          </w:p>
        </w:tc>
        <w:tc>
          <w:tcPr>
            <w:tcW w:w="274" w:type="pct"/>
            <w:shd w:val="clear" w:color="auto" w:fill="auto"/>
            <w:vAlign w:val="center"/>
          </w:tcPr>
          <w:p w14:paraId="4D936B97"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Sept</w:t>
            </w:r>
          </w:p>
        </w:tc>
        <w:tc>
          <w:tcPr>
            <w:tcW w:w="232" w:type="pct"/>
            <w:shd w:val="clear" w:color="auto" w:fill="auto"/>
            <w:vAlign w:val="center"/>
          </w:tcPr>
          <w:p w14:paraId="2B936E4D"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Oct</w:t>
            </w:r>
          </w:p>
        </w:tc>
        <w:tc>
          <w:tcPr>
            <w:tcW w:w="251" w:type="pct"/>
            <w:shd w:val="clear" w:color="auto" w:fill="auto"/>
            <w:vAlign w:val="center"/>
          </w:tcPr>
          <w:p w14:paraId="51FB4FC5"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Nov</w:t>
            </w:r>
          </w:p>
        </w:tc>
        <w:tc>
          <w:tcPr>
            <w:tcW w:w="253" w:type="pct"/>
            <w:shd w:val="clear" w:color="auto" w:fill="auto"/>
            <w:vAlign w:val="center"/>
          </w:tcPr>
          <w:p w14:paraId="31302391" w14:textId="77777777" w:rsidR="00C6271C" w:rsidRPr="00690EBF" w:rsidRDefault="00C6271C" w:rsidP="00FA0C48">
            <w:pPr>
              <w:spacing w:before="40" w:after="40"/>
              <w:jc w:val="center"/>
              <w:rPr>
                <w:rFonts w:ascii="Arial" w:hAnsi="Arial" w:cs="Arial"/>
                <w:sz w:val="18"/>
                <w:szCs w:val="18"/>
              </w:rPr>
            </w:pPr>
            <w:r w:rsidRPr="00690EBF">
              <w:rPr>
                <w:rFonts w:ascii="Arial" w:hAnsi="Arial" w:cs="Arial"/>
                <w:sz w:val="18"/>
                <w:szCs w:val="18"/>
              </w:rPr>
              <w:t>Dec</w:t>
            </w:r>
          </w:p>
        </w:tc>
        <w:tc>
          <w:tcPr>
            <w:tcW w:w="302" w:type="pct"/>
            <w:shd w:val="clear" w:color="auto" w:fill="auto"/>
            <w:vAlign w:val="center"/>
          </w:tcPr>
          <w:p w14:paraId="1ED133D7" w14:textId="77777777" w:rsidR="00C6271C" w:rsidRPr="00690EBF" w:rsidRDefault="00C6271C" w:rsidP="00FA0C48">
            <w:pPr>
              <w:jc w:val="center"/>
              <w:rPr>
                <w:rFonts w:ascii="Arial" w:hAnsi="Arial" w:cs="Arial"/>
                <w:sz w:val="18"/>
                <w:szCs w:val="18"/>
              </w:rPr>
            </w:pPr>
          </w:p>
        </w:tc>
      </w:tr>
      <w:tr w:rsidR="00C6271C" w:rsidRPr="00690EBF" w14:paraId="705E4D1B" w14:textId="77777777" w:rsidTr="00C6271C">
        <w:tc>
          <w:tcPr>
            <w:tcW w:w="238" w:type="pct"/>
            <w:vMerge w:val="restart"/>
            <w:textDirection w:val="btLr"/>
            <w:vAlign w:val="center"/>
          </w:tcPr>
          <w:p w14:paraId="597A9610" w14:textId="77777777" w:rsidR="00C6271C" w:rsidRPr="00690EBF" w:rsidRDefault="00C6271C" w:rsidP="00FA0C48">
            <w:pPr>
              <w:spacing w:before="40" w:after="40"/>
              <w:ind w:left="113" w:right="113"/>
              <w:jc w:val="center"/>
              <w:rPr>
                <w:rFonts w:ascii="Arial" w:hAnsi="Arial" w:cs="Arial"/>
                <w:sz w:val="18"/>
                <w:szCs w:val="18"/>
              </w:rPr>
            </w:pPr>
            <w:r w:rsidRPr="00690EBF">
              <w:rPr>
                <w:rFonts w:ascii="Arial" w:hAnsi="Arial" w:cs="Arial"/>
                <w:sz w:val="18"/>
                <w:szCs w:val="18"/>
              </w:rPr>
              <w:t>Lay members</w:t>
            </w:r>
          </w:p>
        </w:tc>
        <w:tc>
          <w:tcPr>
            <w:tcW w:w="232" w:type="pct"/>
            <w:vAlign w:val="center"/>
          </w:tcPr>
          <w:p w14:paraId="4EDBD51A"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E</w:t>
            </w:r>
          </w:p>
        </w:tc>
        <w:tc>
          <w:tcPr>
            <w:tcW w:w="1120" w:type="pct"/>
            <w:vAlign w:val="center"/>
          </w:tcPr>
          <w:p w14:paraId="628B38DC"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Mrs Kate O’Connor</w:t>
            </w:r>
          </w:p>
        </w:tc>
        <w:tc>
          <w:tcPr>
            <w:tcW w:w="237" w:type="pct"/>
            <w:shd w:val="clear" w:color="auto" w:fill="BFBFBF" w:themeFill="background1" w:themeFillShade="BF"/>
            <w:vAlign w:val="center"/>
          </w:tcPr>
          <w:p w14:paraId="121137C7"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39957754"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360FA789"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119AFA54"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01822DE7"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7A27B208"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5FE5E92C"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122F2390"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35741857"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32" w:type="pct"/>
            <w:shd w:val="clear" w:color="auto" w:fill="auto"/>
            <w:vAlign w:val="center"/>
          </w:tcPr>
          <w:p w14:paraId="41D690F4"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5F83C831"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5DA3DAB0"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72097870" w14:textId="77777777" w:rsidR="00C6271C" w:rsidRPr="00690EBF" w:rsidRDefault="00C6271C" w:rsidP="00FA0C48">
            <w:pPr>
              <w:jc w:val="center"/>
              <w:rPr>
                <w:rFonts w:ascii="Arial" w:hAnsi="Arial" w:cs="Arial"/>
                <w:sz w:val="18"/>
                <w:szCs w:val="18"/>
              </w:rPr>
            </w:pPr>
            <w:r>
              <w:rPr>
                <w:rFonts w:ascii="Arial" w:hAnsi="Arial" w:cs="Arial"/>
                <w:sz w:val="18"/>
                <w:szCs w:val="18"/>
              </w:rPr>
              <w:t>8/9</w:t>
            </w:r>
          </w:p>
        </w:tc>
      </w:tr>
      <w:tr w:rsidR="00C6271C" w:rsidRPr="00690EBF" w14:paraId="3AD5B92C" w14:textId="77777777" w:rsidTr="00C6271C">
        <w:tc>
          <w:tcPr>
            <w:tcW w:w="238" w:type="pct"/>
            <w:vMerge/>
            <w:textDirection w:val="btLr"/>
            <w:vAlign w:val="center"/>
          </w:tcPr>
          <w:p w14:paraId="6CC0FEB7"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42F8A0B3"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Cm</w:t>
            </w:r>
          </w:p>
        </w:tc>
        <w:tc>
          <w:tcPr>
            <w:tcW w:w="1120" w:type="pct"/>
            <w:vAlign w:val="center"/>
          </w:tcPr>
          <w:p w14:paraId="5739D45C"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Mrs Maliaga Erick</w:t>
            </w:r>
          </w:p>
        </w:tc>
        <w:tc>
          <w:tcPr>
            <w:tcW w:w="237" w:type="pct"/>
            <w:shd w:val="clear" w:color="auto" w:fill="BFBFBF" w:themeFill="background1" w:themeFillShade="BF"/>
            <w:vAlign w:val="center"/>
          </w:tcPr>
          <w:p w14:paraId="6094A563"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4199AA3F"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335" w:type="pct"/>
            <w:shd w:val="clear" w:color="auto" w:fill="auto"/>
            <w:vAlign w:val="center"/>
          </w:tcPr>
          <w:p w14:paraId="3F250037"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32" w:type="pct"/>
            <w:shd w:val="clear" w:color="auto" w:fill="auto"/>
            <w:vAlign w:val="center"/>
          </w:tcPr>
          <w:p w14:paraId="098602D8"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60" w:type="pct"/>
            <w:shd w:val="clear" w:color="auto" w:fill="BFBFBF" w:themeFill="background1" w:themeFillShade="BF"/>
            <w:vAlign w:val="center"/>
          </w:tcPr>
          <w:p w14:paraId="7527C92B"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125D7960" w14:textId="77777777" w:rsidR="00C6271C" w:rsidRPr="00690EBF" w:rsidRDefault="00C6271C" w:rsidP="00FA0C48">
            <w:pPr>
              <w:jc w:val="center"/>
              <w:rPr>
                <w:rFonts w:ascii="Arial" w:hAnsi="Arial" w:cs="Arial"/>
                <w:b/>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27060A01"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2DBA8FB2"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69277681"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29FA20B6"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51" w:type="pct"/>
            <w:shd w:val="clear" w:color="auto" w:fill="auto"/>
            <w:vAlign w:val="center"/>
          </w:tcPr>
          <w:p w14:paraId="7BC5A487"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6845DB02"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5AEFC141" w14:textId="77777777" w:rsidR="00C6271C" w:rsidRPr="00690EBF" w:rsidRDefault="00C6271C" w:rsidP="00FA0C48">
            <w:pPr>
              <w:jc w:val="center"/>
              <w:rPr>
                <w:rFonts w:ascii="Arial" w:hAnsi="Arial" w:cs="Arial"/>
                <w:sz w:val="18"/>
                <w:szCs w:val="18"/>
              </w:rPr>
            </w:pPr>
            <w:r>
              <w:rPr>
                <w:rFonts w:ascii="Arial" w:hAnsi="Arial" w:cs="Arial"/>
                <w:sz w:val="18"/>
                <w:szCs w:val="18"/>
              </w:rPr>
              <w:t>5/9</w:t>
            </w:r>
          </w:p>
        </w:tc>
      </w:tr>
      <w:tr w:rsidR="00C6271C" w:rsidRPr="00690EBF" w14:paraId="484A46A8" w14:textId="77777777" w:rsidTr="00C6271C">
        <w:tc>
          <w:tcPr>
            <w:tcW w:w="238" w:type="pct"/>
            <w:vMerge/>
            <w:textDirection w:val="btLr"/>
            <w:vAlign w:val="center"/>
          </w:tcPr>
          <w:p w14:paraId="342DAFAA"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57B8EF10"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Cn</w:t>
            </w:r>
          </w:p>
        </w:tc>
        <w:tc>
          <w:tcPr>
            <w:tcW w:w="1120" w:type="pct"/>
            <w:vAlign w:val="center"/>
          </w:tcPr>
          <w:p w14:paraId="6CB81EA3"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Mrs Phyllis Huitema</w:t>
            </w:r>
          </w:p>
        </w:tc>
        <w:tc>
          <w:tcPr>
            <w:tcW w:w="237" w:type="pct"/>
            <w:shd w:val="clear" w:color="auto" w:fill="BFBFBF" w:themeFill="background1" w:themeFillShade="BF"/>
            <w:vAlign w:val="center"/>
          </w:tcPr>
          <w:p w14:paraId="6E7C4DA5"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31BBABA7"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07B4F120"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439308BB"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7AC2B8EF"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1B3DA236"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2684AEFC"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4B39CA52"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03137E4A"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32" w:type="pct"/>
            <w:shd w:val="clear" w:color="auto" w:fill="auto"/>
            <w:vAlign w:val="center"/>
          </w:tcPr>
          <w:p w14:paraId="1DE08FD6"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4AFACC00"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127102E1"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14883447" w14:textId="77777777" w:rsidR="00C6271C" w:rsidRPr="00690EBF" w:rsidRDefault="00C6271C" w:rsidP="00FA0C48">
            <w:pPr>
              <w:jc w:val="center"/>
              <w:rPr>
                <w:rFonts w:ascii="Arial" w:hAnsi="Arial" w:cs="Arial"/>
                <w:sz w:val="18"/>
                <w:szCs w:val="18"/>
              </w:rPr>
            </w:pPr>
            <w:r>
              <w:rPr>
                <w:rFonts w:ascii="Arial" w:hAnsi="Arial" w:cs="Arial"/>
                <w:sz w:val="18"/>
                <w:szCs w:val="18"/>
              </w:rPr>
              <w:t>8/9</w:t>
            </w:r>
          </w:p>
        </w:tc>
      </w:tr>
      <w:tr w:rsidR="00C6271C" w:rsidRPr="00690EBF" w14:paraId="79F93ACE" w14:textId="77777777" w:rsidTr="00C6271C">
        <w:trPr>
          <w:trHeight w:val="213"/>
        </w:trPr>
        <w:tc>
          <w:tcPr>
            <w:tcW w:w="238" w:type="pct"/>
            <w:vMerge/>
            <w:textDirection w:val="btLr"/>
            <w:vAlign w:val="center"/>
          </w:tcPr>
          <w:p w14:paraId="64858414"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7128E66D"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 xml:space="preserve">Cn </w:t>
            </w:r>
          </w:p>
        </w:tc>
        <w:tc>
          <w:tcPr>
            <w:tcW w:w="1120" w:type="pct"/>
            <w:vAlign w:val="center"/>
          </w:tcPr>
          <w:p w14:paraId="491CEAC5"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Ms Tangihare MacFarlane</w:t>
            </w:r>
          </w:p>
        </w:tc>
        <w:tc>
          <w:tcPr>
            <w:tcW w:w="237" w:type="pct"/>
            <w:shd w:val="clear" w:color="auto" w:fill="BFBFBF" w:themeFill="background1" w:themeFillShade="BF"/>
            <w:vAlign w:val="center"/>
          </w:tcPr>
          <w:p w14:paraId="7567551D"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183939AA"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6665F99C"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7125C11E"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506E87DF"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3B5F461C"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511180AE"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27826B41"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5159607F"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6CD7D7B4"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2F7AFFFD"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1CBB6075"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5B703049" w14:textId="77777777" w:rsidR="00C6271C" w:rsidRPr="00690EBF" w:rsidRDefault="00C6271C" w:rsidP="00FA0C48">
            <w:pPr>
              <w:jc w:val="center"/>
              <w:rPr>
                <w:rFonts w:ascii="Arial" w:hAnsi="Arial" w:cs="Arial"/>
                <w:sz w:val="18"/>
                <w:szCs w:val="18"/>
              </w:rPr>
            </w:pPr>
            <w:r>
              <w:rPr>
                <w:rFonts w:ascii="Arial" w:hAnsi="Arial" w:cs="Arial"/>
                <w:sz w:val="18"/>
                <w:szCs w:val="18"/>
              </w:rPr>
              <w:t>9/9</w:t>
            </w:r>
          </w:p>
        </w:tc>
      </w:tr>
      <w:tr w:rsidR="00C6271C" w:rsidRPr="00690EBF" w14:paraId="00D51F54" w14:textId="77777777" w:rsidTr="00C6271C">
        <w:tc>
          <w:tcPr>
            <w:tcW w:w="238" w:type="pct"/>
            <w:vMerge/>
            <w:textDirection w:val="btLr"/>
            <w:vAlign w:val="center"/>
          </w:tcPr>
          <w:p w14:paraId="6951EC51"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06E3C675"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L</w:t>
            </w:r>
          </w:p>
        </w:tc>
        <w:tc>
          <w:tcPr>
            <w:tcW w:w="1120" w:type="pct"/>
            <w:vAlign w:val="center"/>
          </w:tcPr>
          <w:p w14:paraId="6B41209C"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Mr John Hancock</w:t>
            </w:r>
          </w:p>
        </w:tc>
        <w:tc>
          <w:tcPr>
            <w:tcW w:w="237" w:type="pct"/>
            <w:shd w:val="clear" w:color="auto" w:fill="BFBFBF" w:themeFill="background1" w:themeFillShade="BF"/>
            <w:vAlign w:val="center"/>
          </w:tcPr>
          <w:p w14:paraId="3C8D0406"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08E01DB2" w14:textId="77777777" w:rsidR="00C6271C" w:rsidRPr="00690EBF" w:rsidRDefault="00C6271C" w:rsidP="00FA0C48">
            <w:pPr>
              <w:jc w:val="center"/>
              <w:rPr>
                <w:rFonts w:ascii="Arial" w:hAnsi="Arial" w:cs="Arial"/>
                <w:b/>
                <w:color w:val="339966"/>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18DFDC08"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5F08D261"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707BCB45"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583215D1"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147BE798"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70705E93"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21E91BA0"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06D58419"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51" w:type="pct"/>
            <w:shd w:val="clear" w:color="auto" w:fill="auto"/>
            <w:vAlign w:val="center"/>
          </w:tcPr>
          <w:p w14:paraId="483964AF"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5CD870DA"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766E4EE2" w14:textId="77777777" w:rsidR="00C6271C" w:rsidRPr="00690EBF" w:rsidRDefault="00C6271C" w:rsidP="00FA0C48">
            <w:pPr>
              <w:jc w:val="center"/>
              <w:rPr>
                <w:rFonts w:ascii="Arial" w:hAnsi="Arial" w:cs="Arial"/>
                <w:sz w:val="18"/>
                <w:szCs w:val="18"/>
              </w:rPr>
            </w:pPr>
            <w:r>
              <w:rPr>
                <w:rFonts w:ascii="Arial" w:hAnsi="Arial" w:cs="Arial"/>
                <w:sz w:val="18"/>
                <w:szCs w:val="18"/>
              </w:rPr>
              <w:t>8/9</w:t>
            </w:r>
          </w:p>
        </w:tc>
      </w:tr>
      <w:tr w:rsidR="00C6271C" w:rsidRPr="00690EBF" w14:paraId="3655A01D" w14:textId="77777777" w:rsidTr="00C6271C">
        <w:tc>
          <w:tcPr>
            <w:tcW w:w="238" w:type="pct"/>
            <w:vMerge/>
            <w:textDirection w:val="btLr"/>
            <w:vAlign w:val="center"/>
          </w:tcPr>
          <w:p w14:paraId="0B1F8A4C"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5409429A"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Cn</w:t>
            </w:r>
          </w:p>
        </w:tc>
        <w:tc>
          <w:tcPr>
            <w:tcW w:w="1120" w:type="pct"/>
            <w:vAlign w:val="center"/>
          </w:tcPr>
          <w:p w14:paraId="024CEDBF"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Dr Kate</w:t>
            </w:r>
            <w:r>
              <w:rPr>
                <w:rFonts w:ascii="Arial" w:hAnsi="Arial" w:cs="Arial"/>
                <w:sz w:val="18"/>
                <w:szCs w:val="18"/>
              </w:rPr>
              <w:t xml:space="preserve"> Parker (Co-opted from NTA Committee</w:t>
            </w:r>
            <w:r w:rsidRPr="00690EBF">
              <w:rPr>
                <w:rFonts w:ascii="Arial" w:hAnsi="Arial" w:cs="Arial"/>
                <w:sz w:val="18"/>
                <w:szCs w:val="18"/>
              </w:rPr>
              <w:t>)</w:t>
            </w:r>
          </w:p>
        </w:tc>
        <w:tc>
          <w:tcPr>
            <w:tcW w:w="237" w:type="pct"/>
            <w:shd w:val="clear" w:color="auto" w:fill="BFBFBF" w:themeFill="background1" w:themeFillShade="BF"/>
            <w:vAlign w:val="center"/>
          </w:tcPr>
          <w:p w14:paraId="5C496172"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062C40F1" w14:textId="77777777" w:rsidR="00C6271C" w:rsidRPr="00690EBF" w:rsidRDefault="00C6271C" w:rsidP="00FA0C48">
            <w:pPr>
              <w:jc w:val="center"/>
              <w:rPr>
                <w:rFonts w:ascii="Arial" w:hAnsi="Arial" w:cs="Arial"/>
                <w:b/>
                <w:color w:val="339966"/>
                <w:sz w:val="18"/>
                <w:szCs w:val="18"/>
              </w:rPr>
            </w:pPr>
            <w:r w:rsidRPr="00690EBF">
              <w:rPr>
                <w:rFonts w:ascii="Arial" w:hAnsi="Arial" w:cs="Arial"/>
                <w:b/>
                <w:color w:val="339966"/>
                <w:sz w:val="18"/>
                <w:szCs w:val="18"/>
              </w:rPr>
              <w:sym w:font="Wingdings" w:char="F0FC"/>
            </w:r>
          </w:p>
        </w:tc>
        <w:tc>
          <w:tcPr>
            <w:tcW w:w="335" w:type="pct"/>
            <w:shd w:val="clear" w:color="auto" w:fill="BFBFBF" w:themeFill="background1" w:themeFillShade="BF"/>
            <w:vAlign w:val="center"/>
          </w:tcPr>
          <w:p w14:paraId="6AC3FE98" w14:textId="77777777" w:rsidR="00C6271C" w:rsidRPr="00690EBF" w:rsidRDefault="00C6271C" w:rsidP="00FA0C48">
            <w:pPr>
              <w:jc w:val="center"/>
              <w:rPr>
                <w:rFonts w:ascii="Arial" w:hAnsi="Arial" w:cs="Arial"/>
                <w:b/>
                <w:i/>
                <w:color w:val="FF6600"/>
                <w:sz w:val="18"/>
                <w:szCs w:val="18"/>
              </w:rPr>
            </w:pPr>
          </w:p>
        </w:tc>
        <w:tc>
          <w:tcPr>
            <w:tcW w:w="232" w:type="pct"/>
            <w:shd w:val="clear" w:color="auto" w:fill="BFBFBF" w:themeFill="background1" w:themeFillShade="BF"/>
            <w:vAlign w:val="center"/>
          </w:tcPr>
          <w:p w14:paraId="7C0AEB07" w14:textId="77777777" w:rsidR="00C6271C" w:rsidRPr="00690EBF" w:rsidRDefault="00C6271C" w:rsidP="00FA0C48">
            <w:pPr>
              <w:jc w:val="center"/>
              <w:rPr>
                <w:rFonts w:ascii="Arial" w:hAnsi="Arial" w:cs="Arial"/>
                <w:b/>
                <w:color w:val="339966"/>
                <w:sz w:val="18"/>
                <w:szCs w:val="18"/>
              </w:rPr>
            </w:pPr>
          </w:p>
        </w:tc>
        <w:tc>
          <w:tcPr>
            <w:tcW w:w="260" w:type="pct"/>
            <w:shd w:val="clear" w:color="auto" w:fill="BFBFBF" w:themeFill="background1" w:themeFillShade="BF"/>
            <w:vAlign w:val="center"/>
          </w:tcPr>
          <w:p w14:paraId="49E75544" w14:textId="77777777" w:rsidR="00C6271C" w:rsidRPr="00690EBF" w:rsidRDefault="00C6271C" w:rsidP="00FA0C48">
            <w:pPr>
              <w:jc w:val="center"/>
              <w:rPr>
                <w:rFonts w:ascii="Arial" w:hAnsi="Arial" w:cs="Arial"/>
                <w:sz w:val="18"/>
                <w:szCs w:val="18"/>
              </w:rPr>
            </w:pPr>
          </w:p>
        </w:tc>
        <w:tc>
          <w:tcPr>
            <w:tcW w:w="284" w:type="pct"/>
            <w:shd w:val="clear" w:color="auto" w:fill="BFBFBF" w:themeFill="background1" w:themeFillShade="BF"/>
            <w:vAlign w:val="center"/>
          </w:tcPr>
          <w:p w14:paraId="4ABEF6EE"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1B13F183"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6724FB64" w14:textId="77777777" w:rsidR="00C6271C" w:rsidRPr="00690EBF" w:rsidRDefault="00C6271C" w:rsidP="00FA0C48">
            <w:pPr>
              <w:jc w:val="center"/>
              <w:rPr>
                <w:rFonts w:ascii="Arial" w:hAnsi="Arial" w:cs="Arial"/>
                <w:sz w:val="18"/>
                <w:szCs w:val="18"/>
              </w:rPr>
            </w:pPr>
          </w:p>
        </w:tc>
        <w:tc>
          <w:tcPr>
            <w:tcW w:w="274" w:type="pct"/>
            <w:shd w:val="clear" w:color="auto" w:fill="auto"/>
            <w:vAlign w:val="center"/>
          </w:tcPr>
          <w:p w14:paraId="10CD0C24"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BFBFBF" w:themeFill="background1" w:themeFillShade="BF"/>
            <w:vAlign w:val="center"/>
          </w:tcPr>
          <w:p w14:paraId="25576845"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2547D278" w14:textId="77777777" w:rsidR="00C6271C" w:rsidRPr="00690EBF" w:rsidRDefault="00C6271C" w:rsidP="00FA0C48">
            <w:pPr>
              <w:jc w:val="center"/>
              <w:rPr>
                <w:rFonts w:ascii="Arial" w:hAnsi="Arial" w:cs="Arial"/>
                <w:sz w:val="18"/>
                <w:szCs w:val="18"/>
              </w:rPr>
            </w:pPr>
          </w:p>
        </w:tc>
        <w:tc>
          <w:tcPr>
            <w:tcW w:w="253" w:type="pct"/>
            <w:shd w:val="clear" w:color="auto" w:fill="BFBFBF" w:themeFill="background1" w:themeFillShade="BF"/>
            <w:vAlign w:val="center"/>
          </w:tcPr>
          <w:p w14:paraId="4F62104C"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00181120" w14:textId="77777777" w:rsidR="00C6271C" w:rsidRPr="00690EBF" w:rsidRDefault="00C6271C" w:rsidP="00FA0C48">
            <w:pPr>
              <w:jc w:val="center"/>
              <w:rPr>
                <w:rFonts w:ascii="Arial" w:hAnsi="Arial" w:cs="Arial"/>
                <w:sz w:val="18"/>
                <w:szCs w:val="18"/>
              </w:rPr>
            </w:pPr>
            <w:r>
              <w:rPr>
                <w:rFonts w:ascii="Arial" w:hAnsi="Arial" w:cs="Arial"/>
                <w:sz w:val="18"/>
                <w:szCs w:val="18"/>
              </w:rPr>
              <w:t>2/2</w:t>
            </w:r>
          </w:p>
        </w:tc>
      </w:tr>
      <w:tr w:rsidR="00C6271C" w:rsidRPr="00690EBF" w14:paraId="6888D99D" w14:textId="77777777" w:rsidTr="00C6271C">
        <w:tc>
          <w:tcPr>
            <w:tcW w:w="238" w:type="pct"/>
            <w:vMerge/>
            <w:textDirection w:val="btLr"/>
            <w:vAlign w:val="center"/>
          </w:tcPr>
          <w:p w14:paraId="0DEC47D0"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3C8BBE6B"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Cm</w:t>
            </w:r>
          </w:p>
        </w:tc>
        <w:tc>
          <w:tcPr>
            <w:tcW w:w="1120" w:type="pct"/>
            <w:vAlign w:val="center"/>
          </w:tcPr>
          <w:p w14:paraId="5814F020"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Shamim</w:t>
            </w:r>
            <w:r>
              <w:rPr>
                <w:rFonts w:ascii="Arial" w:hAnsi="Arial" w:cs="Arial"/>
                <w:sz w:val="18"/>
                <w:szCs w:val="18"/>
              </w:rPr>
              <w:t xml:space="preserve"> Chagani (Co-opted from NTA Committee)</w:t>
            </w:r>
          </w:p>
        </w:tc>
        <w:tc>
          <w:tcPr>
            <w:tcW w:w="237" w:type="pct"/>
            <w:shd w:val="clear" w:color="auto" w:fill="BFBFBF" w:themeFill="background1" w:themeFillShade="BF"/>
            <w:vAlign w:val="center"/>
          </w:tcPr>
          <w:p w14:paraId="364CF2FD" w14:textId="77777777" w:rsidR="00C6271C" w:rsidRPr="00690EBF" w:rsidRDefault="00C6271C" w:rsidP="00FA0C48">
            <w:pPr>
              <w:jc w:val="center"/>
              <w:rPr>
                <w:rFonts w:ascii="Arial" w:hAnsi="Arial" w:cs="Arial"/>
                <w:sz w:val="18"/>
                <w:szCs w:val="18"/>
              </w:rPr>
            </w:pPr>
          </w:p>
        </w:tc>
        <w:tc>
          <w:tcPr>
            <w:tcW w:w="246" w:type="pct"/>
            <w:shd w:val="clear" w:color="auto" w:fill="BFBFBF" w:themeFill="background1" w:themeFillShade="BF"/>
            <w:vAlign w:val="center"/>
          </w:tcPr>
          <w:p w14:paraId="411294F3" w14:textId="77777777" w:rsidR="00C6271C" w:rsidRPr="00690EBF" w:rsidRDefault="00C6271C" w:rsidP="00FA0C48">
            <w:pPr>
              <w:jc w:val="center"/>
              <w:rPr>
                <w:rFonts w:ascii="Arial" w:hAnsi="Arial" w:cs="Arial"/>
                <w:b/>
                <w:color w:val="339966"/>
                <w:sz w:val="18"/>
                <w:szCs w:val="18"/>
              </w:rPr>
            </w:pPr>
          </w:p>
        </w:tc>
        <w:tc>
          <w:tcPr>
            <w:tcW w:w="335" w:type="pct"/>
            <w:shd w:val="clear" w:color="auto" w:fill="BFBFBF" w:themeFill="background1" w:themeFillShade="BF"/>
            <w:vAlign w:val="center"/>
          </w:tcPr>
          <w:p w14:paraId="00E8FB3C" w14:textId="77777777" w:rsidR="00C6271C" w:rsidRPr="00690EBF" w:rsidRDefault="00C6271C" w:rsidP="00FA0C48">
            <w:pPr>
              <w:jc w:val="center"/>
              <w:rPr>
                <w:rFonts w:ascii="Arial" w:hAnsi="Arial" w:cs="Arial"/>
                <w:b/>
                <w:i/>
                <w:color w:val="FF6600"/>
                <w:sz w:val="18"/>
                <w:szCs w:val="18"/>
              </w:rPr>
            </w:pPr>
          </w:p>
        </w:tc>
        <w:tc>
          <w:tcPr>
            <w:tcW w:w="232" w:type="pct"/>
            <w:shd w:val="clear" w:color="auto" w:fill="BFBFBF" w:themeFill="background1" w:themeFillShade="BF"/>
            <w:vAlign w:val="center"/>
          </w:tcPr>
          <w:p w14:paraId="04FACED1" w14:textId="77777777" w:rsidR="00C6271C" w:rsidRPr="00690EBF" w:rsidRDefault="00C6271C" w:rsidP="00FA0C48">
            <w:pPr>
              <w:jc w:val="center"/>
              <w:rPr>
                <w:rFonts w:ascii="Arial" w:hAnsi="Arial" w:cs="Arial"/>
                <w:b/>
                <w:color w:val="339966"/>
                <w:sz w:val="18"/>
                <w:szCs w:val="18"/>
              </w:rPr>
            </w:pPr>
          </w:p>
        </w:tc>
        <w:tc>
          <w:tcPr>
            <w:tcW w:w="260" w:type="pct"/>
            <w:shd w:val="clear" w:color="auto" w:fill="BFBFBF" w:themeFill="background1" w:themeFillShade="BF"/>
            <w:vAlign w:val="center"/>
          </w:tcPr>
          <w:p w14:paraId="24DCED3D" w14:textId="77777777" w:rsidR="00C6271C" w:rsidRPr="00690EBF" w:rsidRDefault="00C6271C" w:rsidP="00FA0C48">
            <w:pPr>
              <w:jc w:val="center"/>
              <w:rPr>
                <w:rFonts w:ascii="Arial" w:hAnsi="Arial" w:cs="Arial"/>
                <w:sz w:val="18"/>
                <w:szCs w:val="18"/>
              </w:rPr>
            </w:pPr>
          </w:p>
        </w:tc>
        <w:tc>
          <w:tcPr>
            <w:tcW w:w="284" w:type="pct"/>
            <w:shd w:val="clear" w:color="auto" w:fill="BFBFBF" w:themeFill="background1" w:themeFillShade="BF"/>
            <w:vAlign w:val="center"/>
          </w:tcPr>
          <w:p w14:paraId="4A85FCCF"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11405BDE" w14:textId="77777777" w:rsidR="00C6271C" w:rsidRPr="00690EBF" w:rsidRDefault="00C6271C" w:rsidP="00FA0C48">
            <w:pPr>
              <w:jc w:val="center"/>
              <w:rPr>
                <w:rFonts w:ascii="Arial" w:hAnsi="Arial" w:cs="Arial"/>
                <w:sz w:val="18"/>
                <w:szCs w:val="18"/>
              </w:rPr>
            </w:pPr>
          </w:p>
        </w:tc>
        <w:tc>
          <w:tcPr>
            <w:tcW w:w="251" w:type="pct"/>
            <w:shd w:val="clear" w:color="auto" w:fill="auto"/>
            <w:vAlign w:val="center"/>
          </w:tcPr>
          <w:p w14:paraId="6D111A87"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BFBFBF" w:themeFill="background1" w:themeFillShade="BF"/>
            <w:vAlign w:val="center"/>
          </w:tcPr>
          <w:p w14:paraId="4433A6CD" w14:textId="77777777" w:rsidR="00C6271C" w:rsidRPr="00690EBF" w:rsidRDefault="00C6271C" w:rsidP="00FA0C48">
            <w:pPr>
              <w:jc w:val="center"/>
              <w:rPr>
                <w:rFonts w:ascii="Arial" w:hAnsi="Arial" w:cs="Arial"/>
                <w:sz w:val="18"/>
                <w:szCs w:val="18"/>
              </w:rPr>
            </w:pPr>
          </w:p>
        </w:tc>
        <w:tc>
          <w:tcPr>
            <w:tcW w:w="232" w:type="pct"/>
            <w:shd w:val="clear" w:color="auto" w:fill="BFBFBF" w:themeFill="background1" w:themeFillShade="BF"/>
            <w:vAlign w:val="center"/>
          </w:tcPr>
          <w:p w14:paraId="0C92E6C2"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7AAB639C" w14:textId="77777777" w:rsidR="00C6271C" w:rsidRPr="00690EBF" w:rsidRDefault="00C6271C" w:rsidP="00FA0C48">
            <w:pPr>
              <w:jc w:val="center"/>
              <w:rPr>
                <w:rFonts w:ascii="Arial" w:hAnsi="Arial" w:cs="Arial"/>
                <w:sz w:val="18"/>
                <w:szCs w:val="18"/>
              </w:rPr>
            </w:pPr>
          </w:p>
        </w:tc>
        <w:tc>
          <w:tcPr>
            <w:tcW w:w="253" w:type="pct"/>
            <w:shd w:val="clear" w:color="auto" w:fill="BFBFBF" w:themeFill="background1" w:themeFillShade="BF"/>
            <w:vAlign w:val="center"/>
          </w:tcPr>
          <w:p w14:paraId="1C194E49"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11DD0EAE" w14:textId="77777777" w:rsidR="00C6271C" w:rsidRPr="00690EBF" w:rsidRDefault="00C6271C" w:rsidP="00FA0C48">
            <w:pPr>
              <w:jc w:val="center"/>
              <w:rPr>
                <w:rFonts w:ascii="Arial" w:hAnsi="Arial" w:cs="Arial"/>
                <w:sz w:val="18"/>
                <w:szCs w:val="18"/>
              </w:rPr>
            </w:pPr>
            <w:r>
              <w:rPr>
                <w:rFonts w:ascii="Arial" w:hAnsi="Arial" w:cs="Arial"/>
                <w:sz w:val="18"/>
                <w:szCs w:val="18"/>
              </w:rPr>
              <w:t>1/1</w:t>
            </w:r>
          </w:p>
        </w:tc>
      </w:tr>
      <w:tr w:rsidR="00C6271C" w:rsidRPr="00690EBF" w14:paraId="0BE722DE" w14:textId="77777777" w:rsidTr="00C6271C">
        <w:trPr>
          <w:trHeight w:val="740"/>
        </w:trPr>
        <w:tc>
          <w:tcPr>
            <w:tcW w:w="238" w:type="pct"/>
            <w:vMerge/>
            <w:textDirection w:val="btLr"/>
            <w:vAlign w:val="center"/>
          </w:tcPr>
          <w:p w14:paraId="651142E9" w14:textId="77777777" w:rsidR="00C6271C" w:rsidRPr="00690EBF" w:rsidRDefault="00C6271C" w:rsidP="00FA0C48">
            <w:pPr>
              <w:ind w:left="113" w:right="113"/>
              <w:jc w:val="center"/>
              <w:rPr>
                <w:rFonts w:ascii="Arial" w:hAnsi="Arial" w:cs="Arial"/>
                <w:sz w:val="18"/>
                <w:szCs w:val="18"/>
              </w:rPr>
            </w:pPr>
          </w:p>
        </w:tc>
        <w:tc>
          <w:tcPr>
            <w:tcW w:w="232" w:type="pct"/>
            <w:vAlign w:val="center"/>
          </w:tcPr>
          <w:p w14:paraId="6240CD8B"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Cm</w:t>
            </w:r>
          </w:p>
        </w:tc>
        <w:tc>
          <w:tcPr>
            <w:tcW w:w="1120" w:type="pct"/>
            <w:vAlign w:val="center"/>
          </w:tcPr>
          <w:p w14:paraId="6B1A32B9"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 xml:space="preserve">Brian Fergus </w:t>
            </w:r>
            <w:r>
              <w:rPr>
                <w:rFonts w:ascii="Arial" w:hAnsi="Arial" w:cs="Arial"/>
                <w:sz w:val="18"/>
                <w:szCs w:val="18"/>
              </w:rPr>
              <w:t>(Co-Opted from NTA Committee)</w:t>
            </w:r>
          </w:p>
        </w:tc>
        <w:tc>
          <w:tcPr>
            <w:tcW w:w="237" w:type="pct"/>
            <w:shd w:val="clear" w:color="auto" w:fill="BFBFBF" w:themeFill="background1" w:themeFillShade="BF"/>
            <w:vAlign w:val="center"/>
          </w:tcPr>
          <w:p w14:paraId="6718CC41" w14:textId="77777777" w:rsidR="00C6271C" w:rsidRPr="00690EBF" w:rsidRDefault="00C6271C" w:rsidP="00FA0C48">
            <w:pPr>
              <w:jc w:val="center"/>
              <w:rPr>
                <w:rFonts w:ascii="Arial" w:hAnsi="Arial" w:cs="Arial"/>
                <w:sz w:val="18"/>
                <w:szCs w:val="18"/>
              </w:rPr>
            </w:pPr>
          </w:p>
        </w:tc>
        <w:tc>
          <w:tcPr>
            <w:tcW w:w="246" w:type="pct"/>
            <w:shd w:val="clear" w:color="auto" w:fill="BFBFBF" w:themeFill="background1" w:themeFillShade="BF"/>
            <w:vAlign w:val="center"/>
          </w:tcPr>
          <w:p w14:paraId="3D60CCEE" w14:textId="77777777" w:rsidR="00C6271C" w:rsidRPr="00690EBF" w:rsidRDefault="00C6271C" w:rsidP="00FA0C48">
            <w:pPr>
              <w:jc w:val="center"/>
              <w:rPr>
                <w:rFonts w:ascii="Arial" w:hAnsi="Arial" w:cs="Arial"/>
                <w:b/>
                <w:color w:val="339966"/>
                <w:sz w:val="18"/>
                <w:szCs w:val="18"/>
              </w:rPr>
            </w:pPr>
          </w:p>
        </w:tc>
        <w:tc>
          <w:tcPr>
            <w:tcW w:w="335" w:type="pct"/>
            <w:shd w:val="clear" w:color="auto" w:fill="BFBFBF" w:themeFill="background1" w:themeFillShade="BF"/>
            <w:vAlign w:val="center"/>
          </w:tcPr>
          <w:p w14:paraId="45A28ED7" w14:textId="77777777" w:rsidR="00C6271C" w:rsidRPr="00690EBF" w:rsidRDefault="00C6271C" w:rsidP="00FA0C48">
            <w:pPr>
              <w:jc w:val="center"/>
              <w:rPr>
                <w:rFonts w:ascii="Arial" w:hAnsi="Arial" w:cs="Arial"/>
                <w:b/>
                <w:i/>
                <w:color w:val="FF6600"/>
                <w:sz w:val="18"/>
                <w:szCs w:val="18"/>
              </w:rPr>
            </w:pPr>
          </w:p>
        </w:tc>
        <w:tc>
          <w:tcPr>
            <w:tcW w:w="232" w:type="pct"/>
            <w:shd w:val="clear" w:color="auto" w:fill="BFBFBF" w:themeFill="background1" w:themeFillShade="BF"/>
            <w:vAlign w:val="center"/>
          </w:tcPr>
          <w:p w14:paraId="084EB9C8" w14:textId="77777777" w:rsidR="00C6271C" w:rsidRPr="00690EBF" w:rsidRDefault="00C6271C" w:rsidP="00FA0C48">
            <w:pPr>
              <w:jc w:val="center"/>
              <w:rPr>
                <w:rFonts w:ascii="Arial" w:hAnsi="Arial" w:cs="Arial"/>
                <w:b/>
                <w:color w:val="339966"/>
                <w:sz w:val="18"/>
                <w:szCs w:val="18"/>
              </w:rPr>
            </w:pPr>
          </w:p>
        </w:tc>
        <w:tc>
          <w:tcPr>
            <w:tcW w:w="260" w:type="pct"/>
            <w:shd w:val="clear" w:color="auto" w:fill="BFBFBF" w:themeFill="background1" w:themeFillShade="BF"/>
            <w:vAlign w:val="center"/>
          </w:tcPr>
          <w:p w14:paraId="4F39E1CE" w14:textId="77777777" w:rsidR="00C6271C" w:rsidRPr="00690EBF" w:rsidRDefault="00C6271C" w:rsidP="00FA0C48">
            <w:pPr>
              <w:jc w:val="center"/>
              <w:rPr>
                <w:rFonts w:ascii="Arial" w:hAnsi="Arial" w:cs="Arial"/>
                <w:sz w:val="18"/>
                <w:szCs w:val="18"/>
              </w:rPr>
            </w:pPr>
          </w:p>
        </w:tc>
        <w:tc>
          <w:tcPr>
            <w:tcW w:w="284" w:type="pct"/>
            <w:shd w:val="clear" w:color="auto" w:fill="BFBFBF" w:themeFill="background1" w:themeFillShade="BF"/>
            <w:vAlign w:val="center"/>
          </w:tcPr>
          <w:p w14:paraId="7A9885DB"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48542396"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5EE6033D" w14:textId="77777777" w:rsidR="00C6271C" w:rsidRPr="00690EBF" w:rsidRDefault="00C6271C" w:rsidP="00FA0C48">
            <w:pPr>
              <w:jc w:val="center"/>
              <w:rPr>
                <w:rFonts w:ascii="Arial" w:hAnsi="Arial" w:cs="Arial"/>
                <w:b/>
                <w:color w:val="339966"/>
                <w:sz w:val="18"/>
                <w:szCs w:val="18"/>
              </w:rPr>
            </w:pPr>
          </w:p>
        </w:tc>
        <w:tc>
          <w:tcPr>
            <w:tcW w:w="274" w:type="pct"/>
            <w:shd w:val="clear" w:color="auto" w:fill="BFBFBF" w:themeFill="background1" w:themeFillShade="BF"/>
            <w:vAlign w:val="center"/>
          </w:tcPr>
          <w:p w14:paraId="39171B85" w14:textId="77777777" w:rsidR="00C6271C" w:rsidRPr="00690EBF" w:rsidRDefault="00C6271C" w:rsidP="00FA0C48">
            <w:pPr>
              <w:jc w:val="center"/>
              <w:rPr>
                <w:rFonts w:ascii="Arial" w:hAnsi="Arial" w:cs="Arial"/>
                <w:sz w:val="18"/>
                <w:szCs w:val="18"/>
              </w:rPr>
            </w:pPr>
          </w:p>
        </w:tc>
        <w:tc>
          <w:tcPr>
            <w:tcW w:w="232" w:type="pct"/>
            <w:shd w:val="clear" w:color="auto" w:fill="auto"/>
            <w:vAlign w:val="center"/>
          </w:tcPr>
          <w:p w14:paraId="4687876C"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BFBFBF" w:themeFill="background1" w:themeFillShade="BF"/>
            <w:vAlign w:val="center"/>
          </w:tcPr>
          <w:p w14:paraId="5863065C" w14:textId="77777777" w:rsidR="00C6271C" w:rsidRPr="00690EBF" w:rsidRDefault="00C6271C" w:rsidP="00FA0C48">
            <w:pPr>
              <w:jc w:val="center"/>
              <w:rPr>
                <w:rFonts w:ascii="Arial" w:hAnsi="Arial" w:cs="Arial"/>
                <w:sz w:val="18"/>
                <w:szCs w:val="18"/>
              </w:rPr>
            </w:pPr>
          </w:p>
        </w:tc>
        <w:tc>
          <w:tcPr>
            <w:tcW w:w="253" w:type="pct"/>
            <w:shd w:val="clear" w:color="auto" w:fill="BFBFBF" w:themeFill="background1" w:themeFillShade="BF"/>
            <w:vAlign w:val="center"/>
          </w:tcPr>
          <w:p w14:paraId="69F7E63D"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6648A4CC" w14:textId="77777777" w:rsidR="00C6271C" w:rsidRPr="00690EBF" w:rsidRDefault="00C6271C" w:rsidP="00FA0C48">
            <w:pPr>
              <w:jc w:val="center"/>
              <w:rPr>
                <w:rFonts w:ascii="Arial" w:hAnsi="Arial" w:cs="Arial"/>
                <w:sz w:val="18"/>
                <w:szCs w:val="18"/>
              </w:rPr>
            </w:pPr>
            <w:r>
              <w:rPr>
                <w:rFonts w:ascii="Arial" w:hAnsi="Arial" w:cs="Arial"/>
                <w:sz w:val="18"/>
                <w:szCs w:val="18"/>
              </w:rPr>
              <w:t>1/1</w:t>
            </w:r>
          </w:p>
        </w:tc>
      </w:tr>
      <w:tr w:rsidR="00C6271C" w:rsidRPr="00690EBF" w14:paraId="1FA98237" w14:textId="77777777" w:rsidTr="00C6271C">
        <w:tc>
          <w:tcPr>
            <w:tcW w:w="238" w:type="pct"/>
            <w:vMerge w:val="restart"/>
            <w:textDirection w:val="btLr"/>
            <w:vAlign w:val="center"/>
          </w:tcPr>
          <w:p w14:paraId="3D3162AF" w14:textId="77777777" w:rsidR="00C6271C" w:rsidRPr="00690EBF" w:rsidRDefault="00C6271C" w:rsidP="00FA0C48">
            <w:pPr>
              <w:ind w:left="113" w:right="113"/>
              <w:jc w:val="center"/>
              <w:rPr>
                <w:rFonts w:ascii="Arial" w:hAnsi="Arial" w:cs="Arial"/>
                <w:sz w:val="18"/>
                <w:szCs w:val="18"/>
              </w:rPr>
            </w:pPr>
            <w:r w:rsidRPr="00690EBF">
              <w:rPr>
                <w:rFonts w:ascii="Arial" w:hAnsi="Arial" w:cs="Arial"/>
                <w:sz w:val="18"/>
                <w:szCs w:val="18"/>
              </w:rPr>
              <w:t>Non-lay members</w:t>
            </w:r>
          </w:p>
        </w:tc>
        <w:tc>
          <w:tcPr>
            <w:tcW w:w="232" w:type="pct"/>
            <w:vAlign w:val="center"/>
          </w:tcPr>
          <w:p w14:paraId="2AA3AAB8"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HR</w:t>
            </w:r>
          </w:p>
        </w:tc>
        <w:tc>
          <w:tcPr>
            <w:tcW w:w="1120" w:type="pct"/>
            <w:vAlign w:val="center"/>
          </w:tcPr>
          <w:p w14:paraId="63D911D5"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Mrs Stephanie Pollard</w:t>
            </w:r>
          </w:p>
        </w:tc>
        <w:tc>
          <w:tcPr>
            <w:tcW w:w="237" w:type="pct"/>
            <w:shd w:val="clear" w:color="auto" w:fill="BFBFBF" w:themeFill="background1" w:themeFillShade="BF"/>
            <w:vAlign w:val="center"/>
          </w:tcPr>
          <w:p w14:paraId="198E130A"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7A7D275E"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2E5C3EF4"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32" w:type="pct"/>
            <w:shd w:val="clear" w:color="auto" w:fill="auto"/>
            <w:vAlign w:val="center"/>
          </w:tcPr>
          <w:p w14:paraId="23E7EF95"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13DEF1E9"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6AF335C2"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0F624393"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51" w:type="pct"/>
            <w:shd w:val="clear" w:color="auto" w:fill="auto"/>
            <w:vAlign w:val="center"/>
          </w:tcPr>
          <w:p w14:paraId="47C707B0"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74" w:type="pct"/>
            <w:shd w:val="clear" w:color="auto" w:fill="auto"/>
            <w:vAlign w:val="center"/>
          </w:tcPr>
          <w:p w14:paraId="397EC800"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4FCB7267"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4AF0C16B"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11390436"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53633307" w14:textId="77777777" w:rsidR="00C6271C" w:rsidRPr="00690EBF" w:rsidRDefault="00C6271C" w:rsidP="00FA0C48">
            <w:pPr>
              <w:jc w:val="center"/>
              <w:rPr>
                <w:rFonts w:ascii="Arial" w:hAnsi="Arial" w:cs="Arial"/>
                <w:sz w:val="18"/>
                <w:szCs w:val="18"/>
              </w:rPr>
            </w:pPr>
            <w:r>
              <w:rPr>
                <w:rFonts w:ascii="Arial" w:hAnsi="Arial" w:cs="Arial"/>
                <w:sz w:val="18"/>
                <w:szCs w:val="18"/>
              </w:rPr>
              <w:t>6/9</w:t>
            </w:r>
          </w:p>
        </w:tc>
      </w:tr>
      <w:tr w:rsidR="00C6271C" w:rsidRPr="00690EBF" w14:paraId="0E52712C" w14:textId="77777777" w:rsidTr="00C6271C">
        <w:trPr>
          <w:trHeight w:val="225"/>
        </w:trPr>
        <w:tc>
          <w:tcPr>
            <w:tcW w:w="238" w:type="pct"/>
            <w:vMerge/>
            <w:vAlign w:val="center"/>
          </w:tcPr>
          <w:p w14:paraId="44F53652" w14:textId="77777777" w:rsidR="00C6271C" w:rsidRPr="00690EBF" w:rsidRDefault="00C6271C" w:rsidP="00FA0C48">
            <w:pPr>
              <w:jc w:val="center"/>
              <w:rPr>
                <w:rFonts w:ascii="Arial" w:hAnsi="Arial" w:cs="Arial"/>
                <w:sz w:val="18"/>
                <w:szCs w:val="18"/>
              </w:rPr>
            </w:pPr>
          </w:p>
        </w:tc>
        <w:tc>
          <w:tcPr>
            <w:tcW w:w="232" w:type="pct"/>
            <w:vAlign w:val="center"/>
          </w:tcPr>
          <w:p w14:paraId="0E31C66D"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HR</w:t>
            </w:r>
          </w:p>
        </w:tc>
        <w:tc>
          <w:tcPr>
            <w:tcW w:w="1120" w:type="pct"/>
            <w:vAlign w:val="center"/>
          </w:tcPr>
          <w:p w14:paraId="269606E3"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Mrs Leesa Russell</w:t>
            </w:r>
          </w:p>
        </w:tc>
        <w:tc>
          <w:tcPr>
            <w:tcW w:w="237" w:type="pct"/>
            <w:shd w:val="clear" w:color="auto" w:fill="BFBFBF" w:themeFill="background1" w:themeFillShade="BF"/>
            <w:vAlign w:val="center"/>
          </w:tcPr>
          <w:p w14:paraId="6492EA49"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7332D8B8"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00B101C2"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219D2D25"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25D9AABA"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2A776F16"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42ED6217"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51" w:type="pct"/>
            <w:shd w:val="clear" w:color="auto" w:fill="auto"/>
            <w:vAlign w:val="center"/>
          </w:tcPr>
          <w:p w14:paraId="27D8EC4E"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47EE2355"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15CE5A29"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2865880D"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5A211431"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421081DA" w14:textId="77777777" w:rsidR="00C6271C" w:rsidRPr="00690EBF" w:rsidRDefault="00C6271C" w:rsidP="00FA0C48">
            <w:pPr>
              <w:jc w:val="center"/>
              <w:rPr>
                <w:rFonts w:ascii="Arial" w:hAnsi="Arial" w:cs="Arial"/>
                <w:sz w:val="18"/>
                <w:szCs w:val="18"/>
              </w:rPr>
            </w:pPr>
            <w:r>
              <w:rPr>
                <w:rFonts w:ascii="Arial" w:hAnsi="Arial" w:cs="Arial"/>
                <w:sz w:val="18"/>
                <w:szCs w:val="18"/>
              </w:rPr>
              <w:t>8/9</w:t>
            </w:r>
          </w:p>
        </w:tc>
      </w:tr>
      <w:tr w:rsidR="00C6271C" w:rsidRPr="00690EBF" w14:paraId="111459F7" w14:textId="77777777" w:rsidTr="00C6271C">
        <w:trPr>
          <w:trHeight w:val="225"/>
        </w:trPr>
        <w:tc>
          <w:tcPr>
            <w:tcW w:w="238" w:type="pct"/>
            <w:vMerge/>
            <w:vAlign w:val="center"/>
          </w:tcPr>
          <w:p w14:paraId="0BCC6AD2" w14:textId="77777777" w:rsidR="00C6271C" w:rsidRPr="00690EBF" w:rsidRDefault="00C6271C" w:rsidP="00FA0C48">
            <w:pPr>
              <w:jc w:val="center"/>
              <w:rPr>
                <w:rFonts w:ascii="Arial" w:hAnsi="Arial" w:cs="Arial"/>
                <w:sz w:val="18"/>
                <w:szCs w:val="18"/>
              </w:rPr>
            </w:pPr>
          </w:p>
        </w:tc>
        <w:tc>
          <w:tcPr>
            <w:tcW w:w="232" w:type="pct"/>
            <w:vAlign w:val="center"/>
          </w:tcPr>
          <w:p w14:paraId="3C2AB8DB"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HP</w:t>
            </w:r>
          </w:p>
        </w:tc>
        <w:tc>
          <w:tcPr>
            <w:tcW w:w="1120" w:type="pct"/>
            <w:vAlign w:val="center"/>
          </w:tcPr>
          <w:p w14:paraId="4E0276BC"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Dr Nora Lynch</w:t>
            </w:r>
          </w:p>
        </w:tc>
        <w:tc>
          <w:tcPr>
            <w:tcW w:w="237" w:type="pct"/>
            <w:shd w:val="clear" w:color="auto" w:fill="BFBFBF" w:themeFill="background1" w:themeFillShade="BF"/>
            <w:vAlign w:val="center"/>
          </w:tcPr>
          <w:p w14:paraId="4F91E795" w14:textId="77777777" w:rsidR="00C6271C" w:rsidRPr="00690EBF" w:rsidRDefault="00C6271C" w:rsidP="00FA0C48">
            <w:pPr>
              <w:jc w:val="center"/>
              <w:rPr>
                <w:rFonts w:ascii="Arial" w:hAnsi="Arial" w:cs="Arial"/>
                <w:sz w:val="18"/>
                <w:szCs w:val="18"/>
              </w:rPr>
            </w:pPr>
          </w:p>
        </w:tc>
        <w:tc>
          <w:tcPr>
            <w:tcW w:w="246" w:type="pct"/>
            <w:shd w:val="clear" w:color="auto" w:fill="auto"/>
            <w:vAlign w:val="center"/>
          </w:tcPr>
          <w:p w14:paraId="2B6E1E70" w14:textId="77777777" w:rsidR="00C6271C" w:rsidRPr="00690EBF" w:rsidRDefault="00C6271C" w:rsidP="00FA0C48">
            <w:pPr>
              <w:jc w:val="center"/>
              <w:rPr>
                <w:rFonts w:ascii="Arial" w:hAnsi="Arial" w:cs="Arial"/>
                <w:b/>
                <w:color w:val="339966"/>
                <w:sz w:val="18"/>
                <w:szCs w:val="18"/>
              </w:rPr>
            </w:pPr>
            <w:r w:rsidRPr="00690EBF">
              <w:rPr>
                <w:rFonts w:ascii="Arial" w:hAnsi="Arial" w:cs="Arial"/>
                <w:b/>
                <w:color w:val="339966"/>
                <w:sz w:val="18"/>
                <w:szCs w:val="18"/>
              </w:rPr>
              <w:sym w:font="Wingdings" w:char="F0FC"/>
            </w:r>
          </w:p>
        </w:tc>
        <w:tc>
          <w:tcPr>
            <w:tcW w:w="335" w:type="pct"/>
            <w:shd w:val="clear" w:color="auto" w:fill="auto"/>
            <w:vAlign w:val="center"/>
          </w:tcPr>
          <w:p w14:paraId="3A928A53" w14:textId="77777777" w:rsidR="00C6271C" w:rsidRPr="00690EBF" w:rsidRDefault="00C6271C" w:rsidP="00FA0C48">
            <w:pPr>
              <w:jc w:val="center"/>
              <w:rPr>
                <w:rFonts w:ascii="Arial" w:hAnsi="Arial" w:cs="Arial"/>
                <w:sz w:val="18"/>
                <w:szCs w:val="18"/>
              </w:rPr>
            </w:pPr>
            <w:r w:rsidRPr="00690EBF">
              <w:rPr>
                <w:rFonts w:ascii="Arial" w:hAnsi="Arial" w:cs="Arial"/>
                <w:b/>
                <w:i/>
                <w:color w:val="FF6600"/>
                <w:sz w:val="18"/>
                <w:szCs w:val="18"/>
              </w:rPr>
              <w:t>A</w:t>
            </w:r>
          </w:p>
        </w:tc>
        <w:tc>
          <w:tcPr>
            <w:tcW w:w="232" w:type="pct"/>
            <w:shd w:val="clear" w:color="auto" w:fill="auto"/>
            <w:vAlign w:val="center"/>
          </w:tcPr>
          <w:p w14:paraId="22D1719D"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60" w:type="pct"/>
            <w:shd w:val="clear" w:color="auto" w:fill="BFBFBF" w:themeFill="background1" w:themeFillShade="BF"/>
            <w:vAlign w:val="center"/>
          </w:tcPr>
          <w:p w14:paraId="5800573F" w14:textId="77777777" w:rsidR="00C6271C" w:rsidRPr="00690EBF" w:rsidRDefault="00C6271C" w:rsidP="00FA0C48">
            <w:pPr>
              <w:jc w:val="center"/>
              <w:rPr>
                <w:rFonts w:ascii="Arial" w:hAnsi="Arial" w:cs="Arial"/>
                <w:sz w:val="18"/>
                <w:szCs w:val="18"/>
              </w:rPr>
            </w:pPr>
          </w:p>
        </w:tc>
        <w:tc>
          <w:tcPr>
            <w:tcW w:w="284" w:type="pct"/>
            <w:shd w:val="clear" w:color="auto" w:fill="auto"/>
            <w:vAlign w:val="center"/>
          </w:tcPr>
          <w:p w14:paraId="201FE31B"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025846C6"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0F9FC3BE"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74" w:type="pct"/>
            <w:shd w:val="clear" w:color="auto" w:fill="auto"/>
            <w:vAlign w:val="center"/>
          </w:tcPr>
          <w:p w14:paraId="7F251123"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32" w:type="pct"/>
            <w:shd w:val="clear" w:color="auto" w:fill="auto"/>
            <w:vAlign w:val="center"/>
          </w:tcPr>
          <w:p w14:paraId="4C0F56A3"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auto"/>
            <w:vAlign w:val="center"/>
          </w:tcPr>
          <w:p w14:paraId="037B8CDA"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3" w:type="pct"/>
            <w:shd w:val="clear" w:color="auto" w:fill="BFBFBF" w:themeFill="background1" w:themeFillShade="BF"/>
            <w:vAlign w:val="center"/>
          </w:tcPr>
          <w:p w14:paraId="35D72E4F"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1B185F7F" w14:textId="3D450BAA" w:rsidR="00C6271C" w:rsidRPr="00690EBF" w:rsidRDefault="00C6271C" w:rsidP="00FA0C48">
            <w:pPr>
              <w:jc w:val="center"/>
              <w:rPr>
                <w:rFonts w:ascii="Arial" w:hAnsi="Arial" w:cs="Arial"/>
                <w:sz w:val="18"/>
                <w:szCs w:val="18"/>
              </w:rPr>
            </w:pPr>
            <w:r w:rsidRPr="00690EBF">
              <w:rPr>
                <w:rFonts w:ascii="Arial" w:hAnsi="Arial" w:cs="Arial"/>
                <w:sz w:val="18"/>
                <w:szCs w:val="18"/>
              </w:rPr>
              <w:t>7/</w:t>
            </w:r>
            <w:r w:rsidR="000C217B">
              <w:rPr>
                <w:rFonts w:ascii="Arial" w:hAnsi="Arial" w:cs="Arial"/>
                <w:sz w:val="18"/>
                <w:szCs w:val="18"/>
              </w:rPr>
              <w:t>9</w:t>
            </w:r>
          </w:p>
        </w:tc>
      </w:tr>
      <w:tr w:rsidR="00C6271C" w:rsidRPr="00690EBF" w14:paraId="2ABDB434" w14:textId="77777777" w:rsidTr="00C6271C">
        <w:trPr>
          <w:trHeight w:val="225"/>
        </w:trPr>
        <w:tc>
          <w:tcPr>
            <w:tcW w:w="238" w:type="pct"/>
            <w:vMerge/>
            <w:vAlign w:val="center"/>
          </w:tcPr>
          <w:p w14:paraId="54CC0F81" w14:textId="77777777" w:rsidR="00C6271C" w:rsidRPr="00690EBF" w:rsidRDefault="00C6271C" w:rsidP="00FA0C48">
            <w:pPr>
              <w:jc w:val="center"/>
              <w:rPr>
                <w:rFonts w:ascii="Arial" w:hAnsi="Arial" w:cs="Arial"/>
                <w:sz w:val="18"/>
                <w:szCs w:val="18"/>
              </w:rPr>
            </w:pPr>
          </w:p>
        </w:tc>
        <w:tc>
          <w:tcPr>
            <w:tcW w:w="232" w:type="pct"/>
            <w:vAlign w:val="center"/>
          </w:tcPr>
          <w:p w14:paraId="337B993D"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HR</w:t>
            </w:r>
          </w:p>
        </w:tc>
        <w:tc>
          <w:tcPr>
            <w:tcW w:w="1120" w:type="pct"/>
            <w:vAlign w:val="center"/>
          </w:tcPr>
          <w:p w14:paraId="27B276AE" w14:textId="77777777" w:rsidR="00C6271C" w:rsidRPr="00690EBF" w:rsidRDefault="00C6271C" w:rsidP="00FA0C48">
            <w:pPr>
              <w:jc w:val="center"/>
              <w:rPr>
                <w:rFonts w:ascii="Arial" w:hAnsi="Arial" w:cs="Arial"/>
                <w:sz w:val="18"/>
                <w:szCs w:val="18"/>
              </w:rPr>
            </w:pPr>
            <w:r w:rsidRPr="00690EBF">
              <w:rPr>
                <w:rFonts w:ascii="Arial" w:hAnsi="Arial" w:cs="Arial"/>
                <w:sz w:val="18"/>
                <w:szCs w:val="18"/>
              </w:rPr>
              <w:t>Dr Nicola Swain (Co-opted from STH HDEC)</w:t>
            </w:r>
          </w:p>
        </w:tc>
        <w:tc>
          <w:tcPr>
            <w:tcW w:w="237" w:type="pct"/>
            <w:shd w:val="clear" w:color="auto" w:fill="BFBFBF" w:themeFill="background1" w:themeFillShade="BF"/>
            <w:vAlign w:val="center"/>
          </w:tcPr>
          <w:p w14:paraId="047FA990" w14:textId="77777777" w:rsidR="00C6271C" w:rsidRPr="00690EBF" w:rsidRDefault="00C6271C" w:rsidP="00FA0C48">
            <w:pPr>
              <w:jc w:val="center"/>
              <w:rPr>
                <w:rFonts w:ascii="Arial" w:hAnsi="Arial" w:cs="Arial"/>
                <w:sz w:val="18"/>
                <w:szCs w:val="18"/>
              </w:rPr>
            </w:pPr>
          </w:p>
        </w:tc>
        <w:tc>
          <w:tcPr>
            <w:tcW w:w="246" w:type="pct"/>
            <w:shd w:val="clear" w:color="auto" w:fill="BFBFBF" w:themeFill="background1" w:themeFillShade="BF"/>
            <w:vAlign w:val="center"/>
          </w:tcPr>
          <w:p w14:paraId="30989D34" w14:textId="77777777" w:rsidR="00C6271C" w:rsidRPr="00690EBF" w:rsidRDefault="00C6271C" w:rsidP="00FA0C48">
            <w:pPr>
              <w:jc w:val="center"/>
              <w:rPr>
                <w:rFonts w:ascii="Arial" w:hAnsi="Arial" w:cs="Arial"/>
                <w:b/>
                <w:color w:val="339966"/>
                <w:sz w:val="18"/>
                <w:szCs w:val="18"/>
              </w:rPr>
            </w:pPr>
          </w:p>
        </w:tc>
        <w:tc>
          <w:tcPr>
            <w:tcW w:w="335" w:type="pct"/>
            <w:shd w:val="clear" w:color="auto" w:fill="auto"/>
            <w:vAlign w:val="center"/>
          </w:tcPr>
          <w:p w14:paraId="69D3ADF4" w14:textId="77777777" w:rsidR="00C6271C" w:rsidRPr="00690EBF" w:rsidRDefault="00C6271C" w:rsidP="00FA0C48">
            <w:pPr>
              <w:jc w:val="center"/>
              <w:rPr>
                <w:rFonts w:ascii="Arial" w:hAnsi="Arial" w:cs="Arial"/>
                <w:b/>
                <w:i/>
                <w:color w:val="FF6600"/>
                <w:sz w:val="18"/>
                <w:szCs w:val="18"/>
              </w:rPr>
            </w:pPr>
            <w:r w:rsidRPr="00690EBF">
              <w:rPr>
                <w:rFonts w:ascii="Arial" w:hAnsi="Arial" w:cs="Arial"/>
                <w:b/>
                <w:color w:val="339966"/>
                <w:sz w:val="18"/>
                <w:szCs w:val="18"/>
              </w:rPr>
              <w:sym w:font="Wingdings" w:char="F0FC"/>
            </w:r>
          </w:p>
        </w:tc>
        <w:tc>
          <w:tcPr>
            <w:tcW w:w="232" w:type="pct"/>
            <w:shd w:val="clear" w:color="auto" w:fill="BFBFBF" w:themeFill="background1" w:themeFillShade="BF"/>
            <w:vAlign w:val="center"/>
          </w:tcPr>
          <w:p w14:paraId="78C55037" w14:textId="77777777" w:rsidR="00C6271C" w:rsidRPr="00690EBF" w:rsidRDefault="00C6271C" w:rsidP="00FA0C48">
            <w:pPr>
              <w:jc w:val="center"/>
              <w:rPr>
                <w:rFonts w:ascii="Arial" w:hAnsi="Arial" w:cs="Arial"/>
                <w:sz w:val="18"/>
                <w:szCs w:val="18"/>
              </w:rPr>
            </w:pPr>
          </w:p>
        </w:tc>
        <w:tc>
          <w:tcPr>
            <w:tcW w:w="260" w:type="pct"/>
            <w:shd w:val="clear" w:color="auto" w:fill="BFBFBF" w:themeFill="background1" w:themeFillShade="BF"/>
            <w:vAlign w:val="center"/>
          </w:tcPr>
          <w:p w14:paraId="44A3415F" w14:textId="77777777" w:rsidR="00C6271C" w:rsidRPr="00690EBF" w:rsidRDefault="00C6271C" w:rsidP="00FA0C48">
            <w:pPr>
              <w:jc w:val="center"/>
              <w:rPr>
                <w:rFonts w:ascii="Arial" w:hAnsi="Arial" w:cs="Arial"/>
                <w:sz w:val="18"/>
                <w:szCs w:val="18"/>
              </w:rPr>
            </w:pPr>
          </w:p>
        </w:tc>
        <w:tc>
          <w:tcPr>
            <w:tcW w:w="284" w:type="pct"/>
            <w:shd w:val="clear" w:color="auto" w:fill="BFBFBF" w:themeFill="background1" w:themeFillShade="BF"/>
            <w:vAlign w:val="center"/>
          </w:tcPr>
          <w:p w14:paraId="460FA8DC"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61CDE779"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3335E7D9" w14:textId="77777777" w:rsidR="00C6271C" w:rsidRPr="00690EBF" w:rsidRDefault="00C6271C" w:rsidP="00FA0C48">
            <w:pPr>
              <w:jc w:val="center"/>
              <w:rPr>
                <w:rFonts w:ascii="Arial" w:hAnsi="Arial" w:cs="Arial"/>
                <w:sz w:val="18"/>
                <w:szCs w:val="18"/>
              </w:rPr>
            </w:pPr>
          </w:p>
        </w:tc>
        <w:tc>
          <w:tcPr>
            <w:tcW w:w="274" w:type="pct"/>
            <w:shd w:val="clear" w:color="auto" w:fill="BFBFBF" w:themeFill="background1" w:themeFillShade="BF"/>
            <w:vAlign w:val="center"/>
          </w:tcPr>
          <w:p w14:paraId="360C2FF9" w14:textId="77777777" w:rsidR="00C6271C" w:rsidRPr="00690EBF" w:rsidRDefault="00C6271C" w:rsidP="00FA0C48">
            <w:pPr>
              <w:jc w:val="center"/>
              <w:rPr>
                <w:rFonts w:ascii="Arial" w:hAnsi="Arial" w:cs="Arial"/>
                <w:sz w:val="18"/>
                <w:szCs w:val="18"/>
              </w:rPr>
            </w:pPr>
          </w:p>
        </w:tc>
        <w:tc>
          <w:tcPr>
            <w:tcW w:w="232" w:type="pct"/>
            <w:shd w:val="clear" w:color="auto" w:fill="BFBFBF" w:themeFill="background1" w:themeFillShade="BF"/>
            <w:vAlign w:val="center"/>
          </w:tcPr>
          <w:p w14:paraId="0C992985"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6ADA806C" w14:textId="77777777" w:rsidR="00C6271C" w:rsidRPr="00690EBF" w:rsidRDefault="00C6271C" w:rsidP="00FA0C48">
            <w:pPr>
              <w:jc w:val="center"/>
              <w:rPr>
                <w:rFonts w:ascii="Arial" w:hAnsi="Arial" w:cs="Arial"/>
                <w:sz w:val="18"/>
                <w:szCs w:val="18"/>
              </w:rPr>
            </w:pPr>
          </w:p>
        </w:tc>
        <w:tc>
          <w:tcPr>
            <w:tcW w:w="253" w:type="pct"/>
            <w:shd w:val="clear" w:color="auto" w:fill="BFBFBF" w:themeFill="background1" w:themeFillShade="BF"/>
            <w:vAlign w:val="center"/>
          </w:tcPr>
          <w:p w14:paraId="5B7D9669"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7C0018A0" w14:textId="2A3B8A91" w:rsidR="00C6271C" w:rsidRPr="00690EBF" w:rsidRDefault="008158A1" w:rsidP="00FA0C48">
            <w:pPr>
              <w:jc w:val="center"/>
              <w:rPr>
                <w:rFonts w:ascii="Arial" w:hAnsi="Arial" w:cs="Arial"/>
                <w:sz w:val="18"/>
                <w:szCs w:val="18"/>
              </w:rPr>
            </w:pPr>
            <w:r>
              <w:rPr>
                <w:rFonts w:ascii="Arial" w:hAnsi="Arial" w:cs="Arial"/>
                <w:sz w:val="18"/>
                <w:szCs w:val="18"/>
              </w:rPr>
              <w:t>1/1</w:t>
            </w:r>
          </w:p>
        </w:tc>
      </w:tr>
      <w:tr w:rsidR="00C6271C" w:rsidRPr="00690EBF" w14:paraId="58F896A7" w14:textId="77777777" w:rsidTr="00C6271C">
        <w:trPr>
          <w:trHeight w:val="225"/>
        </w:trPr>
        <w:tc>
          <w:tcPr>
            <w:tcW w:w="238" w:type="pct"/>
            <w:vMerge/>
            <w:vAlign w:val="center"/>
          </w:tcPr>
          <w:p w14:paraId="4AB6EEF4" w14:textId="77777777" w:rsidR="00C6271C" w:rsidRPr="00690EBF" w:rsidRDefault="00C6271C" w:rsidP="00FA0C48">
            <w:pPr>
              <w:jc w:val="center"/>
              <w:rPr>
                <w:rFonts w:ascii="Arial" w:hAnsi="Arial" w:cs="Arial"/>
                <w:sz w:val="18"/>
                <w:szCs w:val="18"/>
              </w:rPr>
            </w:pPr>
          </w:p>
        </w:tc>
        <w:tc>
          <w:tcPr>
            <w:tcW w:w="232" w:type="pct"/>
            <w:vAlign w:val="center"/>
          </w:tcPr>
          <w:p w14:paraId="66F9EC17" w14:textId="77777777" w:rsidR="00C6271C" w:rsidRPr="00690EBF" w:rsidRDefault="00C6271C" w:rsidP="00FA0C48">
            <w:pPr>
              <w:jc w:val="center"/>
              <w:rPr>
                <w:rFonts w:ascii="Arial" w:hAnsi="Arial" w:cs="Arial"/>
                <w:sz w:val="18"/>
                <w:szCs w:val="18"/>
              </w:rPr>
            </w:pPr>
            <w:r>
              <w:rPr>
                <w:rFonts w:ascii="Arial" w:hAnsi="Arial" w:cs="Arial"/>
                <w:sz w:val="18"/>
                <w:szCs w:val="18"/>
              </w:rPr>
              <w:t>HR</w:t>
            </w:r>
          </w:p>
        </w:tc>
        <w:tc>
          <w:tcPr>
            <w:tcW w:w="1120" w:type="pct"/>
            <w:vAlign w:val="center"/>
          </w:tcPr>
          <w:p w14:paraId="1CE32C50" w14:textId="77777777" w:rsidR="00C6271C" w:rsidRPr="00690EBF" w:rsidRDefault="00C6271C" w:rsidP="00FA0C48">
            <w:pPr>
              <w:jc w:val="center"/>
              <w:rPr>
                <w:rFonts w:ascii="Arial" w:hAnsi="Arial" w:cs="Arial"/>
                <w:sz w:val="18"/>
                <w:szCs w:val="18"/>
              </w:rPr>
            </w:pPr>
            <w:r>
              <w:rPr>
                <w:rFonts w:ascii="Arial" w:hAnsi="Arial" w:cs="Arial"/>
                <w:sz w:val="18"/>
                <w:szCs w:val="18"/>
              </w:rPr>
              <w:t>Dr Patries Herst (Co-opted from CEN Committee)</w:t>
            </w:r>
          </w:p>
        </w:tc>
        <w:tc>
          <w:tcPr>
            <w:tcW w:w="237" w:type="pct"/>
            <w:shd w:val="clear" w:color="auto" w:fill="BFBFBF" w:themeFill="background1" w:themeFillShade="BF"/>
            <w:vAlign w:val="center"/>
          </w:tcPr>
          <w:p w14:paraId="5227B980" w14:textId="77777777" w:rsidR="00C6271C" w:rsidRPr="00690EBF" w:rsidRDefault="00C6271C" w:rsidP="00FA0C48">
            <w:pPr>
              <w:jc w:val="center"/>
              <w:rPr>
                <w:rFonts w:ascii="Arial" w:hAnsi="Arial" w:cs="Arial"/>
                <w:sz w:val="18"/>
                <w:szCs w:val="18"/>
              </w:rPr>
            </w:pPr>
          </w:p>
        </w:tc>
        <w:tc>
          <w:tcPr>
            <w:tcW w:w="246" w:type="pct"/>
            <w:shd w:val="clear" w:color="auto" w:fill="BFBFBF" w:themeFill="background1" w:themeFillShade="BF"/>
            <w:vAlign w:val="center"/>
          </w:tcPr>
          <w:p w14:paraId="5904456E" w14:textId="77777777" w:rsidR="00C6271C" w:rsidRPr="00690EBF" w:rsidRDefault="00C6271C" w:rsidP="00FA0C48">
            <w:pPr>
              <w:jc w:val="center"/>
              <w:rPr>
                <w:rFonts w:ascii="Arial" w:hAnsi="Arial" w:cs="Arial"/>
                <w:b/>
                <w:color w:val="339966"/>
                <w:sz w:val="18"/>
                <w:szCs w:val="18"/>
              </w:rPr>
            </w:pPr>
          </w:p>
        </w:tc>
        <w:tc>
          <w:tcPr>
            <w:tcW w:w="335" w:type="pct"/>
            <w:shd w:val="clear" w:color="auto" w:fill="BFBFBF" w:themeFill="background1" w:themeFillShade="BF"/>
            <w:vAlign w:val="center"/>
          </w:tcPr>
          <w:p w14:paraId="13E87650" w14:textId="77777777" w:rsidR="00C6271C" w:rsidRPr="00690EBF" w:rsidRDefault="00C6271C" w:rsidP="00FA0C48">
            <w:pPr>
              <w:jc w:val="center"/>
              <w:rPr>
                <w:rFonts w:ascii="Arial" w:hAnsi="Arial" w:cs="Arial"/>
                <w:b/>
                <w:color w:val="339966"/>
                <w:sz w:val="18"/>
                <w:szCs w:val="18"/>
              </w:rPr>
            </w:pPr>
          </w:p>
        </w:tc>
        <w:tc>
          <w:tcPr>
            <w:tcW w:w="232" w:type="pct"/>
            <w:shd w:val="clear" w:color="auto" w:fill="BFBFBF" w:themeFill="background1" w:themeFillShade="BF"/>
            <w:vAlign w:val="center"/>
          </w:tcPr>
          <w:p w14:paraId="580F9D5F" w14:textId="77777777" w:rsidR="00C6271C" w:rsidRPr="00690EBF" w:rsidRDefault="00C6271C" w:rsidP="00FA0C48">
            <w:pPr>
              <w:jc w:val="center"/>
              <w:rPr>
                <w:rFonts w:ascii="Arial" w:hAnsi="Arial" w:cs="Arial"/>
                <w:sz w:val="18"/>
                <w:szCs w:val="18"/>
              </w:rPr>
            </w:pPr>
          </w:p>
        </w:tc>
        <w:tc>
          <w:tcPr>
            <w:tcW w:w="260" w:type="pct"/>
            <w:shd w:val="clear" w:color="auto" w:fill="BFBFBF" w:themeFill="background1" w:themeFillShade="BF"/>
            <w:vAlign w:val="center"/>
          </w:tcPr>
          <w:p w14:paraId="6A153C32" w14:textId="77777777" w:rsidR="00C6271C" w:rsidRPr="00690EBF" w:rsidRDefault="00C6271C" w:rsidP="00FA0C48">
            <w:pPr>
              <w:jc w:val="center"/>
              <w:rPr>
                <w:rFonts w:ascii="Arial" w:hAnsi="Arial" w:cs="Arial"/>
                <w:sz w:val="18"/>
                <w:szCs w:val="18"/>
              </w:rPr>
            </w:pPr>
          </w:p>
        </w:tc>
        <w:tc>
          <w:tcPr>
            <w:tcW w:w="284" w:type="pct"/>
            <w:shd w:val="clear" w:color="auto" w:fill="BFBFBF" w:themeFill="background1" w:themeFillShade="BF"/>
            <w:vAlign w:val="center"/>
          </w:tcPr>
          <w:p w14:paraId="4BB33F94" w14:textId="77777777" w:rsidR="00C6271C" w:rsidRPr="00690EBF" w:rsidRDefault="00C6271C" w:rsidP="00FA0C48">
            <w:pPr>
              <w:jc w:val="center"/>
              <w:rPr>
                <w:rFonts w:ascii="Arial" w:hAnsi="Arial" w:cs="Arial"/>
                <w:sz w:val="18"/>
                <w:szCs w:val="18"/>
              </w:rPr>
            </w:pPr>
          </w:p>
        </w:tc>
        <w:tc>
          <w:tcPr>
            <w:tcW w:w="251" w:type="pct"/>
            <w:shd w:val="clear" w:color="auto" w:fill="auto"/>
            <w:vAlign w:val="center"/>
          </w:tcPr>
          <w:p w14:paraId="369ADC72" w14:textId="77777777" w:rsidR="00C6271C" w:rsidRPr="00690EBF" w:rsidRDefault="00C6271C" w:rsidP="00FA0C48">
            <w:pPr>
              <w:jc w:val="center"/>
              <w:rPr>
                <w:rFonts w:ascii="Arial" w:hAnsi="Arial" w:cs="Arial"/>
                <w:sz w:val="18"/>
                <w:szCs w:val="18"/>
              </w:rPr>
            </w:pPr>
            <w:r w:rsidRPr="00690EBF">
              <w:rPr>
                <w:rFonts w:ascii="Arial" w:hAnsi="Arial" w:cs="Arial"/>
                <w:b/>
                <w:color w:val="339966"/>
                <w:sz w:val="18"/>
                <w:szCs w:val="18"/>
              </w:rPr>
              <w:sym w:font="Wingdings" w:char="F0FC"/>
            </w:r>
          </w:p>
        </w:tc>
        <w:tc>
          <w:tcPr>
            <w:tcW w:w="251" w:type="pct"/>
            <w:shd w:val="clear" w:color="auto" w:fill="BFBFBF" w:themeFill="background1" w:themeFillShade="BF"/>
            <w:vAlign w:val="center"/>
          </w:tcPr>
          <w:p w14:paraId="6E07C66C" w14:textId="77777777" w:rsidR="00C6271C" w:rsidRPr="00690EBF" w:rsidRDefault="00C6271C" w:rsidP="00FA0C48">
            <w:pPr>
              <w:jc w:val="center"/>
              <w:rPr>
                <w:rFonts w:ascii="Arial" w:hAnsi="Arial" w:cs="Arial"/>
                <w:sz w:val="18"/>
                <w:szCs w:val="18"/>
              </w:rPr>
            </w:pPr>
          </w:p>
        </w:tc>
        <w:tc>
          <w:tcPr>
            <w:tcW w:w="274" w:type="pct"/>
            <w:shd w:val="clear" w:color="auto" w:fill="BFBFBF" w:themeFill="background1" w:themeFillShade="BF"/>
            <w:vAlign w:val="center"/>
          </w:tcPr>
          <w:p w14:paraId="3B54023D" w14:textId="77777777" w:rsidR="00C6271C" w:rsidRPr="00690EBF" w:rsidRDefault="00C6271C" w:rsidP="00FA0C48">
            <w:pPr>
              <w:jc w:val="center"/>
              <w:rPr>
                <w:rFonts w:ascii="Arial" w:hAnsi="Arial" w:cs="Arial"/>
                <w:sz w:val="18"/>
                <w:szCs w:val="18"/>
              </w:rPr>
            </w:pPr>
          </w:p>
        </w:tc>
        <w:tc>
          <w:tcPr>
            <w:tcW w:w="232" w:type="pct"/>
            <w:shd w:val="clear" w:color="auto" w:fill="BFBFBF" w:themeFill="background1" w:themeFillShade="BF"/>
            <w:vAlign w:val="center"/>
          </w:tcPr>
          <w:p w14:paraId="20E6B24F"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4D533380" w14:textId="77777777" w:rsidR="00C6271C" w:rsidRPr="00690EBF" w:rsidRDefault="00C6271C" w:rsidP="00FA0C48">
            <w:pPr>
              <w:jc w:val="center"/>
              <w:rPr>
                <w:rFonts w:ascii="Arial" w:hAnsi="Arial" w:cs="Arial"/>
                <w:sz w:val="18"/>
                <w:szCs w:val="18"/>
              </w:rPr>
            </w:pPr>
          </w:p>
        </w:tc>
        <w:tc>
          <w:tcPr>
            <w:tcW w:w="253" w:type="pct"/>
            <w:shd w:val="clear" w:color="auto" w:fill="BFBFBF" w:themeFill="background1" w:themeFillShade="BF"/>
            <w:vAlign w:val="center"/>
          </w:tcPr>
          <w:p w14:paraId="0BEB9530"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67C70430" w14:textId="77777777" w:rsidR="00C6271C" w:rsidRPr="00690EBF" w:rsidRDefault="00C6271C" w:rsidP="00FA0C48">
            <w:pPr>
              <w:jc w:val="center"/>
              <w:rPr>
                <w:rFonts w:ascii="Arial" w:hAnsi="Arial" w:cs="Arial"/>
                <w:sz w:val="18"/>
                <w:szCs w:val="18"/>
              </w:rPr>
            </w:pPr>
            <w:r>
              <w:rPr>
                <w:rFonts w:ascii="Arial" w:hAnsi="Arial" w:cs="Arial"/>
                <w:sz w:val="18"/>
                <w:szCs w:val="18"/>
              </w:rPr>
              <w:t>1/1</w:t>
            </w:r>
          </w:p>
        </w:tc>
      </w:tr>
      <w:tr w:rsidR="00C6271C" w:rsidRPr="00690EBF" w14:paraId="327564FE" w14:textId="77777777" w:rsidTr="00C6271C">
        <w:trPr>
          <w:trHeight w:val="225"/>
        </w:trPr>
        <w:tc>
          <w:tcPr>
            <w:tcW w:w="238" w:type="pct"/>
            <w:vMerge/>
            <w:vAlign w:val="center"/>
          </w:tcPr>
          <w:p w14:paraId="53B8701D" w14:textId="77777777" w:rsidR="00C6271C" w:rsidRPr="00690EBF" w:rsidRDefault="00C6271C" w:rsidP="00FA0C48">
            <w:pPr>
              <w:jc w:val="center"/>
              <w:rPr>
                <w:rFonts w:ascii="Arial" w:hAnsi="Arial" w:cs="Arial"/>
                <w:sz w:val="18"/>
                <w:szCs w:val="18"/>
              </w:rPr>
            </w:pPr>
          </w:p>
        </w:tc>
        <w:tc>
          <w:tcPr>
            <w:tcW w:w="232" w:type="pct"/>
            <w:vAlign w:val="center"/>
          </w:tcPr>
          <w:p w14:paraId="65B1F481" w14:textId="77777777" w:rsidR="00C6271C" w:rsidRDefault="00C6271C" w:rsidP="00FA0C48">
            <w:pPr>
              <w:jc w:val="center"/>
              <w:rPr>
                <w:rFonts w:ascii="Arial" w:hAnsi="Arial" w:cs="Arial"/>
                <w:sz w:val="18"/>
                <w:szCs w:val="18"/>
              </w:rPr>
            </w:pPr>
            <w:r>
              <w:rPr>
                <w:rFonts w:ascii="Arial" w:hAnsi="Arial" w:cs="Arial"/>
                <w:sz w:val="18"/>
                <w:szCs w:val="18"/>
              </w:rPr>
              <w:t>HR</w:t>
            </w:r>
          </w:p>
        </w:tc>
        <w:tc>
          <w:tcPr>
            <w:tcW w:w="1120" w:type="pct"/>
            <w:vAlign w:val="center"/>
          </w:tcPr>
          <w:p w14:paraId="76FDEF3F" w14:textId="77777777" w:rsidR="00C6271C" w:rsidRDefault="00C6271C" w:rsidP="00FA0C48">
            <w:pPr>
              <w:jc w:val="center"/>
              <w:rPr>
                <w:rFonts w:ascii="Arial" w:hAnsi="Arial" w:cs="Arial"/>
                <w:sz w:val="18"/>
                <w:szCs w:val="18"/>
              </w:rPr>
            </w:pPr>
            <w:r>
              <w:rPr>
                <w:rFonts w:ascii="Arial" w:hAnsi="Arial" w:cs="Arial"/>
                <w:sz w:val="18"/>
                <w:szCs w:val="18"/>
              </w:rPr>
              <w:t>Dr Melissa Cragg (Co-opted from CEN Committee)</w:t>
            </w:r>
          </w:p>
        </w:tc>
        <w:tc>
          <w:tcPr>
            <w:tcW w:w="237" w:type="pct"/>
            <w:shd w:val="clear" w:color="auto" w:fill="BFBFBF" w:themeFill="background1" w:themeFillShade="BF"/>
            <w:vAlign w:val="center"/>
          </w:tcPr>
          <w:p w14:paraId="06D043CB" w14:textId="77777777" w:rsidR="00C6271C" w:rsidRPr="00690EBF" w:rsidRDefault="00C6271C" w:rsidP="00FA0C48">
            <w:pPr>
              <w:jc w:val="center"/>
              <w:rPr>
                <w:rFonts w:ascii="Arial" w:hAnsi="Arial" w:cs="Arial"/>
                <w:sz w:val="18"/>
                <w:szCs w:val="18"/>
              </w:rPr>
            </w:pPr>
          </w:p>
        </w:tc>
        <w:tc>
          <w:tcPr>
            <w:tcW w:w="246" w:type="pct"/>
            <w:shd w:val="clear" w:color="auto" w:fill="BFBFBF" w:themeFill="background1" w:themeFillShade="BF"/>
            <w:vAlign w:val="center"/>
          </w:tcPr>
          <w:p w14:paraId="7EC5789E" w14:textId="77777777" w:rsidR="00C6271C" w:rsidRPr="00690EBF" w:rsidRDefault="00C6271C" w:rsidP="00FA0C48">
            <w:pPr>
              <w:jc w:val="center"/>
              <w:rPr>
                <w:rFonts w:ascii="Arial" w:hAnsi="Arial" w:cs="Arial"/>
                <w:b/>
                <w:color w:val="339966"/>
                <w:sz w:val="18"/>
                <w:szCs w:val="18"/>
              </w:rPr>
            </w:pPr>
          </w:p>
        </w:tc>
        <w:tc>
          <w:tcPr>
            <w:tcW w:w="335" w:type="pct"/>
            <w:shd w:val="clear" w:color="auto" w:fill="BFBFBF" w:themeFill="background1" w:themeFillShade="BF"/>
            <w:vAlign w:val="center"/>
          </w:tcPr>
          <w:p w14:paraId="78B1363D" w14:textId="77777777" w:rsidR="00C6271C" w:rsidRPr="00690EBF" w:rsidRDefault="00C6271C" w:rsidP="00FA0C48">
            <w:pPr>
              <w:jc w:val="center"/>
              <w:rPr>
                <w:rFonts w:ascii="Arial" w:hAnsi="Arial" w:cs="Arial"/>
                <w:b/>
                <w:color w:val="339966"/>
                <w:sz w:val="18"/>
                <w:szCs w:val="18"/>
              </w:rPr>
            </w:pPr>
          </w:p>
        </w:tc>
        <w:tc>
          <w:tcPr>
            <w:tcW w:w="232" w:type="pct"/>
            <w:shd w:val="clear" w:color="auto" w:fill="BFBFBF" w:themeFill="background1" w:themeFillShade="BF"/>
            <w:vAlign w:val="center"/>
          </w:tcPr>
          <w:p w14:paraId="417AB147" w14:textId="77777777" w:rsidR="00C6271C" w:rsidRPr="00690EBF" w:rsidRDefault="00C6271C" w:rsidP="00FA0C48">
            <w:pPr>
              <w:jc w:val="center"/>
              <w:rPr>
                <w:rFonts w:ascii="Arial" w:hAnsi="Arial" w:cs="Arial"/>
                <w:sz w:val="18"/>
                <w:szCs w:val="18"/>
              </w:rPr>
            </w:pPr>
          </w:p>
        </w:tc>
        <w:tc>
          <w:tcPr>
            <w:tcW w:w="260" w:type="pct"/>
            <w:shd w:val="clear" w:color="auto" w:fill="BFBFBF" w:themeFill="background1" w:themeFillShade="BF"/>
            <w:vAlign w:val="center"/>
          </w:tcPr>
          <w:p w14:paraId="1AEFD905" w14:textId="77777777" w:rsidR="00C6271C" w:rsidRPr="00690EBF" w:rsidRDefault="00C6271C" w:rsidP="00FA0C48">
            <w:pPr>
              <w:jc w:val="center"/>
              <w:rPr>
                <w:rFonts w:ascii="Arial" w:hAnsi="Arial" w:cs="Arial"/>
                <w:sz w:val="18"/>
                <w:szCs w:val="18"/>
              </w:rPr>
            </w:pPr>
          </w:p>
        </w:tc>
        <w:tc>
          <w:tcPr>
            <w:tcW w:w="284" w:type="pct"/>
            <w:shd w:val="clear" w:color="auto" w:fill="BFBFBF" w:themeFill="background1" w:themeFillShade="BF"/>
            <w:vAlign w:val="center"/>
          </w:tcPr>
          <w:p w14:paraId="7E6561B0" w14:textId="77777777" w:rsidR="00C6271C" w:rsidRPr="00690EBF" w:rsidRDefault="00C6271C" w:rsidP="00FA0C48">
            <w:pPr>
              <w:jc w:val="center"/>
              <w:rPr>
                <w:rFonts w:ascii="Arial" w:hAnsi="Arial" w:cs="Arial"/>
                <w:sz w:val="18"/>
                <w:szCs w:val="18"/>
              </w:rPr>
            </w:pPr>
          </w:p>
        </w:tc>
        <w:tc>
          <w:tcPr>
            <w:tcW w:w="251" w:type="pct"/>
            <w:shd w:val="clear" w:color="auto" w:fill="auto"/>
            <w:vAlign w:val="center"/>
          </w:tcPr>
          <w:p w14:paraId="1261AB14" w14:textId="77777777" w:rsidR="00C6271C" w:rsidRPr="00690EBF" w:rsidRDefault="00C6271C" w:rsidP="00FA0C48">
            <w:pPr>
              <w:jc w:val="center"/>
              <w:rPr>
                <w:rFonts w:ascii="Arial" w:hAnsi="Arial" w:cs="Arial"/>
                <w:b/>
                <w:color w:val="339966"/>
                <w:sz w:val="18"/>
                <w:szCs w:val="18"/>
              </w:rPr>
            </w:pPr>
            <w:r w:rsidRPr="00690EBF">
              <w:rPr>
                <w:rFonts w:ascii="Arial" w:hAnsi="Arial" w:cs="Arial"/>
                <w:b/>
                <w:color w:val="339966"/>
                <w:sz w:val="18"/>
                <w:szCs w:val="18"/>
              </w:rPr>
              <w:sym w:font="Wingdings" w:char="F0FC"/>
            </w:r>
          </w:p>
        </w:tc>
        <w:tc>
          <w:tcPr>
            <w:tcW w:w="251" w:type="pct"/>
            <w:shd w:val="clear" w:color="auto" w:fill="BFBFBF" w:themeFill="background1" w:themeFillShade="BF"/>
            <w:vAlign w:val="center"/>
          </w:tcPr>
          <w:p w14:paraId="47ECE7C5" w14:textId="77777777" w:rsidR="00C6271C" w:rsidRPr="00690EBF" w:rsidRDefault="00C6271C" w:rsidP="00FA0C48">
            <w:pPr>
              <w:jc w:val="center"/>
              <w:rPr>
                <w:rFonts w:ascii="Arial" w:hAnsi="Arial" w:cs="Arial"/>
                <w:sz w:val="18"/>
                <w:szCs w:val="18"/>
              </w:rPr>
            </w:pPr>
          </w:p>
        </w:tc>
        <w:tc>
          <w:tcPr>
            <w:tcW w:w="274" w:type="pct"/>
            <w:shd w:val="clear" w:color="auto" w:fill="BFBFBF" w:themeFill="background1" w:themeFillShade="BF"/>
            <w:vAlign w:val="center"/>
          </w:tcPr>
          <w:p w14:paraId="668451AC" w14:textId="77777777" w:rsidR="00C6271C" w:rsidRPr="00690EBF" w:rsidRDefault="00C6271C" w:rsidP="00FA0C48">
            <w:pPr>
              <w:jc w:val="center"/>
              <w:rPr>
                <w:rFonts w:ascii="Arial" w:hAnsi="Arial" w:cs="Arial"/>
                <w:sz w:val="18"/>
                <w:szCs w:val="18"/>
              </w:rPr>
            </w:pPr>
          </w:p>
        </w:tc>
        <w:tc>
          <w:tcPr>
            <w:tcW w:w="232" w:type="pct"/>
            <w:shd w:val="clear" w:color="auto" w:fill="BFBFBF" w:themeFill="background1" w:themeFillShade="BF"/>
            <w:vAlign w:val="center"/>
          </w:tcPr>
          <w:p w14:paraId="7D3E1CE8" w14:textId="77777777" w:rsidR="00C6271C" w:rsidRPr="00690EBF" w:rsidRDefault="00C6271C" w:rsidP="00FA0C48">
            <w:pPr>
              <w:jc w:val="center"/>
              <w:rPr>
                <w:rFonts w:ascii="Arial" w:hAnsi="Arial" w:cs="Arial"/>
                <w:sz w:val="18"/>
                <w:szCs w:val="18"/>
              </w:rPr>
            </w:pPr>
          </w:p>
        </w:tc>
        <w:tc>
          <w:tcPr>
            <w:tcW w:w="251" w:type="pct"/>
            <w:shd w:val="clear" w:color="auto" w:fill="BFBFBF" w:themeFill="background1" w:themeFillShade="BF"/>
            <w:vAlign w:val="center"/>
          </w:tcPr>
          <w:p w14:paraId="52E7DFEC" w14:textId="77777777" w:rsidR="00C6271C" w:rsidRPr="00690EBF" w:rsidRDefault="00C6271C" w:rsidP="00FA0C48">
            <w:pPr>
              <w:jc w:val="center"/>
              <w:rPr>
                <w:rFonts w:ascii="Arial" w:hAnsi="Arial" w:cs="Arial"/>
                <w:sz w:val="18"/>
                <w:szCs w:val="18"/>
              </w:rPr>
            </w:pPr>
          </w:p>
        </w:tc>
        <w:tc>
          <w:tcPr>
            <w:tcW w:w="253" w:type="pct"/>
            <w:shd w:val="clear" w:color="auto" w:fill="BFBFBF" w:themeFill="background1" w:themeFillShade="BF"/>
            <w:vAlign w:val="center"/>
          </w:tcPr>
          <w:p w14:paraId="24865374" w14:textId="77777777" w:rsidR="00C6271C" w:rsidRPr="00690EBF" w:rsidRDefault="00C6271C" w:rsidP="00FA0C48">
            <w:pPr>
              <w:jc w:val="center"/>
              <w:rPr>
                <w:rFonts w:ascii="Arial" w:hAnsi="Arial" w:cs="Arial"/>
                <w:sz w:val="18"/>
                <w:szCs w:val="18"/>
              </w:rPr>
            </w:pPr>
          </w:p>
        </w:tc>
        <w:tc>
          <w:tcPr>
            <w:tcW w:w="302" w:type="pct"/>
            <w:shd w:val="clear" w:color="auto" w:fill="auto"/>
            <w:vAlign w:val="center"/>
          </w:tcPr>
          <w:p w14:paraId="503C4023" w14:textId="77777777" w:rsidR="00C6271C" w:rsidRDefault="00C6271C" w:rsidP="00FA0C48">
            <w:pPr>
              <w:jc w:val="center"/>
              <w:rPr>
                <w:rFonts w:ascii="Arial" w:hAnsi="Arial" w:cs="Arial"/>
                <w:sz w:val="18"/>
                <w:szCs w:val="18"/>
              </w:rPr>
            </w:pPr>
            <w:r>
              <w:rPr>
                <w:rFonts w:ascii="Arial" w:hAnsi="Arial" w:cs="Arial"/>
                <w:sz w:val="18"/>
                <w:szCs w:val="18"/>
              </w:rPr>
              <w:t>1/1</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C6271C" w:rsidRPr="00D922E2" w14:paraId="5DFBAA8F" w14:textId="77777777" w:rsidTr="00FA0C48">
        <w:tc>
          <w:tcPr>
            <w:tcW w:w="675" w:type="dxa"/>
            <w:shd w:val="clear" w:color="auto" w:fill="auto"/>
          </w:tcPr>
          <w:p w14:paraId="5CB03BCA" w14:textId="77777777" w:rsidR="00C6271C" w:rsidRPr="00D922E2" w:rsidRDefault="00C6271C" w:rsidP="00FA0C48">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14:paraId="6FF29437"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14:paraId="482CE808"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14:paraId="7DCE6407"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14:paraId="71E05AAC"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14:paraId="47037BAF"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14:paraId="6BACC482"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present</w:t>
            </w:r>
          </w:p>
        </w:tc>
      </w:tr>
      <w:tr w:rsidR="00C6271C" w:rsidRPr="00D922E2" w14:paraId="21C0C0F6" w14:textId="77777777" w:rsidTr="00FA0C48">
        <w:tc>
          <w:tcPr>
            <w:tcW w:w="675" w:type="dxa"/>
            <w:shd w:val="clear" w:color="auto" w:fill="auto"/>
          </w:tcPr>
          <w:p w14:paraId="1ACB0931" w14:textId="77777777" w:rsidR="00C6271C" w:rsidRPr="00D922E2" w:rsidRDefault="00C6271C" w:rsidP="00FA0C48">
            <w:pPr>
              <w:tabs>
                <w:tab w:val="left" w:pos="900"/>
                <w:tab w:val="left" w:pos="2700"/>
                <w:tab w:val="left" w:pos="4680"/>
              </w:tabs>
              <w:rPr>
                <w:rFonts w:cs="Arial"/>
                <w:b/>
                <w:i/>
                <w:color w:val="FF6600"/>
                <w:sz w:val="16"/>
                <w:szCs w:val="16"/>
              </w:rPr>
            </w:pPr>
          </w:p>
        </w:tc>
        <w:tc>
          <w:tcPr>
            <w:tcW w:w="465" w:type="dxa"/>
            <w:shd w:val="clear" w:color="auto" w:fill="auto"/>
          </w:tcPr>
          <w:p w14:paraId="7A2C5D16"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14:paraId="12FC0F5A"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14:paraId="6AE5BAFF"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14:paraId="0A43B789"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14:paraId="62E4AFA6"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14:paraId="7A336BF0"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apologies</w:t>
            </w:r>
          </w:p>
        </w:tc>
      </w:tr>
      <w:tr w:rsidR="00C6271C" w:rsidRPr="00D922E2" w14:paraId="1540EC23" w14:textId="77777777" w:rsidTr="00FA0C48">
        <w:tc>
          <w:tcPr>
            <w:tcW w:w="675" w:type="dxa"/>
            <w:shd w:val="clear" w:color="auto" w:fill="auto"/>
          </w:tcPr>
          <w:p w14:paraId="7AB7710F" w14:textId="77777777" w:rsidR="00C6271C" w:rsidRPr="00D922E2" w:rsidRDefault="00C6271C" w:rsidP="00FA0C48">
            <w:pPr>
              <w:tabs>
                <w:tab w:val="left" w:pos="900"/>
                <w:tab w:val="left" w:pos="2700"/>
                <w:tab w:val="left" w:pos="4680"/>
              </w:tabs>
              <w:rPr>
                <w:rFonts w:cs="Arial"/>
                <w:b/>
                <w:color w:val="FFFFFF"/>
                <w:sz w:val="16"/>
                <w:szCs w:val="16"/>
                <w:highlight w:val="red"/>
              </w:rPr>
            </w:pPr>
          </w:p>
        </w:tc>
        <w:tc>
          <w:tcPr>
            <w:tcW w:w="465" w:type="dxa"/>
            <w:shd w:val="clear" w:color="auto" w:fill="FFFFFF"/>
          </w:tcPr>
          <w:p w14:paraId="6A794887"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14:paraId="49E05B74"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14:paraId="3F214702"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14:paraId="7AADF7B5"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14:paraId="7F04CEBD" w14:textId="77777777" w:rsidR="00C6271C" w:rsidRPr="00D922E2" w:rsidRDefault="00C6271C" w:rsidP="00FA0C48">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14:paraId="767C2FC1"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absent</w:t>
            </w:r>
          </w:p>
        </w:tc>
      </w:tr>
      <w:tr w:rsidR="00C6271C" w:rsidRPr="00D922E2" w14:paraId="347714EF" w14:textId="77777777" w:rsidTr="00FA0C48">
        <w:tc>
          <w:tcPr>
            <w:tcW w:w="675" w:type="dxa"/>
            <w:shd w:val="clear" w:color="auto" w:fill="auto"/>
          </w:tcPr>
          <w:p w14:paraId="76AFB947" w14:textId="77777777" w:rsidR="00C6271C" w:rsidRPr="00D922E2" w:rsidRDefault="00C6271C" w:rsidP="00FA0C48">
            <w:pPr>
              <w:tabs>
                <w:tab w:val="left" w:pos="900"/>
                <w:tab w:val="left" w:pos="2700"/>
                <w:tab w:val="left" w:pos="4680"/>
              </w:tabs>
              <w:rPr>
                <w:rFonts w:cs="Arial"/>
                <w:sz w:val="16"/>
                <w:szCs w:val="16"/>
              </w:rPr>
            </w:pPr>
          </w:p>
        </w:tc>
        <w:tc>
          <w:tcPr>
            <w:tcW w:w="465" w:type="dxa"/>
            <w:shd w:val="clear" w:color="auto" w:fill="auto"/>
          </w:tcPr>
          <w:p w14:paraId="4E63CC55"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14:paraId="65A2B650"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14:paraId="2E39084F" w14:textId="77777777" w:rsidR="00C6271C" w:rsidRPr="00D922E2" w:rsidRDefault="00C6271C" w:rsidP="00FA0C48">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14:paraId="5D009218"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14:paraId="79F182EC" w14:textId="77777777" w:rsidR="00C6271C" w:rsidRPr="00D922E2" w:rsidRDefault="00C6271C" w:rsidP="00FA0C48">
            <w:pPr>
              <w:tabs>
                <w:tab w:val="left" w:pos="900"/>
                <w:tab w:val="left" w:pos="2700"/>
                <w:tab w:val="left" w:pos="4680"/>
              </w:tabs>
              <w:jc w:val="center"/>
              <w:rPr>
                <w:rFonts w:cs="Arial"/>
                <w:sz w:val="16"/>
                <w:szCs w:val="16"/>
              </w:rPr>
            </w:pPr>
          </w:p>
        </w:tc>
        <w:tc>
          <w:tcPr>
            <w:tcW w:w="1293" w:type="dxa"/>
            <w:shd w:val="clear" w:color="auto" w:fill="auto"/>
          </w:tcPr>
          <w:p w14:paraId="4138A0A1" w14:textId="77777777" w:rsidR="00C6271C" w:rsidRPr="00D922E2" w:rsidRDefault="00C6271C" w:rsidP="00FA0C48">
            <w:pPr>
              <w:tabs>
                <w:tab w:val="left" w:pos="900"/>
                <w:tab w:val="left" w:pos="2700"/>
                <w:tab w:val="left" w:pos="4680"/>
              </w:tabs>
              <w:rPr>
                <w:rFonts w:cs="Arial"/>
                <w:sz w:val="16"/>
                <w:szCs w:val="16"/>
              </w:rPr>
            </w:pPr>
            <w:r w:rsidRPr="00D922E2">
              <w:rPr>
                <w:rFonts w:cs="Arial"/>
                <w:sz w:val="16"/>
                <w:szCs w:val="16"/>
              </w:rPr>
              <w:t>not applicable</w:t>
            </w:r>
          </w:p>
        </w:tc>
      </w:tr>
    </w:tbl>
    <w:p w14:paraId="576AE37F" w14:textId="77777777" w:rsidR="00C6271C" w:rsidRDefault="00C6271C" w:rsidP="00C6271C"/>
    <w:p w14:paraId="3AA674B3" w14:textId="77777777" w:rsidR="00C6271C" w:rsidRDefault="00C6271C" w:rsidP="00C6271C"/>
    <w:p w14:paraId="5CC8FAC0" w14:textId="415B0C07" w:rsidR="00984710" w:rsidRDefault="00984710">
      <w:pPr>
        <w:spacing w:after="200" w:line="276" w:lineRule="auto"/>
        <w:rPr>
          <w:rFonts w:cs="Arial"/>
          <w:b/>
          <w:bCs/>
          <w:iCs/>
          <w:sz w:val="28"/>
          <w:szCs w:val="28"/>
          <w:lang w:val="en-NZ"/>
        </w:rPr>
      </w:pPr>
    </w:p>
    <w:p w14:paraId="7C39F48C" w14:textId="77777777" w:rsidR="00C6271C" w:rsidRDefault="00C6271C">
      <w:pPr>
        <w:spacing w:after="200" w:line="276" w:lineRule="auto"/>
        <w:rPr>
          <w:rFonts w:cs="Arial"/>
          <w:b/>
          <w:bCs/>
          <w:iCs/>
          <w:sz w:val="28"/>
          <w:szCs w:val="28"/>
          <w:lang w:val="en-NZ"/>
        </w:rPr>
      </w:pPr>
      <w:r>
        <w:rPr>
          <w:i/>
          <w:lang w:val="en-NZ"/>
        </w:rPr>
        <w:br w:type="page"/>
      </w:r>
    </w:p>
    <w:p w14:paraId="6B6DE8DE" w14:textId="5CE94647" w:rsidR="00F8517C" w:rsidRPr="005252FA" w:rsidRDefault="00F8517C" w:rsidP="00F8517C">
      <w:pPr>
        <w:pStyle w:val="Heading2"/>
        <w:rPr>
          <w:i w:val="0"/>
          <w:lang w:val="en-NZ"/>
        </w:rPr>
      </w:pPr>
      <w:bookmarkStart w:id="16" w:name="_Toc526403352"/>
      <w:r w:rsidRPr="005252FA">
        <w:rPr>
          <w:i w:val="0"/>
          <w:lang w:val="en-NZ"/>
        </w:rPr>
        <w:lastRenderedPageBreak/>
        <w:t>Training and conferences</w:t>
      </w:r>
      <w:bookmarkEnd w:id="16"/>
    </w:p>
    <w:p w14:paraId="728B861B" w14:textId="77777777" w:rsidR="00F8517C" w:rsidRPr="00275578" w:rsidRDefault="00F8517C" w:rsidP="00F8517C">
      <w:pPr>
        <w:rPr>
          <w:lang w:val="en-NZ"/>
        </w:rPr>
      </w:pPr>
      <w:r w:rsidRPr="00275578">
        <w:rPr>
          <w:lang w:val="en-NZ"/>
        </w:rPr>
        <w:t>HDEC members were invited to attend the following conferences in 201</w:t>
      </w:r>
      <w:r>
        <w:rPr>
          <w:lang w:val="en-NZ"/>
        </w:rPr>
        <w:t>6</w:t>
      </w:r>
      <w:r w:rsidRPr="00275578">
        <w:rPr>
          <w:lang w:val="en-NZ"/>
        </w:rPr>
        <w:t>:</w:t>
      </w:r>
    </w:p>
    <w:p w14:paraId="6DA4A494" w14:textId="77777777" w:rsidR="00F8517C" w:rsidRPr="00275578" w:rsidRDefault="00F8517C" w:rsidP="00F8517C">
      <w:pPr>
        <w:rPr>
          <w:lang w:val="en-NZ"/>
        </w:rPr>
      </w:pPr>
    </w:p>
    <w:p w14:paraId="604ABBD2" w14:textId="77777777" w:rsidR="00F8517C" w:rsidRPr="000C217B" w:rsidRDefault="00F8517C" w:rsidP="008158A1">
      <w:pPr>
        <w:pStyle w:val="ListParagraph"/>
        <w:numPr>
          <w:ilvl w:val="0"/>
          <w:numId w:val="39"/>
        </w:numPr>
        <w:rPr>
          <w:lang w:val="en-NZ"/>
        </w:rPr>
      </w:pPr>
      <w:r w:rsidRPr="000C217B">
        <w:rPr>
          <w:lang w:val="en-NZ"/>
        </w:rPr>
        <w:t>Annual Conference of the New Zealand Association of Clinical Research</w:t>
      </w:r>
    </w:p>
    <w:p w14:paraId="2E146372" w14:textId="77777777" w:rsidR="00F8517C" w:rsidRPr="00424912" w:rsidRDefault="00F8517C" w:rsidP="00F8517C">
      <w:pPr>
        <w:rPr>
          <w:lang w:val="en-NZ"/>
        </w:rPr>
      </w:pPr>
    </w:p>
    <w:p w14:paraId="5F37E56D" w14:textId="77777777" w:rsidR="00F8517C" w:rsidRDefault="00F8517C" w:rsidP="00E37E4A">
      <w:pPr>
        <w:rPr>
          <w:lang w:val="en-NZ"/>
        </w:rPr>
      </w:pPr>
      <w:bookmarkStart w:id="17" w:name="_Toc441230620"/>
      <w:bookmarkStart w:id="18" w:name="_Toc453591035"/>
      <w:r w:rsidRPr="00F43012">
        <w:rPr>
          <w:lang w:val="en-NZ"/>
        </w:rPr>
        <w:t>New Member Training was held in March 2016.</w:t>
      </w:r>
    </w:p>
    <w:p w14:paraId="7E697EB4" w14:textId="77777777" w:rsidR="00F8517C" w:rsidRPr="00F43012" w:rsidRDefault="00F8517C" w:rsidP="00F8517C">
      <w:pPr>
        <w:rPr>
          <w:b/>
          <w:bCs/>
          <w:i/>
          <w:iCs/>
          <w:lang w:val="en-NZ"/>
        </w:rPr>
      </w:pPr>
    </w:p>
    <w:p w14:paraId="302EC61D" w14:textId="77777777" w:rsidR="00F8517C" w:rsidRDefault="00F8517C" w:rsidP="00F8517C">
      <w:pPr>
        <w:rPr>
          <w:lang w:val="en-NZ"/>
        </w:rPr>
      </w:pPr>
      <w:r w:rsidRPr="00F43012">
        <w:rPr>
          <w:lang w:val="en-NZ"/>
        </w:rPr>
        <w:t>This training</w:t>
      </w:r>
      <w:r>
        <w:rPr>
          <w:lang w:val="en-NZ"/>
        </w:rPr>
        <w:t xml:space="preserve"> day covered the following topics:</w:t>
      </w:r>
    </w:p>
    <w:p w14:paraId="0D7310CB" w14:textId="77777777" w:rsidR="00F8517C" w:rsidRPr="00F43012" w:rsidRDefault="00F8517C" w:rsidP="00F8517C">
      <w:pPr>
        <w:rPr>
          <w:lang w:val="en-NZ"/>
        </w:rPr>
      </w:pPr>
    </w:p>
    <w:p w14:paraId="1257EF73" w14:textId="77777777" w:rsidR="00F8517C" w:rsidRPr="00F43012" w:rsidRDefault="00F8517C" w:rsidP="00F8517C">
      <w:pPr>
        <w:ind w:left="720" w:hanging="720"/>
        <w:rPr>
          <w:lang w:val="en-NZ"/>
        </w:rPr>
      </w:pPr>
      <w:r w:rsidRPr="00F43012">
        <w:rPr>
          <w:lang w:val="en-NZ"/>
        </w:rPr>
        <w:t>•</w:t>
      </w:r>
      <w:r w:rsidRPr="00F43012">
        <w:rPr>
          <w:lang w:val="en-NZ"/>
        </w:rPr>
        <w:tab/>
        <w:t xml:space="preserve">Why do we need ethics committees? A history of health research ethics in New Zealand and the current ethics landscape </w:t>
      </w:r>
    </w:p>
    <w:p w14:paraId="5289CEFD" w14:textId="77777777" w:rsidR="00F8517C" w:rsidRPr="00F43012" w:rsidRDefault="00F8517C" w:rsidP="00F8517C">
      <w:pPr>
        <w:rPr>
          <w:lang w:val="en-NZ"/>
        </w:rPr>
      </w:pPr>
      <w:r w:rsidRPr="00F43012">
        <w:rPr>
          <w:lang w:val="en-NZ"/>
        </w:rPr>
        <w:t>•</w:t>
      </w:r>
      <w:r w:rsidRPr="00F43012">
        <w:rPr>
          <w:lang w:val="en-NZ"/>
        </w:rPr>
        <w:tab/>
        <w:t xml:space="preserve">Ethical principles and underlying ethical considerations </w:t>
      </w:r>
    </w:p>
    <w:p w14:paraId="0BD6B34E" w14:textId="77777777" w:rsidR="00F8517C" w:rsidRPr="00F43012" w:rsidRDefault="00F8517C" w:rsidP="00F8517C">
      <w:pPr>
        <w:rPr>
          <w:lang w:val="en-NZ"/>
        </w:rPr>
      </w:pPr>
      <w:r w:rsidRPr="00F43012">
        <w:rPr>
          <w:lang w:val="en-NZ"/>
        </w:rPr>
        <w:t>•</w:t>
      </w:r>
      <w:r w:rsidRPr="00F43012">
        <w:rPr>
          <w:lang w:val="en-NZ"/>
        </w:rPr>
        <w:tab/>
        <w:t xml:space="preserve">The HDEC Processes  </w:t>
      </w:r>
    </w:p>
    <w:p w14:paraId="46A96052" w14:textId="77777777" w:rsidR="00F8517C" w:rsidRPr="00F43012" w:rsidRDefault="00F8517C" w:rsidP="00F8517C">
      <w:pPr>
        <w:rPr>
          <w:lang w:val="en-NZ"/>
        </w:rPr>
      </w:pPr>
      <w:r w:rsidRPr="00F43012">
        <w:rPr>
          <w:lang w:val="en-NZ"/>
        </w:rPr>
        <w:t>•</w:t>
      </w:r>
      <w:r w:rsidRPr="00F43012">
        <w:rPr>
          <w:lang w:val="en-NZ"/>
        </w:rPr>
        <w:tab/>
        <w:t xml:space="preserve">Use of Health Information </w:t>
      </w:r>
    </w:p>
    <w:p w14:paraId="6AE11156" w14:textId="77777777" w:rsidR="00F8517C" w:rsidRPr="00F43012" w:rsidRDefault="00F8517C" w:rsidP="00F8517C">
      <w:pPr>
        <w:rPr>
          <w:lang w:val="en-NZ"/>
        </w:rPr>
      </w:pPr>
      <w:r w:rsidRPr="00F43012">
        <w:rPr>
          <w:lang w:val="en-NZ"/>
        </w:rPr>
        <w:t>•</w:t>
      </w:r>
      <w:r w:rsidRPr="00F43012">
        <w:rPr>
          <w:lang w:val="en-NZ"/>
        </w:rPr>
        <w:tab/>
        <w:t>Use of Tissue and Bio</w:t>
      </w:r>
      <w:r>
        <w:rPr>
          <w:lang w:val="en-NZ"/>
        </w:rPr>
        <w:t>-</w:t>
      </w:r>
      <w:r w:rsidRPr="00F43012">
        <w:rPr>
          <w:lang w:val="en-NZ"/>
        </w:rPr>
        <w:t>banking</w:t>
      </w:r>
    </w:p>
    <w:p w14:paraId="5763117E" w14:textId="77777777" w:rsidR="00F8517C" w:rsidRPr="00F43012" w:rsidRDefault="00F8517C" w:rsidP="00F8517C">
      <w:pPr>
        <w:rPr>
          <w:lang w:val="en-NZ"/>
        </w:rPr>
      </w:pPr>
      <w:r w:rsidRPr="00F43012">
        <w:rPr>
          <w:lang w:val="en-NZ"/>
        </w:rPr>
        <w:t>•</w:t>
      </w:r>
      <w:r w:rsidRPr="00F43012">
        <w:rPr>
          <w:lang w:val="en-NZ"/>
        </w:rPr>
        <w:tab/>
        <w:t>Future Unspecified Research</w:t>
      </w:r>
    </w:p>
    <w:p w14:paraId="0EA2F55B" w14:textId="77777777" w:rsidR="00F8517C" w:rsidRPr="00F43012" w:rsidRDefault="00F8517C" w:rsidP="00F8517C">
      <w:pPr>
        <w:rPr>
          <w:lang w:val="en-NZ"/>
        </w:rPr>
      </w:pPr>
      <w:r w:rsidRPr="00F43012">
        <w:rPr>
          <w:lang w:val="en-NZ"/>
        </w:rPr>
        <w:t>•</w:t>
      </w:r>
      <w:r w:rsidRPr="00F43012">
        <w:rPr>
          <w:lang w:val="en-NZ"/>
        </w:rPr>
        <w:tab/>
        <w:t xml:space="preserve">Informed Consent </w:t>
      </w:r>
    </w:p>
    <w:p w14:paraId="1CAB4AB9" w14:textId="77777777" w:rsidR="00F8517C" w:rsidRPr="00F43012" w:rsidRDefault="00F8517C" w:rsidP="00F8517C">
      <w:pPr>
        <w:rPr>
          <w:lang w:val="en-NZ"/>
        </w:rPr>
      </w:pPr>
      <w:r w:rsidRPr="00F43012">
        <w:rPr>
          <w:lang w:val="en-NZ"/>
        </w:rPr>
        <w:t>•</w:t>
      </w:r>
      <w:r w:rsidRPr="00F43012">
        <w:rPr>
          <w:lang w:val="en-NZ"/>
        </w:rPr>
        <w:tab/>
        <w:t xml:space="preserve">Non-consensual Research </w:t>
      </w:r>
    </w:p>
    <w:p w14:paraId="725E6A8E" w14:textId="22B4E2F0" w:rsidR="00F8517C" w:rsidRPr="00F43012" w:rsidRDefault="00F8517C" w:rsidP="00F8517C">
      <w:pPr>
        <w:rPr>
          <w:lang w:val="en-NZ"/>
        </w:rPr>
      </w:pPr>
      <w:r w:rsidRPr="00F43012">
        <w:rPr>
          <w:lang w:val="en-NZ"/>
        </w:rPr>
        <w:t>•</w:t>
      </w:r>
      <w:r w:rsidRPr="00F43012">
        <w:rPr>
          <w:lang w:val="en-NZ"/>
        </w:rPr>
        <w:tab/>
        <w:t>Vulnerable Populations and Studies Involving Childr</w:t>
      </w:r>
      <w:r w:rsidR="00E37E4A">
        <w:rPr>
          <w:lang w:val="en-NZ"/>
        </w:rPr>
        <w:t>en</w:t>
      </w:r>
    </w:p>
    <w:p w14:paraId="2B2AB123" w14:textId="77777777" w:rsidR="00F8517C" w:rsidRPr="00F43012" w:rsidRDefault="00F8517C" w:rsidP="00F8517C">
      <w:pPr>
        <w:rPr>
          <w:lang w:val="en-NZ"/>
        </w:rPr>
      </w:pPr>
      <w:r w:rsidRPr="00F43012">
        <w:rPr>
          <w:lang w:val="en-NZ"/>
        </w:rPr>
        <w:t>•</w:t>
      </w:r>
      <w:r w:rsidRPr="00F43012">
        <w:rPr>
          <w:lang w:val="en-NZ"/>
        </w:rPr>
        <w:tab/>
        <w:t xml:space="preserve">Māori and Indigenous Health Development </w:t>
      </w:r>
    </w:p>
    <w:p w14:paraId="1FDA66C1" w14:textId="77777777" w:rsidR="00F8517C" w:rsidRDefault="00F8517C" w:rsidP="00F8517C">
      <w:pPr>
        <w:rPr>
          <w:lang w:val="en-NZ"/>
        </w:rPr>
      </w:pPr>
      <w:r w:rsidRPr="00F43012">
        <w:rPr>
          <w:lang w:val="en-NZ"/>
        </w:rPr>
        <w:t>•</w:t>
      </w:r>
      <w:r w:rsidRPr="00F43012">
        <w:rPr>
          <w:lang w:val="en-NZ"/>
        </w:rPr>
        <w:tab/>
        <w:t xml:space="preserve">Scientific Merit and Peer Review. </w:t>
      </w:r>
    </w:p>
    <w:p w14:paraId="18A4C831" w14:textId="77777777" w:rsidR="00F8517C" w:rsidRPr="00F43012" w:rsidRDefault="00F8517C" w:rsidP="00F8517C">
      <w:pPr>
        <w:rPr>
          <w:lang w:val="en-NZ"/>
        </w:rPr>
      </w:pPr>
    </w:p>
    <w:p w14:paraId="04A0BD9F" w14:textId="1F738DF9" w:rsidR="00F8517C" w:rsidRDefault="00E37E4A" w:rsidP="00F8517C">
      <w:pPr>
        <w:rPr>
          <w:lang w:val="en-NZ"/>
        </w:rPr>
      </w:pPr>
      <w:r>
        <w:rPr>
          <w:lang w:val="en-NZ"/>
        </w:rPr>
        <w:t>Contributors included:</w:t>
      </w:r>
    </w:p>
    <w:p w14:paraId="25972A9F" w14:textId="77777777" w:rsidR="00F8517C" w:rsidRPr="00F43012" w:rsidRDefault="00F8517C" w:rsidP="00F8517C">
      <w:pPr>
        <w:rPr>
          <w:lang w:val="en-NZ"/>
        </w:rPr>
      </w:pPr>
    </w:p>
    <w:p w14:paraId="334ACF88" w14:textId="77777777" w:rsidR="00F8517C" w:rsidRPr="00F43012" w:rsidRDefault="00F8517C" w:rsidP="00F8517C">
      <w:pPr>
        <w:ind w:left="720" w:hanging="720"/>
        <w:rPr>
          <w:lang w:val="en-NZ"/>
        </w:rPr>
      </w:pPr>
      <w:r w:rsidRPr="00F43012">
        <w:rPr>
          <w:lang w:val="en-NZ"/>
        </w:rPr>
        <w:t>•</w:t>
      </w:r>
      <w:r w:rsidRPr="00F43012">
        <w:rPr>
          <w:lang w:val="en-NZ"/>
        </w:rPr>
        <w:tab/>
        <w:t>Associate Professor Martin Wilkinson (National Ethics Advisory Committee)</w:t>
      </w:r>
    </w:p>
    <w:p w14:paraId="58086FF8" w14:textId="77777777" w:rsidR="00F8517C" w:rsidRPr="00F43012" w:rsidRDefault="00F8517C" w:rsidP="00F8517C">
      <w:pPr>
        <w:rPr>
          <w:lang w:val="en-NZ"/>
        </w:rPr>
      </w:pPr>
      <w:r w:rsidRPr="00F43012">
        <w:rPr>
          <w:lang w:val="en-NZ"/>
        </w:rPr>
        <w:t>•</w:t>
      </w:r>
      <w:r w:rsidRPr="00F43012">
        <w:rPr>
          <w:lang w:val="en-NZ"/>
        </w:rPr>
        <w:tab/>
        <w:t xml:space="preserve">Dr Karen Bartholomew (Member, Northern A Committee) </w:t>
      </w:r>
    </w:p>
    <w:p w14:paraId="56BC5595" w14:textId="77777777" w:rsidR="00F8517C" w:rsidRPr="00F43012" w:rsidRDefault="00F8517C" w:rsidP="00F8517C">
      <w:pPr>
        <w:rPr>
          <w:lang w:val="en-NZ"/>
        </w:rPr>
      </w:pPr>
      <w:r w:rsidRPr="00F43012">
        <w:rPr>
          <w:lang w:val="en-NZ"/>
        </w:rPr>
        <w:t>•</w:t>
      </w:r>
      <w:r w:rsidRPr="00F43012">
        <w:rPr>
          <w:lang w:val="en-NZ"/>
        </w:rPr>
        <w:tab/>
        <w:t>Dr Angela Ballantyne (Member, Central Committee)</w:t>
      </w:r>
    </w:p>
    <w:p w14:paraId="122C22D4" w14:textId="77777777" w:rsidR="00F8517C" w:rsidRPr="00F43012" w:rsidRDefault="00F8517C" w:rsidP="00F8517C">
      <w:pPr>
        <w:rPr>
          <w:lang w:val="en-NZ"/>
        </w:rPr>
      </w:pPr>
      <w:r w:rsidRPr="00F43012">
        <w:rPr>
          <w:lang w:val="en-NZ"/>
        </w:rPr>
        <w:t>•</w:t>
      </w:r>
      <w:r w:rsidRPr="00F43012">
        <w:rPr>
          <w:lang w:val="en-NZ"/>
        </w:rPr>
        <w:tab/>
        <w:t>Nic Aagaard and Philippa Bascand (Ministry of Health)</w:t>
      </w:r>
    </w:p>
    <w:p w14:paraId="4240CF7F" w14:textId="2F1A4F97" w:rsidR="00F8517C" w:rsidRPr="00F43012" w:rsidRDefault="00F8517C" w:rsidP="00F8517C">
      <w:pPr>
        <w:rPr>
          <w:lang w:val="en-NZ"/>
        </w:rPr>
      </w:pPr>
      <w:r>
        <w:rPr>
          <w:lang w:val="en-NZ"/>
        </w:rPr>
        <w:t>•</w:t>
      </w:r>
      <w:r>
        <w:rPr>
          <w:lang w:val="en-NZ"/>
        </w:rPr>
        <w:tab/>
        <w:t>Dr Helen Wi</w:t>
      </w:r>
      <w:r w:rsidRPr="00F43012">
        <w:rPr>
          <w:lang w:val="en-NZ"/>
        </w:rPr>
        <w:t>hongi (ADHB Research Office)</w:t>
      </w:r>
      <w:r w:rsidR="00E37E4A">
        <w:rPr>
          <w:lang w:val="en-NZ"/>
        </w:rPr>
        <w:t>.</w:t>
      </w:r>
    </w:p>
    <w:p w14:paraId="4B65029E" w14:textId="77777777" w:rsidR="00F8517C" w:rsidRPr="00F43012" w:rsidRDefault="00F8517C" w:rsidP="00F8517C">
      <w:pPr>
        <w:rPr>
          <w:b/>
          <w:bCs/>
          <w:i/>
          <w:iCs/>
          <w:lang w:val="en-NZ"/>
        </w:rPr>
      </w:pPr>
    </w:p>
    <w:p w14:paraId="7D224C2C" w14:textId="77777777" w:rsidR="00F8517C" w:rsidRDefault="00F8517C" w:rsidP="00E37E4A">
      <w:pPr>
        <w:rPr>
          <w:lang w:val="en-NZ"/>
        </w:rPr>
      </w:pPr>
      <w:r w:rsidRPr="00F43012">
        <w:rPr>
          <w:lang w:val="en-NZ"/>
        </w:rPr>
        <w:t xml:space="preserve">A handbook was developed for new members and sent out prior to the new member training. </w:t>
      </w:r>
    </w:p>
    <w:p w14:paraId="27D13FF4" w14:textId="77777777" w:rsidR="00F8517C" w:rsidRPr="00653CA7" w:rsidRDefault="00F8517C" w:rsidP="00F8517C">
      <w:pPr>
        <w:rPr>
          <w:lang w:val="en-NZ"/>
        </w:rPr>
      </w:pPr>
    </w:p>
    <w:p w14:paraId="218F32CF" w14:textId="77777777" w:rsidR="00F8517C" w:rsidRDefault="00F8517C" w:rsidP="00E37E4A">
      <w:pPr>
        <w:pStyle w:val="Heading3"/>
        <w:rPr>
          <w:lang w:val="en-NZ"/>
        </w:rPr>
      </w:pPr>
      <w:r w:rsidRPr="00653CA7">
        <w:rPr>
          <w:lang w:val="en-NZ"/>
        </w:rPr>
        <w:t xml:space="preserve">Details of on-going training for EC members </w:t>
      </w:r>
    </w:p>
    <w:p w14:paraId="0D9CE766" w14:textId="77777777" w:rsidR="00F8517C" w:rsidRPr="00653CA7" w:rsidRDefault="00F8517C" w:rsidP="00F8517C">
      <w:pPr>
        <w:rPr>
          <w:lang w:val="en-NZ"/>
        </w:rPr>
      </w:pPr>
    </w:p>
    <w:p w14:paraId="5765F05F" w14:textId="77777777" w:rsidR="00F8517C" w:rsidRDefault="00F8517C" w:rsidP="00F8517C">
      <w:pPr>
        <w:rPr>
          <w:lang w:val="en-NZ"/>
        </w:rPr>
      </w:pPr>
      <w:r>
        <w:rPr>
          <w:lang w:val="en-NZ"/>
        </w:rPr>
        <w:t>Pre-meeting t</w:t>
      </w:r>
      <w:r w:rsidRPr="00653CA7">
        <w:rPr>
          <w:lang w:val="en-NZ"/>
        </w:rPr>
        <w:t>raining was conducted before a number of meetings throughout the year</w:t>
      </w:r>
      <w:r>
        <w:rPr>
          <w:lang w:val="en-NZ"/>
        </w:rPr>
        <w:t>.</w:t>
      </w:r>
    </w:p>
    <w:p w14:paraId="7CC34ED0" w14:textId="77777777" w:rsidR="00F8517C" w:rsidRDefault="00F8517C" w:rsidP="00F8517C">
      <w:pPr>
        <w:rPr>
          <w:lang w:val="en-NZ"/>
        </w:rPr>
      </w:pPr>
    </w:p>
    <w:p w14:paraId="6BB38DC0" w14:textId="77777777" w:rsidR="00F8517C" w:rsidRDefault="00F8517C" w:rsidP="00F8517C">
      <w:pPr>
        <w:rPr>
          <w:lang w:val="en-NZ"/>
        </w:rPr>
      </w:pPr>
      <w:r w:rsidRPr="00653CA7">
        <w:rPr>
          <w:lang w:val="en-NZ"/>
        </w:rPr>
        <w:t>Topics covered included:</w:t>
      </w:r>
    </w:p>
    <w:p w14:paraId="6251F942" w14:textId="77777777" w:rsidR="00F8517C" w:rsidRPr="00653CA7" w:rsidRDefault="00F8517C" w:rsidP="00F8517C">
      <w:pPr>
        <w:rPr>
          <w:lang w:val="en-NZ"/>
        </w:rPr>
      </w:pPr>
    </w:p>
    <w:p w14:paraId="7DD43236" w14:textId="77777777" w:rsidR="00F8517C" w:rsidRPr="00653CA7" w:rsidRDefault="00F8517C" w:rsidP="00F8517C">
      <w:pPr>
        <w:rPr>
          <w:lang w:val="en-NZ"/>
        </w:rPr>
      </w:pPr>
      <w:r w:rsidRPr="00653CA7">
        <w:rPr>
          <w:lang w:val="en-NZ"/>
        </w:rPr>
        <w:t>•</w:t>
      </w:r>
      <w:r w:rsidRPr="00653CA7">
        <w:rPr>
          <w:lang w:val="en-NZ"/>
        </w:rPr>
        <w:tab/>
      </w:r>
      <w:r>
        <w:rPr>
          <w:lang w:val="en-NZ"/>
        </w:rPr>
        <w:t xml:space="preserve">Ethical </w:t>
      </w:r>
      <w:r w:rsidRPr="00653CA7">
        <w:rPr>
          <w:lang w:val="en-NZ"/>
        </w:rPr>
        <w:t xml:space="preserve">Features of </w:t>
      </w:r>
      <w:r>
        <w:rPr>
          <w:lang w:val="en-NZ"/>
        </w:rPr>
        <w:t xml:space="preserve">Health </w:t>
      </w:r>
      <w:r w:rsidRPr="00653CA7">
        <w:rPr>
          <w:lang w:val="en-NZ"/>
        </w:rPr>
        <w:t>Research</w:t>
      </w:r>
    </w:p>
    <w:p w14:paraId="50974EA2" w14:textId="77777777" w:rsidR="00F8517C" w:rsidRPr="00653CA7" w:rsidRDefault="00F8517C" w:rsidP="00F8517C">
      <w:pPr>
        <w:rPr>
          <w:lang w:val="en-NZ"/>
        </w:rPr>
      </w:pPr>
      <w:r w:rsidRPr="00653CA7">
        <w:rPr>
          <w:lang w:val="en-NZ"/>
        </w:rPr>
        <w:t>•</w:t>
      </w:r>
      <w:r w:rsidRPr="00653CA7">
        <w:rPr>
          <w:lang w:val="en-NZ"/>
        </w:rPr>
        <w:tab/>
        <w:t>Use of Health Information</w:t>
      </w:r>
      <w:r>
        <w:rPr>
          <w:lang w:val="en-NZ"/>
        </w:rPr>
        <w:t xml:space="preserve"> for Research</w:t>
      </w:r>
    </w:p>
    <w:p w14:paraId="57B070FF" w14:textId="638226C1" w:rsidR="00F8517C" w:rsidRDefault="00F8517C" w:rsidP="00F8517C">
      <w:pPr>
        <w:ind w:left="720" w:hanging="720"/>
        <w:rPr>
          <w:lang w:val="en-NZ"/>
        </w:rPr>
      </w:pPr>
      <w:r w:rsidRPr="00653CA7">
        <w:rPr>
          <w:lang w:val="en-NZ"/>
        </w:rPr>
        <w:t>•</w:t>
      </w:r>
      <w:r w:rsidRPr="00653CA7">
        <w:rPr>
          <w:lang w:val="en-NZ"/>
        </w:rPr>
        <w:tab/>
        <w:t>Non-consensual Research</w:t>
      </w:r>
      <w:r w:rsidR="00E37E4A">
        <w:rPr>
          <w:lang w:val="en-NZ"/>
        </w:rPr>
        <w:t>.</w:t>
      </w:r>
      <w:r w:rsidRPr="00653CA7">
        <w:rPr>
          <w:lang w:val="en-NZ"/>
        </w:rPr>
        <w:tab/>
      </w:r>
    </w:p>
    <w:p w14:paraId="26EBBFCE" w14:textId="77777777" w:rsidR="00F8517C" w:rsidRDefault="00F8517C" w:rsidP="00F8517C">
      <w:pPr>
        <w:ind w:left="720" w:hanging="720"/>
        <w:rPr>
          <w:lang w:val="en-NZ"/>
        </w:rPr>
      </w:pPr>
    </w:p>
    <w:p w14:paraId="3D29FB28" w14:textId="77777777" w:rsidR="00F8517C" w:rsidRPr="00275578" w:rsidRDefault="00F8517C" w:rsidP="00F8517C">
      <w:pPr>
        <w:pStyle w:val="Heading2"/>
        <w:rPr>
          <w:i w:val="0"/>
          <w:lang w:val="en-NZ"/>
        </w:rPr>
      </w:pPr>
      <w:bookmarkStart w:id="19" w:name="_Toc526403353"/>
      <w:r w:rsidRPr="00275578">
        <w:rPr>
          <w:i w:val="0"/>
          <w:lang w:val="en-NZ"/>
        </w:rPr>
        <w:t>Chairpersons’ meetings</w:t>
      </w:r>
      <w:bookmarkEnd w:id="17"/>
      <w:bookmarkEnd w:id="18"/>
      <w:bookmarkEnd w:id="19"/>
    </w:p>
    <w:p w14:paraId="0E9505A6" w14:textId="424EF5F8" w:rsidR="00F8517C" w:rsidRDefault="00F8517C" w:rsidP="00F8517C">
      <w:pPr>
        <w:rPr>
          <w:rFonts w:cs="Arial"/>
          <w:lang w:val="en-NZ"/>
        </w:rPr>
      </w:pPr>
      <w:r w:rsidRPr="00275578">
        <w:rPr>
          <w:rFonts w:cs="Arial"/>
          <w:lang w:val="en-NZ"/>
        </w:rPr>
        <w:t xml:space="preserve">There were </w:t>
      </w:r>
      <w:r>
        <w:rPr>
          <w:rFonts w:cs="Arial"/>
          <w:lang w:val="en-NZ"/>
        </w:rPr>
        <w:t xml:space="preserve">two </w:t>
      </w:r>
      <w:r w:rsidRPr="00275578">
        <w:rPr>
          <w:rFonts w:cs="Arial"/>
          <w:lang w:val="en-NZ"/>
        </w:rPr>
        <w:t>Chairs’ day meetings in 201</w:t>
      </w:r>
      <w:r>
        <w:rPr>
          <w:rFonts w:cs="Arial"/>
          <w:lang w:val="en-NZ"/>
        </w:rPr>
        <w:t>6</w:t>
      </w:r>
      <w:r w:rsidRPr="00275578">
        <w:rPr>
          <w:rFonts w:cs="Arial"/>
          <w:lang w:val="en-NZ"/>
        </w:rPr>
        <w:t xml:space="preserve">. </w:t>
      </w:r>
      <w:r w:rsidR="009B74C6">
        <w:rPr>
          <w:rFonts w:cs="Arial"/>
          <w:lang w:val="en-NZ"/>
        </w:rPr>
        <w:t>The first meeting was on 29 May and the second meeting was on 1 November.</w:t>
      </w:r>
      <w:r w:rsidR="009B74C6" w:rsidRPr="00275578">
        <w:rPr>
          <w:rFonts w:cs="Arial"/>
          <w:lang w:val="en-NZ"/>
        </w:rPr>
        <w:t xml:space="preserve"> </w:t>
      </w:r>
      <w:r w:rsidRPr="00275578">
        <w:rPr>
          <w:rFonts w:cs="Arial"/>
          <w:lang w:val="en-NZ"/>
        </w:rPr>
        <w:t>The meetings were held at</w:t>
      </w:r>
      <w:r>
        <w:rPr>
          <w:rFonts w:cs="Arial"/>
          <w:lang w:val="en-NZ"/>
        </w:rPr>
        <w:t xml:space="preserve"> the Ministry of Health offices in</w:t>
      </w:r>
      <w:r w:rsidRPr="00275578">
        <w:rPr>
          <w:rFonts w:cs="Arial"/>
          <w:lang w:val="en-NZ"/>
        </w:rPr>
        <w:t xml:space="preserve"> </w:t>
      </w:r>
      <w:r>
        <w:rPr>
          <w:rFonts w:cs="Arial"/>
          <w:lang w:val="en-NZ"/>
        </w:rPr>
        <w:t xml:space="preserve">Freyberg Building and Molesworth Street </w:t>
      </w:r>
      <w:r w:rsidRPr="00275578">
        <w:rPr>
          <w:rFonts w:cs="Arial"/>
          <w:lang w:val="en-NZ"/>
        </w:rPr>
        <w:t xml:space="preserve">in Wellington. </w:t>
      </w:r>
      <w:r>
        <w:rPr>
          <w:rFonts w:cs="Arial"/>
          <w:lang w:val="en-NZ"/>
        </w:rPr>
        <w:t>Mrs O’Conn</w:t>
      </w:r>
      <w:r w:rsidR="00E37E4A">
        <w:rPr>
          <w:rFonts w:cs="Arial"/>
          <w:lang w:val="en-NZ"/>
        </w:rPr>
        <w:t>o</w:t>
      </w:r>
      <w:r>
        <w:rPr>
          <w:rFonts w:cs="Arial"/>
          <w:lang w:val="en-NZ"/>
        </w:rPr>
        <w:t xml:space="preserve">r attended two meetings. </w:t>
      </w:r>
    </w:p>
    <w:p w14:paraId="58440A94" w14:textId="77777777" w:rsidR="0040216C" w:rsidRPr="007D230E" w:rsidRDefault="004A5520" w:rsidP="00445A67">
      <w:pPr>
        <w:spacing w:after="200"/>
        <w:rPr>
          <w:rFonts w:cs="Arial"/>
          <w:szCs w:val="22"/>
        </w:rPr>
      </w:pPr>
      <w:r w:rsidRPr="007D230E">
        <w:rPr>
          <w:rFonts w:cs="Arial"/>
          <w:szCs w:val="22"/>
        </w:rPr>
        <w:br w:type="page"/>
      </w:r>
    </w:p>
    <w:p w14:paraId="4556B0DF" w14:textId="77777777" w:rsidR="0040216C" w:rsidRPr="007D230E" w:rsidRDefault="0040216C" w:rsidP="00445A67">
      <w:pPr>
        <w:pStyle w:val="Heading1"/>
        <w:rPr>
          <w:rFonts w:cs="Arial"/>
        </w:rPr>
      </w:pPr>
      <w:bookmarkStart w:id="20" w:name="_Toc526403354"/>
      <w:r w:rsidRPr="007D230E">
        <w:rPr>
          <w:rFonts w:cs="Arial"/>
        </w:rPr>
        <w:lastRenderedPageBreak/>
        <w:t>Applications reviewed</w:t>
      </w:r>
      <w:bookmarkEnd w:id="20"/>
    </w:p>
    <w:p w14:paraId="29CC4470" w14:textId="79EDA061" w:rsidR="00FE2DD3" w:rsidRPr="004D54E7" w:rsidRDefault="0040216C" w:rsidP="00FE2DD3">
      <w:pPr>
        <w:rPr>
          <w:rFonts w:cs="Arial"/>
          <w:lang w:val="en-NZ"/>
        </w:rPr>
      </w:pPr>
      <w:r w:rsidRPr="007D230E">
        <w:rPr>
          <w:rFonts w:cs="Arial"/>
          <w:lang w:val="en-NZ"/>
        </w:rPr>
        <w:t xml:space="preserve">The </w:t>
      </w:r>
      <w:r w:rsidRPr="00BA5DE8">
        <w:rPr>
          <w:rFonts w:cs="Arial"/>
          <w:lang w:val="en-NZ"/>
        </w:rPr>
        <w:t xml:space="preserve">Northern B </w:t>
      </w:r>
      <w:bookmarkStart w:id="21" w:name="_Toc393448264"/>
      <w:bookmarkStart w:id="22" w:name="_Toc378691513"/>
      <w:r w:rsidR="00FE2DD3" w:rsidRPr="00BA5DE8">
        <w:rPr>
          <w:rFonts w:cs="Arial"/>
          <w:lang w:val="en-NZ"/>
        </w:rPr>
        <w:t>HDEC received</w:t>
      </w:r>
      <w:r w:rsidR="00BA5DE8" w:rsidRPr="00BA5DE8">
        <w:rPr>
          <w:rFonts w:cs="Arial"/>
          <w:lang w:val="en-NZ"/>
        </w:rPr>
        <w:t xml:space="preserve"> 151</w:t>
      </w:r>
      <w:r w:rsidR="00FE2DD3" w:rsidRPr="00BA5DE8">
        <w:rPr>
          <w:rFonts w:cs="Arial"/>
          <w:lang w:val="en-NZ"/>
        </w:rPr>
        <w:t xml:space="preserve"> applications in 2016. From the </w:t>
      </w:r>
      <w:r w:rsidR="00BA5DE8" w:rsidRPr="00BA5DE8">
        <w:rPr>
          <w:rFonts w:cs="Arial"/>
          <w:lang w:val="en-NZ"/>
        </w:rPr>
        <w:t xml:space="preserve">151 </w:t>
      </w:r>
      <w:r w:rsidR="00FE2DD3" w:rsidRPr="00BA5DE8">
        <w:rPr>
          <w:rFonts w:cs="Arial"/>
          <w:lang w:val="en-NZ"/>
        </w:rPr>
        <w:t xml:space="preserve">applications </w:t>
      </w:r>
      <w:r w:rsidR="00BA5DE8" w:rsidRPr="00BA5DE8">
        <w:rPr>
          <w:rFonts w:cs="Arial"/>
          <w:lang w:val="en-NZ"/>
        </w:rPr>
        <w:t>84</w:t>
      </w:r>
      <w:r w:rsidR="00FE2DD3" w:rsidRPr="00BA5DE8">
        <w:rPr>
          <w:rFonts w:cs="Arial"/>
          <w:lang w:val="en-NZ"/>
        </w:rPr>
        <w:t xml:space="preserve"> applications were reviewed by the full committee and </w:t>
      </w:r>
      <w:r w:rsidR="00BA5DE8" w:rsidRPr="00BA5DE8">
        <w:rPr>
          <w:rFonts w:cs="Arial"/>
          <w:lang w:val="en-NZ"/>
        </w:rPr>
        <w:t>67</w:t>
      </w:r>
      <w:r w:rsidR="00FE2DD3" w:rsidRPr="00BA5DE8">
        <w:rPr>
          <w:rFonts w:cs="Arial"/>
          <w:lang w:val="en-NZ"/>
        </w:rPr>
        <w:t xml:space="preserve"> were reviewed through the expedited pathway.</w:t>
      </w:r>
    </w:p>
    <w:p w14:paraId="2623BE09" w14:textId="77777777" w:rsidR="00FE2DD3" w:rsidRPr="004D54E7" w:rsidRDefault="00FE2DD3" w:rsidP="00FE2DD3">
      <w:pPr>
        <w:rPr>
          <w:rFonts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57"/>
        <w:gridCol w:w="1625"/>
      </w:tblGrid>
      <w:tr w:rsidR="00FE2DD3" w:rsidRPr="004D54E7" w14:paraId="1FBC494C" w14:textId="77777777" w:rsidTr="00FE2DD3">
        <w:tc>
          <w:tcPr>
            <w:tcW w:w="879" w:type="dxa"/>
            <w:vMerge w:val="restart"/>
            <w:textDirection w:val="btLr"/>
            <w:vAlign w:val="center"/>
          </w:tcPr>
          <w:p w14:paraId="443E276D" w14:textId="77777777" w:rsidR="00FE2DD3" w:rsidRPr="00280831" w:rsidRDefault="00FE2DD3" w:rsidP="00FE2DD3">
            <w:pPr>
              <w:ind w:left="113" w:right="113"/>
              <w:jc w:val="center"/>
              <w:rPr>
                <w:rFonts w:cs="Arial"/>
                <w:sz w:val="18"/>
                <w:lang w:val="en-NZ"/>
              </w:rPr>
            </w:pPr>
            <w:r w:rsidRPr="00280831">
              <w:rPr>
                <w:rFonts w:cs="Arial"/>
                <w:sz w:val="18"/>
                <w:lang w:val="en-NZ"/>
              </w:rPr>
              <w:t>Full</w:t>
            </w:r>
          </w:p>
        </w:tc>
        <w:tc>
          <w:tcPr>
            <w:tcW w:w="6129" w:type="dxa"/>
            <w:vAlign w:val="center"/>
          </w:tcPr>
          <w:p w14:paraId="1F7B575E" w14:textId="77777777" w:rsidR="00FE2DD3" w:rsidRPr="00280831" w:rsidRDefault="00FE2DD3" w:rsidP="00FE2DD3">
            <w:pPr>
              <w:spacing w:before="40" w:after="40"/>
              <w:rPr>
                <w:rFonts w:cs="Arial"/>
                <w:sz w:val="18"/>
                <w:szCs w:val="18"/>
                <w:lang w:val="en-NZ"/>
              </w:rPr>
            </w:pPr>
            <w:r w:rsidRPr="00280831">
              <w:rPr>
                <w:rFonts w:cs="Arial"/>
                <w:sz w:val="18"/>
                <w:szCs w:val="18"/>
                <w:lang w:val="en-NZ"/>
              </w:rPr>
              <w:t>Approved</w:t>
            </w:r>
          </w:p>
        </w:tc>
        <w:tc>
          <w:tcPr>
            <w:tcW w:w="1664" w:type="dxa"/>
            <w:shd w:val="clear" w:color="auto" w:fill="auto"/>
            <w:vAlign w:val="center"/>
          </w:tcPr>
          <w:p w14:paraId="59D371A9" w14:textId="25488C91" w:rsidR="00FE2DD3" w:rsidRPr="00280831" w:rsidRDefault="00984710" w:rsidP="00FE2DD3">
            <w:pPr>
              <w:spacing w:before="40" w:after="40"/>
              <w:jc w:val="center"/>
              <w:rPr>
                <w:rFonts w:cs="Arial"/>
                <w:sz w:val="18"/>
                <w:szCs w:val="18"/>
                <w:lang w:val="en-NZ"/>
              </w:rPr>
            </w:pPr>
            <w:r>
              <w:rPr>
                <w:rFonts w:cs="Arial"/>
                <w:sz w:val="18"/>
                <w:szCs w:val="18"/>
                <w:lang w:val="en-NZ"/>
              </w:rPr>
              <w:t>68</w:t>
            </w:r>
          </w:p>
        </w:tc>
      </w:tr>
      <w:tr w:rsidR="00FE2DD3" w:rsidRPr="004D54E7" w14:paraId="7E3716EC" w14:textId="77777777" w:rsidTr="00FE2DD3">
        <w:tc>
          <w:tcPr>
            <w:tcW w:w="879" w:type="dxa"/>
            <w:vMerge/>
            <w:vAlign w:val="center"/>
          </w:tcPr>
          <w:p w14:paraId="1554A77A" w14:textId="77777777" w:rsidR="00FE2DD3" w:rsidRPr="00280831" w:rsidRDefault="00FE2DD3" w:rsidP="00FE2DD3">
            <w:pPr>
              <w:jc w:val="center"/>
              <w:rPr>
                <w:rFonts w:cs="Arial"/>
                <w:sz w:val="18"/>
                <w:lang w:val="en-NZ"/>
              </w:rPr>
            </w:pPr>
          </w:p>
        </w:tc>
        <w:tc>
          <w:tcPr>
            <w:tcW w:w="6129" w:type="dxa"/>
            <w:vAlign w:val="center"/>
          </w:tcPr>
          <w:p w14:paraId="6BA9B601" w14:textId="77777777" w:rsidR="00FE2DD3" w:rsidRPr="00280831" w:rsidRDefault="00FE2DD3" w:rsidP="00FE2DD3">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14:paraId="68B83787" w14:textId="6B4550F8" w:rsidR="00FE2DD3" w:rsidRPr="00280831" w:rsidRDefault="00984710" w:rsidP="00FE2DD3">
            <w:pPr>
              <w:spacing w:before="40" w:after="40"/>
              <w:jc w:val="center"/>
              <w:rPr>
                <w:rFonts w:cs="Arial"/>
                <w:sz w:val="18"/>
                <w:szCs w:val="18"/>
                <w:lang w:val="en-NZ"/>
              </w:rPr>
            </w:pPr>
            <w:r>
              <w:rPr>
                <w:rFonts w:cs="Arial"/>
                <w:sz w:val="18"/>
                <w:szCs w:val="18"/>
                <w:lang w:val="en-NZ"/>
              </w:rPr>
              <w:t>9</w:t>
            </w:r>
          </w:p>
        </w:tc>
      </w:tr>
      <w:tr w:rsidR="00FE2DD3" w:rsidRPr="004D54E7" w14:paraId="5EFB48E4" w14:textId="77777777" w:rsidTr="00FE2DD3">
        <w:tc>
          <w:tcPr>
            <w:tcW w:w="879" w:type="dxa"/>
            <w:vMerge/>
            <w:vAlign w:val="center"/>
          </w:tcPr>
          <w:p w14:paraId="2277569E" w14:textId="77777777" w:rsidR="00FE2DD3" w:rsidRPr="00280831" w:rsidRDefault="00FE2DD3" w:rsidP="00FE2DD3">
            <w:pPr>
              <w:jc w:val="center"/>
              <w:rPr>
                <w:rFonts w:cs="Arial"/>
                <w:sz w:val="18"/>
                <w:lang w:val="en-NZ"/>
              </w:rPr>
            </w:pPr>
          </w:p>
        </w:tc>
        <w:tc>
          <w:tcPr>
            <w:tcW w:w="6129" w:type="dxa"/>
            <w:vAlign w:val="center"/>
          </w:tcPr>
          <w:p w14:paraId="5742C10A" w14:textId="77777777" w:rsidR="00FE2DD3" w:rsidRPr="00280831" w:rsidRDefault="00FE2DD3" w:rsidP="00FE2DD3">
            <w:pPr>
              <w:rPr>
                <w:rFonts w:cs="Arial"/>
                <w:color w:val="000000"/>
                <w:sz w:val="18"/>
                <w:szCs w:val="18"/>
              </w:rPr>
            </w:pPr>
            <w:r w:rsidRPr="00280831">
              <w:rPr>
                <w:rFonts w:cs="Arial"/>
                <w:sz w:val="18"/>
                <w:szCs w:val="18"/>
                <w:lang w:val="en-NZ"/>
              </w:rPr>
              <w:t>Provisional Approval (as at 31 December 201</w:t>
            </w:r>
            <w:r>
              <w:rPr>
                <w:rFonts w:cs="Arial"/>
                <w:sz w:val="18"/>
                <w:szCs w:val="18"/>
                <w:lang w:val="en-NZ"/>
              </w:rPr>
              <w:t>6</w:t>
            </w:r>
            <w:r w:rsidRPr="00280831">
              <w:rPr>
                <w:rFonts w:cs="Arial"/>
                <w:sz w:val="18"/>
                <w:szCs w:val="18"/>
                <w:lang w:val="en-NZ"/>
              </w:rPr>
              <w:t>)</w:t>
            </w:r>
          </w:p>
        </w:tc>
        <w:tc>
          <w:tcPr>
            <w:tcW w:w="1664" w:type="dxa"/>
            <w:shd w:val="clear" w:color="auto" w:fill="auto"/>
            <w:vAlign w:val="center"/>
          </w:tcPr>
          <w:p w14:paraId="36F48E13" w14:textId="5D402012" w:rsidR="00FE2DD3" w:rsidRPr="00280831" w:rsidRDefault="00984710" w:rsidP="00FE2DD3">
            <w:pPr>
              <w:spacing w:before="40" w:after="40"/>
              <w:jc w:val="center"/>
              <w:rPr>
                <w:rFonts w:cs="Arial"/>
                <w:sz w:val="18"/>
                <w:szCs w:val="18"/>
                <w:lang w:val="en-NZ"/>
              </w:rPr>
            </w:pPr>
            <w:r>
              <w:rPr>
                <w:rFonts w:cs="Arial"/>
                <w:sz w:val="18"/>
                <w:szCs w:val="18"/>
                <w:lang w:val="en-NZ"/>
              </w:rPr>
              <w:t>7</w:t>
            </w:r>
          </w:p>
        </w:tc>
      </w:tr>
      <w:tr w:rsidR="00FE2DD3" w:rsidRPr="004D54E7" w14:paraId="19C0D28E" w14:textId="77777777" w:rsidTr="00FE2DD3">
        <w:tc>
          <w:tcPr>
            <w:tcW w:w="879" w:type="dxa"/>
            <w:vMerge/>
            <w:tcBorders>
              <w:bottom w:val="single" w:sz="8" w:space="0" w:color="auto"/>
            </w:tcBorders>
            <w:vAlign w:val="center"/>
          </w:tcPr>
          <w:p w14:paraId="6928326F" w14:textId="77777777" w:rsidR="00FE2DD3" w:rsidRPr="00280831" w:rsidRDefault="00FE2DD3" w:rsidP="00FE2DD3">
            <w:pPr>
              <w:jc w:val="center"/>
              <w:rPr>
                <w:rFonts w:cs="Arial"/>
                <w:sz w:val="18"/>
                <w:lang w:val="en-NZ"/>
              </w:rPr>
            </w:pPr>
          </w:p>
        </w:tc>
        <w:tc>
          <w:tcPr>
            <w:tcW w:w="6129" w:type="dxa"/>
            <w:tcBorders>
              <w:bottom w:val="single" w:sz="8" w:space="0" w:color="auto"/>
            </w:tcBorders>
            <w:shd w:val="clear" w:color="auto" w:fill="BFBFBF" w:themeFill="background1" w:themeFillShade="BF"/>
            <w:vAlign w:val="center"/>
          </w:tcPr>
          <w:p w14:paraId="4623C3D6" w14:textId="77777777" w:rsidR="00FE2DD3" w:rsidRPr="00280831" w:rsidRDefault="00FE2DD3" w:rsidP="00FE2DD3">
            <w:pPr>
              <w:spacing w:before="40" w:after="40"/>
              <w:rPr>
                <w:rFonts w:cs="Arial"/>
                <w:i/>
                <w:sz w:val="18"/>
                <w:szCs w:val="18"/>
                <w:lang w:val="en-NZ"/>
              </w:rPr>
            </w:pPr>
            <w:r w:rsidRPr="00280831">
              <w:rPr>
                <w:rFonts w:cs="Arial"/>
                <w:i/>
                <w:sz w:val="18"/>
                <w:szCs w:val="18"/>
                <w:lang w:val="en-NZ"/>
              </w:rPr>
              <w:t>Total (with a decision at 31 December 201</w:t>
            </w:r>
            <w:r>
              <w:rPr>
                <w:rFonts w:cs="Arial"/>
                <w:i/>
                <w:sz w:val="18"/>
                <w:szCs w:val="18"/>
                <w:lang w:val="en-NZ"/>
              </w:rPr>
              <w:t>6</w:t>
            </w:r>
            <w:r w:rsidRPr="00280831">
              <w:rPr>
                <w:rFonts w:cs="Arial"/>
                <w:i/>
                <w:sz w:val="18"/>
                <w:szCs w:val="18"/>
                <w:lang w:val="en-NZ"/>
              </w:rPr>
              <w:t>)</w:t>
            </w:r>
          </w:p>
        </w:tc>
        <w:tc>
          <w:tcPr>
            <w:tcW w:w="1664" w:type="dxa"/>
            <w:tcBorders>
              <w:bottom w:val="single" w:sz="8" w:space="0" w:color="auto"/>
            </w:tcBorders>
            <w:shd w:val="clear" w:color="auto" w:fill="BFBFBF" w:themeFill="background1" w:themeFillShade="BF"/>
            <w:vAlign w:val="center"/>
          </w:tcPr>
          <w:p w14:paraId="651CB7B7" w14:textId="001B34A0" w:rsidR="00FE2DD3" w:rsidRPr="00280831" w:rsidRDefault="00984710" w:rsidP="00FE2DD3">
            <w:pPr>
              <w:spacing w:before="40" w:after="40"/>
              <w:jc w:val="center"/>
              <w:rPr>
                <w:rFonts w:cs="Arial"/>
                <w:sz w:val="18"/>
                <w:szCs w:val="18"/>
                <w:lang w:val="en-NZ"/>
              </w:rPr>
            </w:pPr>
            <w:r>
              <w:rPr>
                <w:rFonts w:cs="Arial"/>
                <w:sz w:val="18"/>
                <w:szCs w:val="18"/>
                <w:lang w:val="en-NZ"/>
              </w:rPr>
              <w:t>84</w:t>
            </w:r>
          </w:p>
        </w:tc>
      </w:tr>
      <w:tr w:rsidR="00FE2DD3" w:rsidRPr="004D54E7" w14:paraId="2C3B9F83" w14:textId="77777777" w:rsidTr="00FE2DD3">
        <w:tc>
          <w:tcPr>
            <w:tcW w:w="879" w:type="dxa"/>
            <w:vMerge w:val="restart"/>
            <w:tcBorders>
              <w:top w:val="single" w:sz="8" w:space="0" w:color="auto"/>
            </w:tcBorders>
            <w:textDirection w:val="btLr"/>
            <w:vAlign w:val="center"/>
          </w:tcPr>
          <w:p w14:paraId="155A5AB8" w14:textId="77777777" w:rsidR="00FE2DD3" w:rsidRPr="00280831" w:rsidRDefault="00FE2DD3" w:rsidP="00FE2DD3">
            <w:pPr>
              <w:ind w:left="113" w:right="113"/>
              <w:jc w:val="center"/>
              <w:rPr>
                <w:rFonts w:cs="Arial"/>
                <w:sz w:val="18"/>
                <w:lang w:val="en-NZ"/>
              </w:rPr>
            </w:pPr>
            <w:r w:rsidRPr="00280831">
              <w:rPr>
                <w:rFonts w:cs="Arial"/>
                <w:sz w:val="18"/>
                <w:lang w:val="en-NZ"/>
              </w:rPr>
              <w:t>Expedited</w:t>
            </w:r>
          </w:p>
        </w:tc>
        <w:tc>
          <w:tcPr>
            <w:tcW w:w="6129" w:type="dxa"/>
            <w:tcBorders>
              <w:top w:val="single" w:sz="8" w:space="0" w:color="auto"/>
            </w:tcBorders>
            <w:vAlign w:val="center"/>
          </w:tcPr>
          <w:p w14:paraId="4657031C" w14:textId="77777777" w:rsidR="00FE2DD3" w:rsidRPr="00280831" w:rsidRDefault="00FE2DD3" w:rsidP="00FE2DD3">
            <w:pPr>
              <w:spacing w:before="40" w:after="40"/>
              <w:rPr>
                <w:rFonts w:cs="Arial"/>
                <w:sz w:val="18"/>
                <w:szCs w:val="18"/>
                <w:lang w:val="en-NZ"/>
              </w:rPr>
            </w:pPr>
            <w:r w:rsidRPr="00280831">
              <w:rPr>
                <w:rFonts w:cs="Arial"/>
                <w:sz w:val="18"/>
                <w:szCs w:val="18"/>
                <w:lang w:val="en-NZ"/>
              </w:rPr>
              <w:t>Approved</w:t>
            </w:r>
          </w:p>
        </w:tc>
        <w:tc>
          <w:tcPr>
            <w:tcW w:w="1664" w:type="dxa"/>
            <w:tcBorders>
              <w:top w:val="single" w:sz="8" w:space="0" w:color="auto"/>
            </w:tcBorders>
            <w:shd w:val="clear" w:color="auto" w:fill="auto"/>
            <w:vAlign w:val="center"/>
          </w:tcPr>
          <w:p w14:paraId="131F20D7" w14:textId="5E8E8202" w:rsidR="00FE2DD3" w:rsidRPr="00280831" w:rsidRDefault="00984710" w:rsidP="00FE2DD3">
            <w:pPr>
              <w:spacing w:before="40" w:after="40"/>
              <w:jc w:val="center"/>
              <w:rPr>
                <w:rFonts w:cs="Arial"/>
                <w:sz w:val="18"/>
                <w:szCs w:val="18"/>
              </w:rPr>
            </w:pPr>
            <w:r>
              <w:rPr>
                <w:rFonts w:cs="Arial"/>
                <w:sz w:val="18"/>
                <w:szCs w:val="18"/>
              </w:rPr>
              <w:t>60</w:t>
            </w:r>
          </w:p>
        </w:tc>
      </w:tr>
      <w:tr w:rsidR="00FE2DD3" w:rsidRPr="004D54E7" w14:paraId="4A59FE7F" w14:textId="77777777" w:rsidTr="00FE2DD3">
        <w:tc>
          <w:tcPr>
            <w:tcW w:w="879" w:type="dxa"/>
            <w:vMerge/>
          </w:tcPr>
          <w:p w14:paraId="06634267" w14:textId="77777777" w:rsidR="00FE2DD3" w:rsidRPr="004D54E7" w:rsidRDefault="00FE2DD3" w:rsidP="00FE2DD3">
            <w:pPr>
              <w:rPr>
                <w:rFonts w:cs="Arial"/>
                <w:lang w:val="en-NZ"/>
              </w:rPr>
            </w:pPr>
          </w:p>
        </w:tc>
        <w:tc>
          <w:tcPr>
            <w:tcW w:w="6129" w:type="dxa"/>
            <w:vAlign w:val="center"/>
          </w:tcPr>
          <w:p w14:paraId="28F72CC8" w14:textId="77777777" w:rsidR="00FE2DD3" w:rsidRPr="00280831" w:rsidRDefault="00FE2DD3" w:rsidP="00FE2DD3">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14:paraId="2D7DB373" w14:textId="1C1E6630" w:rsidR="00FE2DD3" w:rsidRPr="00280831" w:rsidRDefault="00984710" w:rsidP="00FE2DD3">
            <w:pPr>
              <w:spacing w:before="40" w:after="40"/>
              <w:jc w:val="center"/>
              <w:rPr>
                <w:rFonts w:cs="Arial"/>
                <w:sz w:val="18"/>
                <w:szCs w:val="18"/>
              </w:rPr>
            </w:pPr>
            <w:r>
              <w:rPr>
                <w:rFonts w:cs="Arial"/>
                <w:sz w:val="18"/>
                <w:szCs w:val="18"/>
              </w:rPr>
              <w:t>2</w:t>
            </w:r>
          </w:p>
        </w:tc>
      </w:tr>
      <w:tr w:rsidR="00FE2DD3" w:rsidRPr="004D54E7" w14:paraId="5F99EB3A" w14:textId="77777777" w:rsidTr="00FE2DD3">
        <w:tc>
          <w:tcPr>
            <w:tcW w:w="879" w:type="dxa"/>
            <w:vMerge/>
          </w:tcPr>
          <w:p w14:paraId="79851F0E" w14:textId="77777777" w:rsidR="00FE2DD3" w:rsidRPr="004D54E7" w:rsidRDefault="00FE2DD3" w:rsidP="00FE2DD3">
            <w:pPr>
              <w:rPr>
                <w:rFonts w:cs="Arial"/>
                <w:lang w:val="en-NZ"/>
              </w:rPr>
            </w:pPr>
          </w:p>
        </w:tc>
        <w:tc>
          <w:tcPr>
            <w:tcW w:w="6129" w:type="dxa"/>
            <w:vAlign w:val="center"/>
          </w:tcPr>
          <w:p w14:paraId="030562E3" w14:textId="77777777" w:rsidR="00FE2DD3" w:rsidRPr="00280831" w:rsidRDefault="00FE2DD3" w:rsidP="00FE2DD3">
            <w:pPr>
              <w:spacing w:before="40" w:after="40"/>
              <w:rPr>
                <w:rFonts w:cs="Arial"/>
                <w:sz w:val="18"/>
                <w:szCs w:val="18"/>
                <w:lang w:val="en-NZ"/>
              </w:rPr>
            </w:pPr>
            <w:r w:rsidRPr="00280831">
              <w:rPr>
                <w:rFonts w:cs="Arial"/>
                <w:sz w:val="18"/>
                <w:szCs w:val="18"/>
                <w:lang w:val="en-NZ"/>
              </w:rPr>
              <w:t>Provisional Approval (as at 31 December 201</w:t>
            </w:r>
            <w:r>
              <w:rPr>
                <w:rFonts w:cs="Arial"/>
                <w:sz w:val="18"/>
                <w:szCs w:val="18"/>
                <w:lang w:val="en-NZ"/>
              </w:rPr>
              <w:t>6</w:t>
            </w:r>
            <w:r w:rsidRPr="00280831">
              <w:rPr>
                <w:rFonts w:cs="Arial"/>
                <w:sz w:val="18"/>
                <w:szCs w:val="18"/>
                <w:lang w:val="en-NZ"/>
              </w:rPr>
              <w:t>)</w:t>
            </w:r>
          </w:p>
        </w:tc>
        <w:tc>
          <w:tcPr>
            <w:tcW w:w="1664" w:type="dxa"/>
            <w:shd w:val="clear" w:color="auto" w:fill="auto"/>
            <w:vAlign w:val="center"/>
          </w:tcPr>
          <w:p w14:paraId="00AF4941" w14:textId="554302A6" w:rsidR="00FE2DD3" w:rsidRPr="00280831" w:rsidRDefault="00984710" w:rsidP="00FE2DD3">
            <w:pPr>
              <w:spacing w:before="40" w:after="40"/>
              <w:jc w:val="center"/>
              <w:rPr>
                <w:rFonts w:cs="Arial"/>
                <w:sz w:val="18"/>
                <w:szCs w:val="18"/>
              </w:rPr>
            </w:pPr>
            <w:r>
              <w:rPr>
                <w:rFonts w:cs="Arial"/>
                <w:sz w:val="18"/>
                <w:szCs w:val="18"/>
              </w:rPr>
              <w:t>5</w:t>
            </w:r>
          </w:p>
        </w:tc>
      </w:tr>
      <w:tr w:rsidR="00FE2DD3" w:rsidRPr="004D54E7" w14:paraId="63DC6814" w14:textId="77777777" w:rsidTr="00FE2DD3">
        <w:trPr>
          <w:trHeight w:val="85"/>
        </w:trPr>
        <w:tc>
          <w:tcPr>
            <w:tcW w:w="879" w:type="dxa"/>
            <w:vMerge/>
            <w:tcBorders>
              <w:bottom w:val="single" w:sz="4" w:space="0" w:color="auto"/>
            </w:tcBorders>
          </w:tcPr>
          <w:p w14:paraId="2EE1EBC7" w14:textId="77777777" w:rsidR="00FE2DD3" w:rsidRPr="004D54E7" w:rsidRDefault="00FE2DD3" w:rsidP="00FE2DD3">
            <w:pPr>
              <w:rPr>
                <w:rFonts w:cs="Arial"/>
                <w:lang w:val="en-NZ"/>
              </w:rPr>
            </w:pPr>
          </w:p>
        </w:tc>
        <w:tc>
          <w:tcPr>
            <w:tcW w:w="6129" w:type="dxa"/>
            <w:tcBorders>
              <w:bottom w:val="single" w:sz="4" w:space="0" w:color="auto"/>
            </w:tcBorders>
            <w:shd w:val="clear" w:color="auto" w:fill="BFBFBF" w:themeFill="background1" w:themeFillShade="BF"/>
            <w:vAlign w:val="center"/>
          </w:tcPr>
          <w:p w14:paraId="2C1F049D" w14:textId="77777777" w:rsidR="00FE2DD3" w:rsidRPr="00280831" w:rsidRDefault="00FE2DD3" w:rsidP="00FE2DD3">
            <w:pPr>
              <w:spacing w:before="40" w:after="40"/>
              <w:rPr>
                <w:rFonts w:cs="Arial"/>
                <w:i/>
                <w:sz w:val="18"/>
                <w:szCs w:val="18"/>
                <w:lang w:val="en-NZ"/>
              </w:rPr>
            </w:pPr>
            <w:r w:rsidRPr="00280831">
              <w:rPr>
                <w:rFonts w:cs="Arial"/>
                <w:i/>
                <w:sz w:val="18"/>
                <w:szCs w:val="18"/>
                <w:lang w:val="en-NZ"/>
              </w:rPr>
              <w:t>Total (with a decision at 31 December 201</w:t>
            </w:r>
            <w:r>
              <w:rPr>
                <w:rFonts w:cs="Arial"/>
                <w:i/>
                <w:sz w:val="18"/>
                <w:szCs w:val="18"/>
                <w:lang w:val="en-NZ"/>
              </w:rPr>
              <w:t>6</w:t>
            </w:r>
            <w:r w:rsidRPr="00280831">
              <w:rPr>
                <w:rFonts w:cs="Arial"/>
                <w:i/>
                <w:sz w:val="18"/>
                <w:szCs w:val="18"/>
                <w:lang w:val="en-NZ"/>
              </w:rPr>
              <w:t>)</w:t>
            </w:r>
          </w:p>
        </w:tc>
        <w:tc>
          <w:tcPr>
            <w:tcW w:w="1664" w:type="dxa"/>
            <w:shd w:val="clear" w:color="auto" w:fill="BFBFBF" w:themeFill="background1" w:themeFillShade="BF"/>
            <w:vAlign w:val="center"/>
          </w:tcPr>
          <w:p w14:paraId="3D00D446" w14:textId="06C97186" w:rsidR="00FE2DD3" w:rsidRPr="00280831" w:rsidRDefault="00984710" w:rsidP="00FE2DD3">
            <w:pPr>
              <w:spacing w:before="40" w:after="40"/>
              <w:jc w:val="center"/>
              <w:rPr>
                <w:rFonts w:cs="Arial"/>
                <w:sz w:val="18"/>
                <w:szCs w:val="18"/>
              </w:rPr>
            </w:pPr>
            <w:r>
              <w:rPr>
                <w:rFonts w:cs="Arial"/>
                <w:sz w:val="18"/>
                <w:szCs w:val="18"/>
              </w:rPr>
              <w:t>67</w:t>
            </w:r>
          </w:p>
        </w:tc>
      </w:tr>
      <w:tr w:rsidR="00FE2DD3" w:rsidRPr="004D54E7" w14:paraId="1AA17EA0" w14:textId="77777777" w:rsidTr="00FE2DD3">
        <w:trPr>
          <w:trHeight w:val="102"/>
        </w:trPr>
        <w:tc>
          <w:tcPr>
            <w:tcW w:w="7008" w:type="dxa"/>
            <w:gridSpan w:val="2"/>
            <w:tcBorders>
              <w:left w:val="single" w:sz="4" w:space="0" w:color="auto"/>
            </w:tcBorders>
            <w:vAlign w:val="center"/>
          </w:tcPr>
          <w:p w14:paraId="1991C1A0" w14:textId="77777777" w:rsidR="00FE2DD3" w:rsidRPr="004D54E7" w:rsidRDefault="00FE2DD3" w:rsidP="00FE2DD3">
            <w:pPr>
              <w:spacing w:before="40" w:after="40"/>
              <w:rPr>
                <w:rFonts w:cs="Arial"/>
                <w:b/>
                <w:lang w:val="en-NZ"/>
              </w:rPr>
            </w:pPr>
            <w:r w:rsidRPr="00280831">
              <w:rPr>
                <w:rFonts w:cs="Arial"/>
                <w:b/>
                <w:sz w:val="18"/>
                <w:lang w:val="en-NZ"/>
              </w:rPr>
              <w:t>Total applications reviewed</w:t>
            </w:r>
          </w:p>
        </w:tc>
        <w:tc>
          <w:tcPr>
            <w:tcW w:w="1664" w:type="dxa"/>
            <w:shd w:val="clear" w:color="auto" w:fill="auto"/>
            <w:vAlign w:val="center"/>
          </w:tcPr>
          <w:p w14:paraId="07BDE25B" w14:textId="7914E5A3" w:rsidR="00FE2DD3" w:rsidRPr="00280831" w:rsidRDefault="00984710" w:rsidP="00FE2DD3">
            <w:pPr>
              <w:spacing w:before="40" w:after="40"/>
              <w:jc w:val="center"/>
              <w:rPr>
                <w:rFonts w:cs="Arial"/>
                <w:b/>
                <w:sz w:val="18"/>
                <w:szCs w:val="18"/>
                <w:lang w:val="en-NZ"/>
              </w:rPr>
            </w:pPr>
            <w:r>
              <w:rPr>
                <w:rFonts w:cs="Arial"/>
                <w:b/>
                <w:sz w:val="18"/>
                <w:szCs w:val="18"/>
                <w:lang w:val="en-NZ"/>
              </w:rPr>
              <w:t>151</w:t>
            </w:r>
          </w:p>
        </w:tc>
      </w:tr>
    </w:tbl>
    <w:p w14:paraId="40837121" w14:textId="77777777" w:rsidR="00FE2DD3" w:rsidRPr="004D54E7" w:rsidRDefault="00FE2DD3" w:rsidP="00FE2DD3">
      <w:pPr>
        <w:rPr>
          <w:rFonts w:cs="Arial"/>
          <w:lang w:val="en-NZ"/>
        </w:rPr>
      </w:pPr>
    </w:p>
    <w:p w14:paraId="0D97D0E3" w14:textId="6A3F120B" w:rsidR="00FE2DD3" w:rsidRDefault="00FE2DD3" w:rsidP="00FE2DD3">
      <w:pPr>
        <w:rPr>
          <w:rFonts w:cs="Arial"/>
          <w:lang w:val="en-NZ"/>
        </w:rPr>
      </w:pPr>
      <w:r w:rsidRPr="004D54E7">
        <w:rPr>
          <w:rFonts w:cs="Arial"/>
          <w:lang w:val="en-NZ"/>
        </w:rPr>
        <w:t>A summary of these applications can be found in Appendix</w:t>
      </w:r>
      <w:r w:rsidR="00E37E4A">
        <w:rPr>
          <w:rFonts w:cs="Arial"/>
          <w:lang w:val="en-NZ"/>
        </w:rPr>
        <w:t xml:space="preserve"> 1</w:t>
      </w:r>
      <w:r w:rsidR="008158A1">
        <w:rPr>
          <w:rFonts w:cs="Arial"/>
          <w:lang w:val="en-NZ"/>
        </w:rPr>
        <w:t>.</w:t>
      </w:r>
    </w:p>
    <w:p w14:paraId="14355C66" w14:textId="77777777" w:rsidR="00FE2DD3" w:rsidRPr="004D54E7" w:rsidRDefault="00FE2DD3" w:rsidP="00FE2DD3">
      <w:pPr>
        <w:rPr>
          <w:rFonts w:cs="Arial"/>
          <w:lang w:val="en-NZ"/>
        </w:rPr>
      </w:pPr>
    </w:p>
    <w:p w14:paraId="2DDF62E4" w14:textId="67570E9D" w:rsidR="00F8517C" w:rsidRPr="004732EC" w:rsidRDefault="00F8517C" w:rsidP="004732EC">
      <w:pPr>
        <w:spacing w:after="200" w:line="276" w:lineRule="auto"/>
        <w:rPr>
          <w:rFonts w:cs="Arial"/>
          <w:b/>
          <w:bCs/>
          <w:iCs/>
          <w:sz w:val="28"/>
          <w:szCs w:val="28"/>
        </w:rPr>
      </w:pPr>
      <w:bookmarkStart w:id="23" w:name="_Toc378678944"/>
      <w:bookmarkStart w:id="24" w:name="_Toc441230625"/>
      <w:bookmarkStart w:id="25" w:name="_Toc453591041"/>
      <w:bookmarkEnd w:id="21"/>
      <w:bookmarkEnd w:id="22"/>
      <w:r w:rsidRPr="004732EC">
        <w:rPr>
          <w:rFonts w:cs="Arial"/>
          <w:b/>
          <w:bCs/>
          <w:iCs/>
          <w:sz w:val="28"/>
          <w:szCs w:val="28"/>
        </w:rPr>
        <w:t>Complaints</w:t>
      </w:r>
      <w:bookmarkEnd w:id="23"/>
      <w:bookmarkEnd w:id="24"/>
      <w:bookmarkEnd w:id="25"/>
      <w:r w:rsidRPr="004732EC">
        <w:rPr>
          <w:rFonts w:cs="Arial"/>
          <w:b/>
          <w:bCs/>
          <w:iCs/>
          <w:sz w:val="28"/>
          <w:szCs w:val="28"/>
        </w:rPr>
        <w:t xml:space="preserve"> and </w:t>
      </w:r>
      <w:r w:rsidR="00E37E4A">
        <w:rPr>
          <w:rFonts w:cs="Arial"/>
          <w:b/>
          <w:bCs/>
          <w:iCs/>
          <w:sz w:val="28"/>
          <w:szCs w:val="28"/>
        </w:rPr>
        <w:t>o</w:t>
      </w:r>
      <w:r w:rsidRPr="004732EC">
        <w:rPr>
          <w:rFonts w:cs="Arial"/>
          <w:b/>
          <w:bCs/>
          <w:iCs/>
          <w:sz w:val="28"/>
          <w:szCs w:val="28"/>
        </w:rPr>
        <w:t xml:space="preserve">verdue </w:t>
      </w:r>
      <w:r w:rsidR="00E37E4A">
        <w:rPr>
          <w:rFonts w:cs="Arial"/>
          <w:b/>
          <w:bCs/>
          <w:iCs/>
          <w:sz w:val="28"/>
          <w:szCs w:val="28"/>
        </w:rPr>
        <w:t>a</w:t>
      </w:r>
      <w:r w:rsidRPr="004732EC">
        <w:rPr>
          <w:rFonts w:cs="Arial"/>
          <w:b/>
          <w:bCs/>
          <w:iCs/>
          <w:sz w:val="28"/>
          <w:szCs w:val="28"/>
        </w:rPr>
        <w:t xml:space="preserve">pplication </w:t>
      </w:r>
      <w:r w:rsidR="00E37E4A">
        <w:rPr>
          <w:rFonts w:cs="Arial"/>
          <w:b/>
          <w:bCs/>
          <w:iCs/>
          <w:sz w:val="28"/>
          <w:szCs w:val="28"/>
        </w:rPr>
        <w:t>s</w:t>
      </w:r>
      <w:r w:rsidRPr="004732EC">
        <w:rPr>
          <w:rFonts w:cs="Arial"/>
          <w:b/>
          <w:bCs/>
          <w:iCs/>
          <w:sz w:val="28"/>
          <w:szCs w:val="28"/>
        </w:rPr>
        <w:t>ummary</w:t>
      </w:r>
    </w:p>
    <w:p w14:paraId="6DE19FF0" w14:textId="77777777" w:rsidR="00F8517C" w:rsidRPr="00275578" w:rsidRDefault="00F8517C" w:rsidP="00F8517C">
      <w:pPr>
        <w:rPr>
          <w:rFonts w:cs="Arial"/>
        </w:rPr>
      </w:pPr>
      <w:r w:rsidRPr="00275578">
        <w:rPr>
          <w:rFonts w:cs="Arial"/>
        </w:rPr>
        <w:t xml:space="preserve">This section outlines </w:t>
      </w:r>
      <w:r>
        <w:rPr>
          <w:rFonts w:cs="Arial"/>
        </w:rPr>
        <w:t>complaints</w:t>
      </w:r>
      <w:bookmarkStart w:id="26" w:name="_Toc271030695"/>
      <w:r>
        <w:rPr>
          <w:rFonts w:cs="Arial"/>
        </w:rPr>
        <w:t xml:space="preserve"> about decisions made</w:t>
      </w:r>
      <w:r w:rsidRPr="00275578">
        <w:rPr>
          <w:rFonts w:cs="Arial"/>
        </w:rPr>
        <w:t xml:space="preserve"> by the Committee during 201</w:t>
      </w:r>
      <w:r>
        <w:rPr>
          <w:rFonts w:cs="Arial"/>
        </w:rPr>
        <w:t>6.</w:t>
      </w:r>
    </w:p>
    <w:p w14:paraId="03C1B599" w14:textId="77777777" w:rsidR="00F8517C" w:rsidRPr="00B96681" w:rsidRDefault="00F8517C" w:rsidP="00F8517C">
      <w:pPr>
        <w:pStyle w:val="Heading2"/>
        <w:rPr>
          <w:i w:val="0"/>
        </w:rPr>
      </w:pPr>
      <w:bookmarkStart w:id="27" w:name="_Toc453591044"/>
      <w:bookmarkStart w:id="28" w:name="_Toc526403355"/>
      <w:bookmarkEnd w:id="26"/>
      <w:r w:rsidRPr="00B96681">
        <w:rPr>
          <w:i w:val="0"/>
        </w:rPr>
        <w:t>Complaints received</w:t>
      </w:r>
      <w:bookmarkEnd w:id="27"/>
      <w:bookmarkEnd w:id="28"/>
    </w:p>
    <w:p w14:paraId="39F13545" w14:textId="028D13F5" w:rsidR="00205042" w:rsidRDefault="00205042" w:rsidP="004732EC">
      <w:pPr>
        <w:autoSpaceDE w:val="0"/>
        <w:autoSpaceDN w:val="0"/>
        <w:adjustRightInd w:val="0"/>
        <w:rPr>
          <w:rFonts w:cs="Arial"/>
        </w:rPr>
      </w:pPr>
      <w:bookmarkStart w:id="29" w:name="_Toc391546347"/>
      <w:bookmarkStart w:id="30" w:name="_Toc393452024"/>
      <w:bookmarkStart w:id="31" w:name="_Toc453591045"/>
      <w:r w:rsidRPr="00205042">
        <w:rPr>
          <w:rFonts w:cs="Arial"/>
          <w:b/>
        </w:rPr>
        <w:t>Ethics reference:</w:t>
      </w:r>
      <w:r>
        <w:rPr>
          <w:rFonts w:cs="Arial"/>
        </w:rPr>
        <w:t xml:space="preserve"> </w:t>
      </w:r>
      <w:r w:rsidRPr="004732EC">
        <w:rPr>
          <w:rFonts w:cs="Arial"/>
        </w:rPr>
        <w:t>16/NTB/36</w:t>
      </w:r>
    </w:p>
    <w:p w14:paraId="79433F7E" w14:textId="5D407FB1" w:rsidR="00205042" w:rsidRDefault="00205042" w:rsidP="004732EC">
      <w:pPr>
        <w:autoSpaceDE w:val="0"/>
        <w:autoSpaceDN w:val="0"/>
        <w:adjustRightInd w:val="0"/>
        <w:rPr>
          <w:rFonts w:cs="Arial"/>
        </w:rPr>
      </w:pPr>
      <w:r w:rsidRPr="00205042">
        <w:rPr>
          <w:rFonts w:cs="Arial"/>
          <w:b/>
        </w:rPr>
        <w:t>Study title:</w:t>
      </w:r>
      <w:r w:rsidRPr="004732EC">
        <w:rPr>
          <w:rFonts w:cs="Arial"/>
        </w:rPr>
        <w:t xml:space="preserve"> Hepatitis C sero prevalence study in Northland</w:t>
      </w:r>
    </w:p>
    <w:p w14:paraId="23E7CC66" w14:textId="3F713323" w:rsidR="00205042" w:rsidRDefault="00205042" w:rsidP="004732EC">
      <w:pPr>
        <w:autoSpaceDE w:val="0"/>
        <w:autoSpaceDN w:val="0"/>
        <w:adjustRightInd w:val="0"/>
        <w:rPr>
          <w:rFonts w:cs="Arial"/>
        </w:rPr>
      </w:pPr>
      <w:r w:rsidRPr="00205042">
        <w:rPr>
          <w:rFonts w:cs="Arial"/>
          <w:b/>
        </w:rPr>
        <w:t>Co-ordinating Investigator:</w:t>
      </w:r>
      <w:r>
        <w:rPr>
          <w:rFonts w:cs="Arial"/>
        </w:rPr>
        <w:t xml:space="preserve"> </w:t>
      </w:r>
      <w:r w:rsidRPr="004732EC">
        <w:rPr>
          <w:rFonts w:cs="Arial"/>
        </w:rPr>
        <w:t>Dr Arlo Upton</w:t>
      </w:r>
    </w:p>
    <w:p w14:paraId="0E6F9128" w14:textId="77777777" w:rsidR="00205042" w:rsidRDefault="00205042" w:rsidP="004732EC">
      <w:pPr>
        <w:autoSpaceDE w:val="0"/>
        <w:autoSpaceDN w:val="0"/>
        <w:adjustRightInd w:val="0"/>
        <w:rPr>
          <w:rFonts w:cs="Arial"/>
        </w:rPr>
      </w:pPr>
    </w:p>
    <w:p w14:paraId="7CBDF1B4" w14:textId="3B6E9D5A" w:rsidR="00205042" w:rsidRDefault="00205042" w:rsidP="00205042">
      <w:pPr>
        <w:autoSpaceDE w:val="0"/>
        <w:autoSpaceDN w:val="0"/>
        <w:adjustRightInd w:val="0"/>
        <w:jc w:val="both"/>
        <w:rPr>
          <w:rFonts w:cs="Arial"/>
        </w:rPr>
      </w:pPr>
      <w:r w:rsidRPr="004732EC">
        <w:rPr>
          <w:rFonts w:cs="Arial"/>
        </w:rPr>
        <w:t>Following</w:t>
      </w:r>
      <w:r>
        <w:rPr>
          <w:rFonts w:cs="Arial"/>
        </w:rPr>
        <w:t xml:space="preserve"> a decline decision</w:t>
      </w:r>
      <w:r w:rsidRPr="004732EC">
        <w:rPr>
          <w:rFonts w:cs="Arial"/>
        </w:rPr>
        <w:t xml:space="preserve"> </w:t>
      </w:r>
      <w:r w:rsidR="004732EC" w:rsidRPr="004732EC">
        <w:rPr>
          <w:rFonts w:cs="Arial"/>
        </w:rPr>
        <w:t>Northern B HDEC received a complaint in April 2016 about the process of review by the committee for a Hepatitis C sero prevalence study in Northland</w:t>
      </w:r>
      <w:r>
        <w:rPr>
          <w:rFonts w:cs="Arial"/>
        </w:rPr>
        <w:t>.</w:t>
      </w:r>
      <w:r w:rsidR="004732EC" w:rsidRPr="004732EC">
        <w:rPr>
          <w:rFonts w:cs="Arial"/>
        </w:rPr>
        <w:t xml:space="preserve"> The complaint </w:t>
      </w:r>
      <w:r w:rsidRPr="004732EC">
        <w:rPr>
          <w:rFonts w:cs="Arial"/>
        </w:rPr>
        <w:t>centered</w:t>
      </w:r>
      <w:r w:rsidR="004732EC" w:rsidRPr="004732EC">
        <w:rPr>
          <w:rFonts w:cs="Arial"/>
        </w:rPr>
        <w:t xml:space="preserve"> on natural justice provisions and impartiality. </w:t>
      </w:r>
      <w:r>
        <w:rPr>
          <w:rFonts w:cs="Arial"/>
        </w:rPr>
        <w:t>The complaint</w:t>
      </w:r>
      <w:r w:rsidR="004732EC" w:rsidRPr="004732EC">
        <w:rPr>
          <w:rFonts w:cs="Arial"/>
        </w:rPr>
        <w:t xml:space="preserve"> also raised the question of whether the committee was quorate at the time of meeting when issuing its decision. </w:t>
      </w:r>
    </w:p>
    <w:p w14:paraId="61B43224" w14:textId="77777777" w:rsidR="00205042" w:rsidRDefault="00205042" w:rsidP="00205042">
      <w:pPr>
        <w:autoSpaceDE w:val="0"/>
        <w:autoSpaceDN w:val="0"/>
        <w:adjustRightInd w:val="0"/>
        <w:jc w:val="both"/>
        <w:rPr>
          <w:rFonts w:cs="Arial"/>
        </w:rPr>
      </w:pPr>
    </w:p>
    <w:p w14:paraId="58F475BB" w14:textId="77777777" w:rsidR="00205042" w:rsidRDefault="004732EC" w:rsidP="00205042">
      <w:pPr>
        <w:autoSpaceDE w:val="0"/>
        <w:autoSpaceDN w:val="0"/>
        <w:adjustRightInd w:val="0"/>
        <w:jc w:val="both"/>
        <w:rPr>
          <w:rFonts w:cs="Arial"/>
        </w:rPr>
      </w:pPr>
      <w:r w:rsidRPr="004732EC">
        <w:rPr>
          <w:rFonts w:cs="Arial"/>
        </w:rPr>
        <w:t>Northern B HDEC was quorate on the day of the meeting and when issuing its decision. The committee had co-opted a non-lay member</w:t>
      </w:r>
      <w:r w:rsidR="009B74C6">
        <w:rPr>
          <w:rFonts w:cs="Arial"/>
        </w:rPr>
        <w:t>,</w:t>
      </w:r>
      <w:r w:rsidRPr="004732EC">
        <w:rPr>
          <w:rFonts w:cs="Arial"/>
        </w:rPr>
        <w:t xml:space="preserve"> Dr Nicola Swain</w:t>
      </w:r>
      <w:r w:rsidR="009B74C6">
        <w:rPr>
          <w:rFonts w:cs="Arial"/>
        </w:rPr>
        <w:t>,</w:t>
      </w:r>
      <w:r w:rsidRPr="004732EC">
        <w:rPr>
          <w:rFonts w:cs="Arial"/>
        </w:rPr>
        <w:t xml:space="preserve"> who attended by telephone. The committee undertook a review of the application decision and the information supplied to the committee, including meeting with the researcher and inviting in writing the researcher to re-submit the application for further review. </w:t>
      </w:r>
    </w:p>
    <w:p w14:paraId="268E27B1" w14:textId="77777777" w:rsidR="00205042" w:rsidRDefault="00205042" w:rsidP="00205042">
      <w:pPr>
        <w:autoSpaceDE w:val="0"/>
        <w:autoSpaceDN w:val="0"/>
        <w:adjustRightInd w:val="0"/>
        <w:jc w:val="both"/>
        <w:rPr>
          <w:rFonts w:cs="Arial"/>
        </w:rPr>
      </w:pPr>
    </w:p>
    <w:p w14:paraId="2BEF4197" w14:textId="6A4C0A72" w:rsidR="004732EC" w:rsidRPr="004732EC" w:rsidRDefault="004732EC" w:rsidP="00205042">
      <w:pPr>
        <w:autoSpaceDE w:val="0"/>
        <w:autoSpaceDN w:val="0"/>
        <w:adjustRightInd w:val="0"/>
        <w:jc w:val="both"/>
        <w:rPr>
          <w:rFonts w:cs="Arial"/>
        </w:rPr>
      </w:pPr>
      <w:r w:rsidRPr="004732EC">
        <w:rPr>
          <w:rFonts w:cs="Arial"/>
        </w:rPr>
        <w:t xml:space="preserve">The researcher re-submitted the application to Northern B for further review with additional information. The application was provisionally approved </w:t>
      </w:r>
      <w:r>
        <w:rPr>
          <w:rFonts w:cs="Arial"/>
        </w:rPr>
        <w:t xml:space="preserve">by the committee. </w:t>
      </w:r>
      <w:r w:rsidRPr="004732EC">
        <w:rPr>
          <w:rFonts w:cs="Arial"/>
        </w:rPr>
        <w:t>The researcher later decided to withdraw the study due to the conditions attached to the provisional approval</w:t>
      </w:r>
      <w:r w:rsidR="00FA0C48">
        <w:rPr>
          <w:rFonts w:cs="Arial"/>
        </w:rPr>
        <w:t xml:space="preserve">. </w:t>
      </w:r>
    </w:p>
    <w:p w14:paraId="42902042" w14:textId="77777777" w:rsidR="00F8517C" w:rsidRPr="00B96681" w:rsidRDefault="00F8517C" w:rsidP="00F8517C">
      <w:pPr>
        <w:pStyle w:val="Heading2"/>
        <w:rPr>
          <w:i w:val="0"/>
        </w:rPr>
      </w:pPr>
      <w:bookmarkStart w:id="32" w:name="_Toc526403356"/>
      <w:r w:rsidRPr="00B96681">
        <w:rPr>
          <w:i w:val="0"/>
        </w:rPr>
        <w:t xml:space="preserve">Overdue </w:t>
      </w:r>
      <w:r>
        <w:rPr>
          <w:i w:val="0"/>
        </w:rPr>
        <w:t>r</w:t>
      </w:r>
      <w:r w:rsidRPr="00B96681">
        <w:rPr>
          <w:i w:val="0"/>
        </w:rPr>
        <w:t>eview</w:t>
      </w:r>
      <w:bookmarkEnd w:id="29"/>
      <w:bookmarkEnd w:id="30"/>
      <w:bookmarkEnd w:id="31"/>
      <w:bookmarkEnd w:id="32"/>
    </w:p>
    <w:p w14:paraId="2E325C78" w14:textId="7DF78B96" w:rsidR="00F8517C" w:rsidRPr="00582360" w:rsidRDefault="00F8517C" w:rsidP="00F8517C">
      <w:pPr>
        <w:rPr>
          <w:rFonts w:cs="Arial"/>
        </w:rPr>
      </w:pPr>
      <w:r w:rsidRPr="004D54E7">
        <w:rPr>
          <w:rFonts w:cs="Arial"/>
        </w:rPr>
        <w:t xml:space="preserve">During </w:t>
      </w:r>
      <w:r w:rsidRPr="00582360">
        <w:rPr>
          <w:rFonts w:cs="Arial"/>
        </w:rPr>
        <w:t>2016 there were 2</w:t>
      </w:r>
      <w:r w:rsidR="000D2C06">
        <w:rPr>
          <w:rFonts w:cs="Arial"/>
        </w:rPr>
        <w:t>4</w:t>
      </w:r>
      <w:r w:rsidRPr="00582360">
        <w:rPr>
          <w:rFonts w:cs="Arial"/>
        </w:rPr>
        <w:t xml:space="preserve"> instances where the review time was over 35 days for full applications and </w:t>
      </w:r>
      <w:r w:rsidR="000D2C06">
        <w:rPr>
          <w:rFonts w:cs="Arial"/>
        </w:rPr>
        <w:t xml:space="preserve">22 </w:t>
      </w:r>
      <w:r w:rsidRPr="00582360">
        <w:rPr>
          <w:rFonts w:cs="Arial"/>
        </w:rPr>
        <w:t xml:space="preserve">where the review time was over 15 days for expedited applications. </w:t>
      </w:r>
    </w:p>
    <w:p w14:paraId="5D122EED" w14:textId="77777777" w:rsidR="00F8517C" w:rsidRPr="00582360" w:rsidRDefault="00F8517C" w:rsidP="00F8517C">
      <w:pPr>
        <w:rPr>
          <w:rFonts w:cs="Arial"/>
        </w:rPr>
      </w:pPr>
    </w:p>
    <w:p w14:paraId="1D9F10F1" w14:textId="11D88B8F" w:rsidR="00F8517C" w:rsidRPr="00582360" w:rsidRDefault="00F8517C" w:rsidP="00F8517C">
      <w:pPr>
        <w:rPr>
          <w:rFonts w:cs="Arial"/>
        </w:rPr>
      </w:pPr>
      <w:r w:rsidRPr="00582360">
        <w:rPr>
          <w:rFonts w:cs="Arial"/>
        </w:rPr>
        <w:t xml:space="preserve">See Appendix </w:t>
      </w:r>
      <w:r w:rsidR="00E37E4A">
        <w:rPr>
          <w:rFonts w:cs="Arial"/>
        </w:rPr>
        <w:t xml:space="preserve">1 </w:t>
      </w:r>
      <w:r w:rsidRPr="00582360">
        <w:rPr>
          <w:rFonts w:cs="Arial"/>
        </w:rPr>
        <w:t>for more information.</w:t>
      </w:r>
    </w:p>
    <w:p w14:paraId="1BD0BAD7" w14:textId="77777777" w:rsidR="00176858" w:rsidRPr="007D230E" w:rsidRDefault="00176858" w:rsidP="008158A1">
      <w:pPr>
        <w:pStyle w:val="Bullet"/>
        <w:numPr>
          <w:ilvl w:val="0"/>
          <w:numId w:val="0"/>
        </w:numPr>
        <w:spacing w:before="0"/>
        <w:jc w:val="left"/>
        <w:rPr>
          <w:rFonts w:ascii="Arial" w:hAnsi="Arial" w:cs="Arial"/>
          <w:b/>
        </w:rPr>
        <w:sectPr w:rsidR="00176858" w:rsidRPr="007D230E" w:rsidSect="00FA0C48">
          <w:footnotePr>
            <w:numRestart w:val="eachPage"/>
          </w:footnotePr>
          <w:type w:val="oddPage"/>
          <w:pgSz w:w="11906" w:h="16838"/>
          <w:pgMar w:top="1258" w:right="1826" w:bottom="1134" w:left="1800" w:header="709" w:footer="709" w:gutter="0"/>
          <w:pgNumType w:start="1"/>
          <w:cols w:space="708"/>
          <w:titlePg/>
          <w:docGrid w:linePitch="360"/>
        </w:sectPr>
      </w:pPr>
    </w:p>
    <w:p w14:paraId="319C99C1" w14:textId="1D976C93" w:rsidR="0040216C" w:rsidRPr="007D230E" w:rsidRDefault="0040216C" w:rsidP="00445A67">
      <w:pPr>
        <w:pStyle w:val="Heading1"/>
        <w:rPr>
          <w:rFonts w:cs="Arial"/>
        </w:rPr>
      </w:pPr>
      <w:bookmarkStart w:id="33" w:name="_Toc271030697"/>
      <w:bookmarkStart w:id="34" w:name="_Toc526403357"/>
      <w:r w:rsidRPr="007D230E">
        <w:rPr>
          <w:rFonts w:cs="Arial"/>
        </w:rPr>
        <w:lastRenderedPageBreak/>
        <w:t>Appendix</w:t>
      </w:r>
      <w:r w:rsidR="00E37E4A">
        <w:rPr>
          <w:rFonts w:cs="Arial"/>
        </w:rPr>
        <w:t xml:space="preserve"> 1</w:t>
      </w:r>
      <w:r w:rsidR="000C217B">
        <w:rPr>
          <w:rFonts w:cs="Arial"/>
        </w:rPr>
        <w:t xml:space="preserve">: </w:t>
      </w:r>
      <w:r w:rsidRPr="007D230E">
        <w:rPr>
          <w:rFonts w:cs="Arial"/>
        </w:rPr>
        <w:t>Details of applications reviewed</w:t>
      </w:r>
      <w:bookmarkEnd w:id="33"/>
      <w:r w:rsidR="000C217B" w:rsidRPr="000C217B">
        <w:rPr>
          <w:rFonts w:cs="Arial"/>
          <w:vertAlign w:val="superscript"/>
          <w:lang w:val="en-US"/>
        </w:rPr>
        <w:footnoteReference w:id="1"/>
      </w:r>
      <w:bookmarkEnd w:id="34"/>
      <w:r w:rsidR="000C217B" w:rsidRPr="000C217B">
        <w:rPr>
          <w:rFonts w:cs="Arial"/>
        </w:rPr>
        <w:t xml:space="preserve"> </w:t>
      </w:r>
    </w:p>
    <w:p w14:paraId="5FC35E2C" w14:textId="77777777" w:rsidR="0040216C" w:rsidRPr="007D230E" w:rsidRDefault="0040216C" w:rsidP="00445A67">
      <w:pPr>
        <w:pStyle w:val="Heading2"/>
        <w:rPr>
          <w:i w:val="0"/>
        </w:rPr>
      </w:pPr>
      <w:bookmarkStart w:id="35" w:name="_Toc271030698"/>
      <w:bookmarkStart w:id="36" w:name="_Toc526403358"/>
      <w:r w:rsidRPr="007D230E">
        <w:rPr>
          <w:i w:val="0"/>
        </w:rPr>
        <w:t>Applications reviewed by full committee</w:t>
      </w:r>
      <w:bookmarkEnd w:id="35"/>
      <w:bookmarkEnd w:id="36"/>
    </w:p>
    <w:tbl>
      <w:tblPr>
        <w:tblStyle w:val="GridTable6Colorful"/>
        <w:tblW w:w="15735" w:type="dxa"/>
        <w:tblInd w:w="-856" w:type="dxa"/>
        <w:tblLayout w:type="fixed"/>
        <w:tblLook w:val="04A0" w:firstRow="1" w:lastRow="0" w:firstColumn="1" w:lastColumn="0" w:noHBand="0" w:noVBand="1"/>
      </w:tblPr>
      <w:tblGrid>
        <w:gridCol w:w="1418"/>
        <w:gridCol w:w="1205"/>
        <w:gridCol w:w="3473"/>
        <w:gridCol w:w="2268"/>
        <w:gridCol w:w="1701"/>
        <w:gridCol w:w="1418"/>
        <w:gridCol w:w="1276"/>
        <w:gridCol w:w="1417"/>
        <w:gridCol w:w="1559"/>
      </w:tblGrid>
      <w:tr w:rsidR="00331F06" w:rsidRPr="009A5830" w14:paraId="682DCFAC" w14:textId="77777777" w:rsidTr="00952E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BEC40D7" w14:textId="77777777" w:rsidR="00C969D1" w:rsidRPr="009A5830" w:rsidRDefault="00C969D1" w:rsidP="008158A1">
            <w:pPr>
              <w:jc w:val="center"/>
              <w:rPr>
                <w:rFonts w:cs="Arial"/>
                <w:b w:val="0"/>
                <w:bCs w:val="0"/>
                <w:color w:val="000000"/>
                <w:sz w:val="20"/>
                <w:szCs w:val="20"/>
                <w:lang w:val="en-NZ" w:eastAsia="en-NZ"/>
              </w:rPr>
            </w:pPr>
            <w:r w:rsidRPr="009A5830">
              <w:rPr>
                <w:rFonts w:cs="Arial"/>
                <w:color w:val="000000"/>
                <w:sz w:val="20"/>
                <w:szCs w:val="20"/>
                <w:lang w:val="en-NZ" w:eastAsia="en-NZ"/>
              </w:rPr>
              <w:t>Study reference</w:t>
            </w:r>
          </w:p>
        </w:tc>
        <w:tc>
          <w:tcPr>
            <w:tcW w:w="1205" w:type="dxa"/>
            <w:vAlign w:val="center"/>
            <w:hideMark/>
          </w:tcPr>
          <w:p w14:paraId="018026CA" w14:textId="77777777" w:rsidR="00C969D1" w:rsidRPr="009A5830"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830">
              <w:rPr>
                <w:rFonts w:cs="Arial"/>
                <w:color w:val="000000"/>
                <w:sz w:val="20"/>
                <w:szCs w:val="20"/>
                <w:lang w:val="en-NZ" w:eastAsia="en-NZ"/>
              </w:rPr>
              <w:t>Study status</w:t>
            </w:r>
          </w:p>
        </w:tc>
        <w:tc>
          <w:tcPr>
            <w:tcW w:w="3473" w:type="dxa"/>
            <w:vAlign w:val="center"/>
            <w:hideMark/>
          </w:tcPr>
          <w:p w14:paraId="2C5CCD14" w14:textId="77777777" w:rsidR="00C969D1" w:rsidRPr="009A5830"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830">
              <w:rPr>
                <w:rFonts w:cs="Arial"/>
                <w:color w:val="000000"/>
                <w:sz w:val="20"/>
                <w:szCs w:val="20"/>
                <w:lang w:val="en-NZ" w:eastAsia="en-NZ"/>
              </w:rPr>
              <w:t>Short title</w:t>
            </w:r>
          </w:p>
        </w:tc>
        <w:tc>
          <w:tcPr>
            <w:tcW w:w="2268" w:type="dxa"/>
            <w:vAlign w:val="center"/>
            <w:hideMark/>
          </w:tcPr>
          <w:p w14:paraId="7F344CDB" w14:textId="3B49AD6B" w:rsidR="00C969D1" w:rsidRPr="009A5830" w:rsidRDefault="00E37E4A"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Co-ordinating i</w:t>
            </w:r>
            <w:r w:rsidR="00C969D1" w:rsidRPr="009A5830">
              <w:rPr>
                <w:rFonts w:cs="Arial"/>
                <w:color w:val="000000"/>
                <w:sz w:val="20"/>
                <w:szCs w:val="20"/>
                <w:lang w:val="en-NZ" w:eastAsia="en-NZ"/>
              </w:rPr>
              <w:t>nvestigator</w:t>
            </w:r>
          </w:p>
        </w:tc>
        <w:tc>
          <w:tcPr>
            <w:tcW w:w="1701" w:type="dxa"/>
            <w:vAlign w:val="center"/>
            <w:hideMark/>
          </w:tcPr>
          <w:p w14:paraId="14757C0A" w14:textId="77777777" w:rsidR="00C969D1" w:rsidRPr="009A5830"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830">
              <w:rPr>
                <w:rFonts w:cs="Arial"/>
                <w:color w:val="000000"/>
                <w:sz w:val="20"/>
                <w:szCs w:val="20"/>
                <w:lang w:val="en-NZ" w:eastAsia="en-NZ"/>
              </w:rPr>
              <w:t>Application type</w:t>
            </w:r>
          </w:p>
        </w:tc>
        <w:tc>
          <w:tcPr>
            <w:tcW w:w="1418" w:type="dxa"/>
            <w:vAlign w:val="center"/>
            <w:hideMark/>
          </w:tcPr>
          <w:p w14:paraId="7A243AE9" w14:textId="03824781" w:rsidR="00C969D1" w:rsidRPr="009A5830" w:rsidRDefault="00E37E4A"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application v</w:t>
            </w:r>
            <w:r w:rsidR="00C969D1" w:rsidRPr="009A5830">
              <w:rPr>
                <w:rFonts w:cs="Arial"/>
                <w:color w:val="000000"/>
                <w:sz w:val="20"/>
                <w:szCs w:val="20"/>
                <w:lang w:val="en-NZ" w:eastAsia="en-NZ"/>
              </w:rPr>
              <w:t>alidated</w:t>
            </w:r>
          </w:p>
        </w:tc>
        <w:tc>
          <w:tcPr>
            <w:tcW w:w="1276" w:type="dxa"/>
            <w:vAlign w:val="center"/>
            <w:hideMark/>
          </w:tcPr>
          <w:p w14:paraId="5AF4EE16" w14:textId="7CA70418" w:rsidR="00C969D1" w:rsidRPr="009A5830" w:rsidRDefault="00E37E4A" w:rsidP="00E37E4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w:t>
            </w:r>
            <w:r w:rsidR="00C969D1" w:rsidRPr="009A5830">
              <w:rPr>
                <w:rFonts w:cs="Arial"/>
                <w:color w:val="000000"/>
                <w:sz w:val="20"/>
                <w:szCs w:val="20"/>
                <w:lang w:val="en-NZ" w:eastAsia="en-NZ"/>
              </w:rPr>
              <w:t xml:space="preserve">irst </w:t>
            </w:r>
            <w:r>
              <w:rPr>
                <w:rFonts w:cs="Arial"/>
                <w:color w:val="000000"/>
                <w:sz w:val="20"/>
                <w:szCs w:val="20"/>
                <w:lang w:val="en-NZ" w:eastAsia="en-NZ"/>
              </w:rPr>
              <w:t>d</w:t>
            </w:r>
            <w:r w:rsidR="00C969D1" w:rsidRPr="009A5830">
              <w:rPr>
                <w:rFonts w:cs="Arial"/>
                <w:color w:val="000000"/>
                <w:sz w:val="20"/>
                <w:szCs w:val="20"/>
                <w:lang w:val="en-NZ" w:eastAsia="en-NZ"/>
              </w:rPr>
              <w:t>ecision</w:t>
            </w:r>
          </w:p>
        </w:tc>
        <w:tc>
          <w:tcPr>
            <w:tcW w:w="1417" w:type="dxa"/>
            <w:vAlign w:val="center"/>
            <w:hideMark/>
          </w:tcPr>
          <w:p w14:paraId="015E9C23" w14:textId="71F78366" w:rsidR="00C969D1" w:rsidRPr="009A5830"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9A5830">
              <w:rPr>
                <w:rFonts w:cs="Arial"/>
                <w:color w:val="000000"/>
                <w:sz w:val="20"/>
                <w:szCs w:val="20"/>
                <w:lang w:val="en-NZ" w:eastAsia="en-NZ"/>
              </w:rPr>
              <w:t xml:space="preserve">Provisional </w:t>
            </w:r>
            <w:r w:rsidR="00E37E4A">
              <w:rPr>
                <w:rFonts w:cs="Arial"/>
                <w:color w:val="000000"/>
                <w:sz w:val="20"/>
                <w:szCs w:val="20"/>
                <w:lang w:val="en-NZ" w:eastAsia="en-NZ"/>
              </w:rPr>
              <w:t>r</w:t>
            </w:r>
            <w:r w:rsidR="008158A1" w:rsidRPr="009A5830">
              <w:rPr>
                <w:rFonts w:cs="Arial"/>
                <w:color w:val="000000"/>
                <w:sz w:val="20"/>
                <w:szCs w:val="20"/>
                <w:lang w:val="en-NZ" w:eastAsia="en-NZ"/>
              </w:rPr>
              <w:t>esponse</w:t>
            </w:r>
            <w:r w:rsidR="00E37E4A">
              <w:rPr>
                <w:rFonts w:cs="Arial"/>
                <w:color w:val="000000"/>
                <w:sz w:val="20"/>
                <w:szCs w:val="20"/>
                <w:lang w:val="en-NZ" w:eastAsia="en-NZ"/>
              </w:rPr>
              <w:t xml:space="preserve"> r</w:t>
            </w:r>
            <w:r w:rsidRPr="009A5830">
              <w:rPr>
                <w:rFonts w:cs="Arial"/>
                <w:color w:val="000000"/>
                <w:sz w:val="20"/>
                <w:szCs w:val="20"/>
                <w:lang w:val="en-NZ" w:eastAsia="en-NZ"/>
              </w:rPr>
              <w:t>eceived</w:t>
            </w:r>
          </w:p>
        </w:tc>
        <w:tc>
          <w:tcPr>
            <w:tcW w:w="1559" w:type="dxa"/>
            <w:vAlign w:val="center"/>
            <w:hideMark/>
          </w:tcPr>
          <w:p w14:paraId="25988B89" w14:textId="18ED106C" w:rsidR="00C969D1" w:rsidRPr="009A5830" w:rsidRDefault="00E37E4A"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final d</w:t>
            </w:r>
            <w:r w:rsidR="00C969D1" w:rsidRPr="009A5830">
              <w:rPr>
                <w:rFonts w:cs="Arial"/>
                <w:color w:val="000000"/>
                <w:sz w:val="20"/>
                <w:szCs w:val="20"/>
                <w:lang w:val="en-NZ" w:eastAsia="en-NZ"/>
              </w:rPr>
              <w:t>ecision</w:t>
            </w:r>
          </w:p>
        </w:tc>
      </w:tr>
      <w:tr w:rsidR="00331F06" w:rsidRPr="009A5830" w14:paraId="1D109383"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084FB1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w:t>
            </w:r>
          </w:p>
        </w:tc>
        <w:tc>
          <w:tcPr>
            <w:tcW w:w="1205" w:type="dxa"/>
            <w:vAlign w:val="center"/>
            <w:hideMark/>
          </w:tcPr>
          <w:p w14:paraId="48A0D42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CF8BF1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Lactoferrin Infant Feeding Trial</w:t>
            </w:r>
          </w:p>
        </w:tc>
        <w:tc>
          <w:tcPr>
            <w:tcW w:w="2268" w:type="dxa"/>
            <w:vAlign w:val="center"/>
            <w:hideMark/>
          </w:tcPr>
          <w:p w14:paraId="4DC832D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Nicola Austin</w:t>
            </w:r>
          </w:p>
        </w:tc>
        <w:tc>
          <w:tcPr>
            <w:tcW w:w="1701" w:type="dxa"/>
            <w:vAlign w:val="center"/>
            <w:hideMark/>
          </w:tcPr>
          <w:p w14:paraId="14535F9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D87C70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3CEB2BD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c>
          <w:tcPr>
            <w:tcW w:w="1417" w:type="dxa"/>
            <w:vAlign w:val="center"/>
            <w:hideMark/>
          </w:tcPr>
          <w:p w14:paraId="24FD97D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7/03/2016</w:t>
            </w:r>
          </w:p>
        </w:tc>
        <w:tc>
          <w:tcPr>
            <w:tcW w:w="1559" w:type="dxa"/>
            <w:vAlign w:val="center"/>
            <w:hideMark/>
          </w:tcPr>
          <w:p w14:paraId="2FB710E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21/03/2016</w:t>
            </w:r>
          </w:p>
        </w:tc>
      </w:tr>
      <w:tr w:rsidR="00C969D1" w:rsidRPr="009A5830" w14:paraId="22188EA8"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FF7CC67"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16/NTB/13</w:t>
            </w:r>
          </w:p>
        </w:tc>
        <w:tc>
          <w:tcPr>
            <w:tcW w:w="1205" w:type="dxa"/>
            <w:vAlign w:val="center"/>
            <w:hideMark/>
          </w:tcPr>
          <w:p w14:paraId="00694DA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62D4EF6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TicToc</w:t>
            </w:r>
          </w:p>
        </w:tc>
        <w:tc>
          <w:tcPr>
            <w:tcW w:w="2268" w:type="dxa"/>
            <w:vAlign w:val="center"/>
            <w:hideMark/>
          </w:tcPr>
          <w:p w14:paraId="1DF07C2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John McMenamin</w:t>
            </w:r>
          </w:p>
        </w:tc>
        <w:tc>
          <w:tcPr>
            <w:tcW w:w="1701" w:type="dxa"/>
            <w:vAlign w:val="center"/>
            <w:hideMark/>
          </w:tcPr>
          <w:p w14:paraId="2DD7246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319C6D8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5922429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c>
          <w:tcPr>
            <w:tcW w:w="1417" w:type="dxa"/>
            <w:vAlign w:val="center"/>
            <w:hideMark/>
          </w:tcPr>
          <w:p w14:paraId="126141F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14/03/2016</w:t>
            </w:r>
          </w:p>
        </w:tc>
        <w:tc>
          <w:tcPr>
            <w:tcW w:w="1559" w:type="dxa"/>
            <w:vAlign w:val="center"/>
            <w:hideMark/>
          </w:tcPr>
          <w:p w14:paraId="382C99E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21/03/2016</w:t>
            </w:r>
          </w:p>
        </w:tc>
      </w:tr>
      <w:tr w:rsidR="00331F06" w:rsidRPr="009A5830" w14:paraId="6E1E8A21"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32579CE"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w:t>
            </w:r>
          </w:p>
        </w:tc>
        <w:tc>
          <w:tcPr>
            <w:tcW w:w="1205" w:type="dxa"/>
            <w:vAlign w:val="center"/>
            <w:hideMark/>
          </w:tcPr>
          <w:p w14:paraId="6FBEA53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FD4C62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TARGET3D</w:t>
            </w:r>
          </w:p>
        </w:tc>
        <w:tc>
          <w:tcPr>
            <w:tcW w:w="2268" w:type="dxa"/>
            <w:vAlign w:val="center"/>
            <w:hideMark/>
          </w:tcPr>
          <w:p w14:paraId="20C1E52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4980410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84AED0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4D72FBD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c>
          <w:tcPr>
            <w:tcW w:w="1417" w:type="dxa"/>
            <w:vAlign w:val="center"/>
            <w:hideMark/>
          </w:tcPr>
          <w:p w14:paraId="4F33E44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15/03/2016</w:t>
            </w:r>
          </w:p>
        </w:tc>
        <w:tc>
          <w:tcPr>
            <w:tcW w:w="1559" w:type="dxa"/>
            <w:vAlign w:val="center"/>
            <w:hideMark/>
          </w:tcPr>
          <w:p w14:paraId="14C8959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21/03/2016</w:t>
            </w:r>
          </w:p>
        </w:tc>
      </w:tr>
      <w:tr w:rsidR="00C969D1" w:rsidRPr="009A5830" w14:paraId="3F22A138"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4A60582"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16/NTB/18</w:t>
            </w:r>
          </w:p>
        </w:tc>
        <w:tc>
          <w:tcPr>
            <w:tcW w:w="1205" w:type="dxa"/>
            <w:vAlign w:val="center"/>
            <w:hideMark/>
          </w:tcPr>
          <w:p w14:paraId="102E06E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0CB61A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Community-based group anxiety treatment</w:t>
            </w:r>
          </w:p>
        </w:tc>
        <w:tc>
          <w:tcPr>
            <w:tcW w:w="2268" w:type="dxa"/>
            <w:vAlign w:val="center"/>
            <w:hideMark/>
          </w:tcPr>
          <w:p w14:paraId="256DEAB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Jennifer Jordan</w:t>
            </w:r>
          </w:p>
        </w:tc>
        <w:tc>
          <w:tcPr>
            <w:tcW w:w="1701" w:type="dxa"/>
            <w:vAlign w:val="center"/>
            <w:hideMark/>
          </w:tcPr>
          <w:p w14:paraId="04D1ED9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0494401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466AF5AA" w14:textId="02B1CCAA"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105F4FA8" w14:textId="7A0559A4"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337F8BC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r>
      <w:tr w:rsidR="00331F06" w:rsidRPr="009A5830" w14:paraId="6EE43375"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E8FBD35"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16/NTB/23</w:t>
            </w:r>
          </w:p>
        </w:tc>
        <w:tc>
          <w:tcPr>
            <w:tcW w:w="1205" w:type="dxa"/>
            <w:vAlign w:val="center"/>
            <w:hideMark/>
          </w:tcPr>
          <w:p w14:paraId="5B5A684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65E62D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ATHENA</w:t>
            </w:r>
          </w:p>
        </w:tc>
        <w:tc>
          <w:tcPr>
            <w:tcW w:w="2268" w:type="dxa"/>
            <w:vAlign w:val="center"/>
            <w:hideMark/>
          </w:tcPr>
          <w:p w14:paraId="5E0210F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Stephen Best</w:t>
            </w:r>
          </w:p>
        </w:tc>
        <w:tc>
          <w:tcPr>
            <w:tcW w:w="1701" w:type="dxa"/>
            <w:vAlign w:val="center"/>
            <w:hideMark/>
          </w:tcPr>
          <w:p w14:paraId="1052C00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19DD1F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2E8DC40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c>
          <w:tcPr>
            <w:tcW w:w="1417" w:type="dxa"/>
            <w:vAlign w:val="center"/>
            <w:hideMark/>
          </w:tcPr>
          <w:p w14:paraId="0FA5463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8/04/2016</w:t>
            </w:r>
          </w:p>
        </w:tc>
        <w:tc>
          <w:tcPr>
            <w:tcW w:w="1559" w:type="dxa"/>
            <w:vAlign w:val="center"/>
            <w:hideMark/>
          </w:tcPr>
          <w:p w14:paraId="5282618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18/04/2016</w:t>
            </w:r>
          </w:p>
        </w:tc>
      </w:tr>
      <w:tr w:rsidR="00C969D1" w:rsidRPr="009A5830" w14:paraId="6F501F79" w14:textId="77777777" w:rsidTr="00952E45">
        <w:trPr>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3971148"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16/NTB/24</w:t>
            </w:r>
          </w:p>
        </w:tc>
        <w:tc>
          <w:tcPr>
            <w:tcW w:w="1205" w:type="dxa"/>
            <w:vAlign w:val="center"/>
            <w:hideMark/>
          </w:tcPr>
          <w:p w14:paraId="157EC1B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ADA32B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Phase 2 Study of Abemaciclib in Patients with Brain Metastases Secondary to Hormone Receptor Positive Breast Cancer, Non-Small Cell Lung Cancer or Melanoma</w:t>
            </w:r>
          </w:p>
        </w:tc>
        <w:tc>
          <w:tcPr>
            <w:tcW w:w="2268" w:type="dxa"/>
            <w:vAlign w:val="center"/>
            <w:hideMark/>
          </w:tcPr>
          <w:p w14:paraId="5FD7866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Rosalie Fisher</w:t>
            </w:r>
          </w:p>
        </w:tc>
        <w:tc>
          <w:tcPr>
            <w:tcW w:w="1701" w:type="dxa"/>
            <w:vAlign w:val="center"/>
            <w:hideMark/>
          </w:tcPr>
          <w:p w14:paraId="6A4B9F3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227E89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0013642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c>
          <w:tcPr>
            <w:tcW w:w="1417" w:type="dxa"/>
            <w:vAlign w:val="center"/>
            <w:hideMark/>
          </w:tcPr>
          <w:p w14:paraId="02F681C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19/02/2016</w:t>
            </w:r>
          </w:p>
        </w:tc>
        <w:tc>
          <w:tcPr>
            <w:tcW w:w="1559" w:type="dxa"/>
            <w:vAlign w:val="center"/>
            <w:hideMark/>
          </w:tcPr>
          <w:p w14:paraId="45DDF6C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1/03/2016</w:t>
            </w:r>
          </w:p>
        </w:tc>
      </w:tr>
      <w:tr w:rsidR="00331F06" w:rsidRPr="009A5830" w14:paraId="6FBC3F79"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FD45905"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16/NTB/4</w:t>
            </w:r>
          </w:p>
        </w:tc>
        <w:tc>
          <w:tcPr>
            <w:tcW w:w="1205" w:type="dxa"/>
            <w:vAlign w:val="center"/>
            <w:hideMark/>
          </w:tcPr>
          <w:p w14:paraId="4067FC9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0521CB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Immune effects of Oral Insulin (TN20)</w:t>
            </w:r>
          </w:p>
        </w:tc>
        <w:tc>
          <w:tcPr>
            <w:tcW w:w="2268" w:type="dxa"/>
            <w:vAlign w:val="center"/>
            <w:hideMark/>
          </w:tcPr>
          <w:p w14:paraId="1924C65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Russell Scott</w:t>
            </w:r>
          </w:p>
        </w:tc>
        <w:tc>
          <w:tcPr>
            <w:tcW w:w="1701" w:type="dxa"/>
            <w:vAlign w:val="center"/>
            <w:hideMark/>
          </w:tcPr>
          <w:p w14:paraId="32D8D47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35C88B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21/01/2016</w:t>
            </w:r>
          </w:p>
        </w:tc>
        <w:tc>
          <w:tcPr>
            <w:tcW w:w="1276" w:type="dxa"/>
            <w:vAlign w:val="center"/>
            <w:hideMark/>
          </w:tcPr>
          <w:p w14:paraId="4FF4BA8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10/02/2016</w:t>
            </w:r>
          </w:p>
        </w:tc>
        <w:tc>
          <w:tcPr>
            <w:tcW w:w="1417" w:type="dxa"/>
            <w:vAlign w:val="center"/>
            <w:hideMark/>
          </w:tcPr>
          <w:p w14:paraId="7AA3B64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10/05/2016</w:t>
            </w:r>
          </w:p>
        </w:tc>
        <w:tc>
          <w:tcPr>
            <w:tcW w:w="1559" w:type="dxa"/>
            <w:vAlign w:val="center"/>
            <w:hideMark/>
          </w:tcPr>
          <w:p w14:paraId="7594FD0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20/05/2016</w:t>
            </w:r>
          </w:p>
        </w:tc>
      </w:tr>
      <w:tr w:rsidR="00C969D1" w:rsidRPr="009A5830" w14:paraId="3F647666"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3DBF2E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16/NTB/33</w:t>
            </w:r>
          </w:p>
        </w:tc>
        <w:tc>
          <w:tcPr>
            <w:tcW w:w="1205" w:type="dxa"/>
            <w:vAlign w:val="center"/>
            <w:hideMark/>
          </w:tcPr>
          <w:p w14:paraId="4801673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8E0D19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ASD2 Study</w:t>
            </w:r>
          </w:p>
        </w:tc>
        <w:tc>
          <w:tcPr>
            <w:tcW w:w="2268" w:type="dxa"/>
            <w:vAlign w:val="center"/>
            <w:hideMark/>
          </w:tcPr>
          <w:p w14:paraId="63D655D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Ian Crozier</w:t>
            </w:r>
          </w:p>
        </w:tc>
        <w:tc>
          <w:tcPr>
            <w:tcW w:w="1701" w:type="dxa"/>
            <w:vAlign w:val="center"/>
            <w:hideMark/>
          </w:tcPr>
          <w:p w14:paraId="30A70E6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3E0CA0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18/02/2016</w:t>
            </w:r>
          </w:p>
        </w:tc>
        <w:tc>
          <w:tcPr>
            <w:tcW w:w="1276" w:type="dxa"/>
            <w:vAlign w:val="center"/>
            <w:hideMark/>
          </w:tcPr>
          <w:p w14:paraId="31B3605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14/03/2016</w:t>
            </w:r>
          </w:p>
        </w:tc>
        <w:tc>
          <w:tcPr>
            <w:tcW w:w="1417" w:type="dxa"/>
            <w:vAlign w:val="center"/>
            <w:hideMark/>
          </w:tcPr>
          <w:p w14:paraId="49847FE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7/04/2016</w:t>
            </w:r>
          </w:p>
        </w:tc>
        <w:tc>
          <w:tcPr>
            <w:tcW w:w="1559" w:type="dxa"/>
            <w:vAlign w:val="center"/>
            <w:hideMark/>
          </w:tcPr>
          <w:p w14:paraId="7B2B18D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18/04/2016</w:t>
            </w:r>
          </w:p>
        </w:tc>
      </w:tr>
      <w:tr w:rsidR="00331F06" w:rsidRPr="009A5830" w14:paraId="29EC9C95"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C1F0ACA"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16/NTB/35</w:t>
            </w:r>
          </w:p>
        </w:tc>
        <w:tc>
          <w:tcPr>
            <w:tcW w:w="1205" w:type="dxa"/>
            <w:vAlign w:val="center"/>
            <w:hideMark/>
          </w:tcPr>
          <w:p w14:paraId="1DED91C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DFEEB3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FibUpFront PPH</w:t>
            </w:r>
          </w:p>
        </w:tc>
        <w:tc>
          <w:tcPr>
            <w:tcW w:w="2268" w:type="dxa"/>
            <w:vAlign w:val="center"/>
            <w:hideMark/>
          </w:tcPr>
          <w:p w14:paraId="779382D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Joreline (Jay) Van Der Westhuizen</w:t>
            </w:r>
          </w:p>
        </w:tc>
        <w:tc>
          <w:tcPr>
            <w:tcW w:w="1701" w:type="dxa"/>
            <w:vAlign w:val="center"/>
            <w:hideMark/>
          </w:tcPr>
          <w:p w14:paraId="710F395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01874B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18/02/2016</w:t>
            </w:r>
          </w:p>
        </w:tc>
        <w:tc>
          <w:tcPr>
            <w:tcW w:w="1276" w:type="dxa"/>
            <w:vAlign w:val="center"/>
            <w:hideMark/>
          </w:tcPr>
          <w:p w14:paraId="754322F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14/03/2016</w:t>
            </w:r>
          </w:p>
        </w:tc>
        <w:tc>
          <w:tcPr>
            <w:tcW w:w="1417" w:type="dxa"/>
            <w:vAlign w:val="center"/>
            <w:hideMark/>
          </w:tcPr>
          <w:p w14:paraId="2BA05EE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24/03/2016</w:t>
            </w:r>
          </w:p>
        </w:tc>
        <w:tc>
          <w:tcPr>
            <w:tcW w:w="1559" w:type="dxa"/>
            <w:vAlign w:val="center"/>
            <w:hideMark/>
          </w:tcPr>
          <w:p w14:paraId="4264A3C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7/04/2016</w:t>
            </w:r>
          </w:p>
        </w:tc>
      </w:tr>
      <w:tr w:rsidR="00C969D1" w:rsidRPr="009A5830" w14:paraId="253B135A"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53FC0F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16/NTB/36</w:t>
            </w:r>
          </w:p>
        </w:tc>
        <w:tc>
          <w:tcPr>
            <w:tcW w:w="1205" w:type="dxa"/>
            <w:vAlign w:val="center"/>
            <w:hideMark/>
          </w:tcPr>
          <w:p w14:paraId="29D9BBF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210CA11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HCV sero-prevalence in Northland</w:t>
            </w:r>
          </w:p>
        </w:tc>
        <w:tc>
          <w:tcPr>
            <w:tcW w:w="2268" w:type="dxa"/>
            <w:vAlign w:val="center"/>
            <w:hideMark/>
          </w:tcPr>
          <w:p w14:paraId="7C8D99B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Arlo Upton</w:t>
            </w:r>
          </w:p>
        </w:tc>
        <w:tc>
          <w:tcPr>
            <w:tcW w:w="1701" w:type="dxa"/>
            <w:vAlign w:val="center"/>
            <w:hideMark/>
          </w:tcPr>
          <w:p w14:paraId="5F4F0CE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76AF94E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18/02/2016</w:t>
            </w:r>
          </w:p>
        </w:tc>
        <w:tc>
          <w:tcPr>
            <w:tcW w:w="1276" w:type="dxa"/>
            <w:vAlign w:val="center"/>
            <w:hideMark/>
          </w:tcPr>
          <w:p w14:paraId="48F0FDBF" w14:textId="3A4CD826"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60436452" w14:textId="310D060B"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146C992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14/03/2016</w:t>
            </w:r>
          </w:p>
        </w:tc>
      </w:tr>
      <w:tr w:rsidR="00331F06" w:rsidRPr="009A5830" w14:paraId="33649D50"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6623C69"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16/NTB/37</w:t>
            </w:r>
          </w:p>
        </w:tc>
        <w:tc>
          <w:tcPr>
            <w:tcW w:w="1205" w:type="dxa"/>
            <w:vAlign w:val="center"/>
            <w:hideMark/>
          </w:tcPr>
          <w:p w14:paraId="61B4646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607BCE1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Outcomes Study of Persona Knee System in Total Knee Arthroplasty</w:t>
            </w:r>
          </w:p>
        </w:tc>
        <w:tc>
          <w:tcPr>
            <w:tcW w:w="2268" w:type="dxa"/>
            <w:vAlign w:val="center"/>
            <w:hideMark/>
          </w:tcPr>
          <w:p w14:paraId="089DC43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Mr Neville Strick</w:t>
            </w:r>
          </w:p>
        </w:tc>
        <w:tc>
          <w:tcPr>
            <w:tcW w:w="1701" w:type="dxa"/>
            <w:vAlign w:val="center"/>
            <w:hideMark/>
          </w:tcPr>
          <w:p w14:paraId="277E0C0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99F9D3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18/02/2016</w:t>
            </w:r>
          </w:p>
        </w:tc>
        <w:tc>
          <w:tcPr>
            <w:tcW w:w="1276" w:type="dxa"/>
            <w:vAlign w:val="center"/>
            <w:hideMark/>
          </w:tcPr>
          <w:p w14:paraId="6B60184E" w14:textId="5BAD9E79"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60915ECC" w14:textId="2EA576ED"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43EE98B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14/03/2016</w:t>
            </w:r>
          </w:p>
        </w:tc>
      </w:tr>
      <w:tr w:rsidR="00C969D1" w:rsidRPr="009A5830" w14:paraId="0F86DB1B" w14:textId="77777777" w:rsidTr="00952E45">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5F3C5D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16/NTB/38</w:t>
            </w:r>
          </w:p>
        </w:tc>
        <w:tc>
          <w:tcPr>
            <w:tcW w:w="1205" w:type="dxa"/>
            <w:vAlign w:val="center"/>
            <w:hideMark/>
          </w:tcPr>
          <w:p w14:paraId="63F91F9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673DF24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Impact of Charcot-Marie-Tooth disease in the Auckland Region of New Zealand (ImpactCMT)</w:t>
            </w:r>
          </w:p>
        </w:tc>
        <w:tc>
          <w:tcPr>
            <w:tcW w:w="2268" w:type="dxa"/>
            <w:vAlign w:val="center"/>
            <w:hideMark/>
          </w:tcPr>
          <w:p w14:paraId="4E850C8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Alice Theadom</w:t>
            </w:r>
          </w:p>
        </w:tc>
        <w:tc>
          <w:tcPr>
            <w:tcW w:w="1701" w:type="dxa"/>
            <w:vAlign w:val="center"/>
            <w:hideMark/>
          </w:tcPr>
          <w:p w14:paraId="613F46E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538EEE6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18/02/2016</w:t>
            </w:r>
          </w:p>
        </w:tc>
        <w:tc>
          <w:tcPr>
            <w:tcW w:w="1276" w:type="dxa"/>
            <w:vAlign w:val="center"/>
            <w:hideMark/>
          </w:tcPr>
          <w:p w14:paraId="2D5D600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14/03/2016</w:t>
            </w:r>
          </w:p>
        </w:tc>
        <w:tc>
          <w:tcPr>
            <w:tcW w:w="1417" w:type="dxa"/>
            <w:vAlign w:val="center"/>
            <w:hideMark/>
          </w:tcPr>
          <w:p w14:paraId="723AC31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15/03/2016</w:t>
            </w:r>
          </w:p>
        </w:tc>
        <w:tc>
          <w:tcPr>
            <w:tcW w:w="1559" w:type="dxa"/>
            <w:vAlign w:val="center"/>
            <w:hideMark/>
          </w:tcPr>
          <w:p w14:paraId="535C1B0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18/04/2016</w:t>
            </w:r>
          </w:p>
        </w:tc>
      </w:tr>
      <w:tr w:rsidR="00331F06" w:rsidRPr="009A5830" w14:paraId="28199E42" w14:textId="77777777" w:rsidTr="00952E4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390475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16/NTB/48</w:t>
            </w:r>
          </w:p>
        </w:tc>
        <w:tc>
          <w:tcPr>
            <w:tcW w:w="1205" w:type="dxa"/>
            <w:vAlign w:val="center"/>
            <w:hideMark/>
          </w:tcPr>
          <w:p w14:paraId="110CC43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1D0715C" w14:textId="5CA42FAA" w:rsidR="00C969D1" w:rsidRPr="009A5830" w:rsidRDefault="00E37E4A" w:rsidP="00E37E4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Study o</w:t>
            </w:r>
            <w:r w:rsidRPr="009A5830">
              <w:rPr>
                <w:rFonts w:cs="Arial"/>
                <w:color w:val="000000"/>
                <w:sz w:val="20"/>
                <w:szCs w:val="20"/>
                <w:lang w:val="en-NZ" w:eastAsia="en-NZ"/>
              </w:rPr>
              <w:t xml:space="preserve">f </w:t>
            </w:r>
            <w:r>
              <w:rPr>
                <w:rFonts w:cs="Arial"/>
                <w:color w:val="000000"/>
                <w:sz w:val="20"/>
                <w:szCs w:val="20"/>
                <w:lang w:val="en-NZ" w:eastAsia="en-NZ"/>
              </w:rPr>
              <w:t>t</w:t>
            </w:r>
            <w:r w:rsidRPr="009A5830">
              <w:rPr>
                <w:rFonts w:cs="Arial"/>
                <w:color w:val="000000"/>
                <w:sz w:val="20"/>
                <w:szCs w:val="20"/>
                <w:lang w:val="en-NZ" w:eastAsia="en-NZ"/>
              </w:rPr>
              <w:t>he</w:t>
            </w:r>
            <w:r>
              <w:rPr>
                <w:rFonts w:cs="Arial"/>
                <w:color w:val="000000"/>
                <w:sz w:val="20"/>
                <w:szCs w:val="20"/>
                <w:lang w:val="en-NZ" w:eastAsia="en-NZ"/>
              </w:rPr>
              <w:t xml:space="preserve"> Investigational Drug Avelumab in Patients w</w:t>
            </w:r>
            <w:r w:rsidRPr="009A5830">
              <w:rPr>
                <w:rFonts w:cs="Arial"/>
                <w:color w:val="000000"/>
                <w:sz w:val="20"/>
                <w:szCs w:val="20"/>
                <w:lang w:val="en-NZ" w:eastAsia="en-NZ"/>
              </w:rPr>
              <w:t>ith Advanced Renal Cell Carcinoma</w:t>
            </w:r>
          </w:p>
        </w:tc>
        <w:tc>
          <w:tcPr>
            <w:tcW w:w="2268" w:type="dxa"/>
            <w:vAlign w:val="center"/>
            <w:hideMark/>
          </w:tcPr>
          <w:p w14:paraId="2499A82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Alvin Tan</w:t>
            </w:r>
          </w:p>
        </w:tc>
        <w:tc>
          <w:tcPr>
            <w:tcW w:w="1701" w:type="dxa"/>
            <w:vAlign w:val="center"/>
            <w:hideMark/>
          </w:tcPr>
          <w:p w14:paraId="35D559F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4E9BC4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25E92F0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13/04/2016</w:t>
            </w:r>
          </w:p>
        </w:tc>
        <w:tc>
          <w:tcPr>
            <w:tcW w:w="1417" w:type="dxa"/>
            <w:vAlign w:val="center"/>
            <w:hideMark/>
          </w:tcPr>
          <w:p w14:paraId="7DBD4E8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4/07/2016</w:t>
            </w:r>
          </w:p>
        </w:tc>
        <w:tc>
          <w:tcPr>
            <w:tcW w:w="1559" w:type="dxa"/>
            <w:vAlign w:val="center"/>
            <w:hideMark/>
          </w:tcPr>
          <w:p w14:paraId="627B1D2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19/07/2016</w:t>
            </w:r>
          </w:p>
        </w:tc>
      </w:tr>
      <w:tr w:rsidR="00C969D1" w:rsidRPr="009A5830" w14:paraId="200CB8BC"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D91BF2"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16/NTB/50</w:t>
            </w:r>
          </w:p>
        </w:tc>
        <w:tc>
          <w:tcPr>
            <w:tcW w:w="1205" w:type="dxa"/>
            <w:vAlign w:val="center"/>
            <w:hideMark/>
          </w:tcPr>
          <w:p w14:paraId="1912082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63D08A8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Consolidation of the Four Breast Cancer Registers</w:t>
            </w:r>
          </w:p>
        </w:tc>
        <w:tc>
          <w:tcPr>
            <w:tcW w:w="2268" w:type="dxa"/>
            <w:vAlign w:val="center"/>
            <w:hideMark/>
          </w:tcPr>
          <w:p w14:paraId="525F314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Reena Ramsaroop</w:t>
            </w:r>
          </w:p>
        </w:tc>
        <w:tc>
          <w:tcPr>
            <w:tcW w:w="1701" w:type="dxa"/>
            <w:vAlign w:val="center"/>
            <w:hideMark/>
          </w:tcPr>
          <w:p w14:paraId="28F1B77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5C18788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31D45EC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13/04/2016</w:t>
            </w:r>
          </w:p>
        </w:tc>
        <w:tc>
          <w:tcPr>
            <w:tcW w:w="1417" w:type="dxa"/>
            <w:vAlign w:val="center"/>
            <w:hideMark/>
          </w:tcPr>
          <w:p w14:paraId="3B45F28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12/07/2016</w:t>
            </w:r>
          </w:p>
        </w:tc>
        <w:tc>
          <w:tcPr>
            <w:tcW w:w="1559" w:type="dxa"/>
            <w:vAlign w:val="center"/>
            <w:hideMark/>
          </w:tcPr>
          <w:p w14:paraId="0576224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25/07/2016</w:t>
            </w:r>
          </w:p>
        </w:tc>
      </w:tr>
      <w:tr w:rsidR="00331F06" w:rsidRPr="009A5830" w14:paraId="292D3DD8"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317C2B7"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16/NTB/55</w:t>
            </w:r>
          </w:p>
        </w:tc>
        <w:tc>
          <w:tcPr>
            <w:tcW w:w="1205" w:type="dxa"/>
            <w:vAlign w:val="center"/>
            <w:hideMark/>
          </w:tcPr>
          <w:p w14:paraId="6195A5B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4503695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Wellington Stroke Outcomes Study - have patient outcomes after stroke changed in 18 years?</w:t>
            </w:r>
          </w:p>
        </w:tc>
        <w:tc>
          <w:tcPr>
            <w:tcW w:w="2268" w:type="dxa"/>
            <w:vAlign w:val="center"/>
            <w:hideMark/>
          </w:tcPr>
          <w:p w14:paraId="2EEE401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Harry McNaughton</w:t>
            </w:r>
          </w:p>
        </w:tc>
        <w:tc>
          <w:tcPr>
            <w:tcW w:w="1701" w:type="dxa"/>
            <w:vAlign w:val="center"/>
            <w:hideMark/>
          </w:tcPr>
          <w:p w14:paraId="051CD53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3E2CA7A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52287122" w14:textId="1CD03C50"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7488F96B" w14:textId="7BA69736"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45D5766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13/04/2016</w:t>
            </w:r>
          </w:p>
        </w:tc>
      </w:tr>
      <w:tr w:rsidR="00C969D1" w:rsidRPr="009A5830" w14:paraId="48F8D22B" w14:textId="77777777" w:rsidTr="00952E45">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7AA3FD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16/NTB/57</w:t>
            </w:r>
          </w:p>
        </w:tc>
        <w:tc>
          <w:tcPr>
            <w:tcW w:w="1205" w:type="dxa"/>
            <w:vAlign w:val="center"/>
            <w:hideMark/>
          </w:tcPr>
          <w:p w14:paraId="695EFF2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C7061C5" w14:textId="31BDB68D" w:rsidR="00C969D1" w:rsidRPr="009A5830" w:rsidRDefault="00C969D1" w:rsidP="00E37E4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PREVARID- Prevention of Respiratory Infections with Vitamin</w:t>
            </w:r>
            <w:r w:rsidR="00E37E4A">
              <w:rPr>
                <w:rFonts w:cs="Arial"/>
                <w:color w:val="000000"/>
                <w:sz w:val="20"/>
                <w:szCs w:val="20"/>
                <w:lang w:val="en-NZ" w:eastAsia="en-NZ"/>
              </w:rPr>
              <w:t> </w:t>
            </w:r>
            <w:r w:rsidRPr="009A5830">
              <w:rPr>
                <w:rFonts w:cs="Arial"/>
                <w:color w:val="000000"/>
                <w:sz w:val="20"/>
                <w:szCs w:val="20"/>
                <w:lang w:val="en-NZ" w:eastAsia="en-NZ"/>
              </w:rPr>
              <w:t>D</w:t>
            </w:r>
          </w:p>
        </w:tc>
        <w:tc>
          <w:tcPr>
            <w:tcW w:w="2268" w:type="dxa"/>
            <w:vAlign w:val="center"/>
            <w:hideMark/>
          </w:tcPr>
          <w:p w14:paraId="7E63CF8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Associate Professor Cameron Grant</w:t>
            </w:r>
          </w:p>
        </w:tc>
        <w:tc>
          <w:tcPr>
            <w:tcW w:w="1701" w:type="dxa"/>
            <w:vAlign w:val="center"/>
            <w:hideMark/>
          </w:tcPr>
          <w:p w14:paraId="561C7B5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DB41BE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219F7DA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13/04/2016</w:t>
            </w:r>
          </w:p>
        </w:tc>
        <w:tc>
          <w:tcPr>
            <w:tcW w:w="1417" w:type="dxa"/>
            <w:vAlign w:val="center"/>
            <w:hideMark/>
          </w:tcPr>
          <w:p w14:paraId="7EA5535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17/05/2016</w:t>
            </w:r>
          </w:p>
        </w:tc>
        <w:tc>
          <w:tcPr>
            <w:tcW w:w="1559" w:type="dxa"/>
            <w:vAlign w:val="center"/>
            <w:hideMark/>
          </w:tcPr>
          <w:p w14:paraId="277B870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18/05/2016</w:t>
            </w:r>
          </w:p>
        </w:tc>
      </w:tr>
      <w:tr w:rsidR="00331F06" w:rsidRPr="009A5830" w14:paraId="66605C74" w14:textId="77777777" w:rsidTr="00952E4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CA38A4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16/NTB/60</w:t>
            </w:r>
          </w:p>
        </w:tc>
        <w:tc>
          <w:tcPr>
            <w:tcW w:w="1205" w:type="dxa"/>
            <w:vAlign w:val="center"/>
            <w:hideMark/>
          </w:tcPr>
          <w:p w14:paraId="78FD54C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9AB62D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Comparison of the blood levels of two forms of imatinib tablet in healthy male volunteers under fed conditions</w:t>
            </w:r>
          </w:p>
        </w:tc>
        <w:tc>
          <w:tcPr>
            <w:tcW w:w="2268" w:type="dxa"/>
            <w:vAlign w:val="center"/>
            <w:hideMark/>
          </w:tcPr>
          <w:p w14:paraId="2EFAA8B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Noelyn Hung</w:t>
            </w:r>
          </w:p>
        </w:tc>
        <w:tc>
          <w:tcPr>
            <w:tcW w:w="1701" w:type="dxa"/>
            <w:vAlign w:val="center"/>
            <w:hideMark/>
          </w:tcPr>
          <w:p w14:paraId="6126740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B3F0A3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5C76A9C1" w14:textId="4103DDC4"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4F5B348B" w14:textId="4C5F7873"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78FB93C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15/04/2016</w:t>
            </w:r>
          </w:p>
        </w:tc>
      </w:tr>
      <w:tr w:rsidR="00C969D1" w:rsidRPr="009A5830" w14:paraId="7AA79148" w14:textId="77777777" w:rsidTr="00952E45">
        <w:trPr>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9C7CC66"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16/NTB/61</w:t>
            </w:r>
          </w:p>
        </w:tc>
        <w:tc>
          <w:tcPr>
            <w:tcW w:w="1205" w:type="dxa"/>
            <w:vAlign w:val="center"/>
            <w:hideMark/>
          </w:tcPr>
          <w:p w14:paraId="20F91B0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F8DC6D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Comparison of the blood levels of two forms of buprenorphine 20 mcg/hr transdermal patch in healthy male and female volunteers over 22 days in each study period</w:t>
            </w:r>
          </w:p>
        </w:tc>
        <w:tc>
          <w:tcPr>
            <w:tcW w:w="2268" w:type="dxa"/>
            <w:vAlign w:val="center"/>
            <w:hideMark/>
          </w:tcPr>
          <w:p w14:paraId="4D10DE0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Noelyn Hung</w:t>
            </w:r>
          </w:p>
        </w:tc>
        <w:tc>
          <w:tcPr>
            <w:tcW w:w="1701" w:type="dxa"/>
            <w:vAlign w:val="center"/>
            <w:hideMark/>
          </w:tcPr>
          <w:p w14:paraId="1B234CF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344BD0E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5B9A2AD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15/04/2016</w:t>
            </w:r>
          </w:p>
        </w:tc>
        <w:tc>
          <w:tcPr>
            <w:tcW w:w="1417" w:type="dxa"/>
            <w:vAlign w:val="center"/>
            <w:hideMark/>
          </w:tcPr>
          <w:p w14:paraId="4469B2A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22/04/2016</w:t>
            </w:r>
          </w:p>
        </w:tc>
        <w:tc>
          <w:tcPr>
            <w:tcW w:w="1559" w:type="dxa"/>
            <w:vAlign w:val="center"/>
            <w:hideMark/>
          </w:tcPr>
          <w:p w14:paraId="25F6730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11/05/2016</w:t>
            </w:r>
          </w:p>
        </w:tc>
      </w:tr>
      <w:tr w:rsidR="00331F06" w:rsidRPr="009A5830" w14:paraId="0152F288"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97D6AC6"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16/NTB/62</w:t>
            </w:r>
          </w:p>
        </w:tc>
        <w:tc>
          <w:tcPr>
            <w:tcW w:w="1205" w:type="dxa"/>
            <w:vAlign w:val="center"/>
            <w:hideMark/>
          </w:tcPr>
          <w:p w14:paraId="2B75EBE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65E7925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PLUS Study - Plasma-Lyte 148® versus Saline Study</w:t>
            </w:r>
          </w:p>
        </w:tc>
        <w:tc>
          <w:tcPr>
            <w:tcW w:w="2268" w:type="dxa"/>
            <w:vAlign w:val="center"/>
            <w:hideMark/>
          </w:tcPr>
          <w:p w14:paraId="7FE6383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Paul Young</w:t>
            </w:r>
          </w:p>
        </w:tc>
        <w:tc>
          <w:tcPr>
            <w:tcW w:w="1701" w:type="dxa"/>
            <w:vAlign w:val="center"/>
            <w:hideMark/>
          </w:tcPr>
          <w:p w14:paraId="3E07BF0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A37F44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5FA29930" w14:textId="059CC23A"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7BDBA106" w14:textId="69D3D481"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33BD542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15/04/2016</w:t>
            </w:r>
          </w:p>
        </w:tc>
      </w:tr>
      <w:tr w:rsidR="00C969D1" w:rsidRPr="009A5830" w14:paraId="10D47459" w14:textId="77777777" w:rsidTr="00952E45">
        <w:trPr>
          <w:trHeight w:val="21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62EF70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16/NTB/63</w:t>
            </w:r>
          </w:p>
        </w:tc>
        <w:tc>
          <w:tcPr>
            <w:tcW w:w="1205" w:type="dxa"/>
            <w:vAlign w:val="center"/>
            <w:hideMark/>
          </w:tcPr>
          <w:p w14:paraId="32C7235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CA4234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M13-542 A study comparing ABT-494 to Placebo in subjects with moderately to severe Rheumatoid Arthritis with Inadequate response to Biologic Disease Modifying Anti-Rheumatic Drugs (bDMARDS)</w:t>
            </w:r>
          </w:p>
        </w:tc>
        <w:tc>
          <w:tcPr>
            <w:tcW w:w="2268" w:type="dxa"/>
            <w:vAlign w:val="center"/>
            <w:hideMark/>
          </w:tcPr>
          <w:p w14:paraId="5FE9ACE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Daniel Ching</w:t>
            </w:r>
          </w:p>
        </w:tc>
        <w:tc>
          <w:tcPr>
            <w:tcW w:w="1701" w:type="dxa"/>
            <w:vAlign w:val="center"/>
            <w:hideMark/>
          </w:tcPr>
          <w:p w14:paraId="229C46B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052621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5389738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13/04/2016</w:t>
            </w:r>
          </w:p>
        </w:tc>
        <w:tc>
          <w:tcPr>
            <w:tcW w:w="1417" w:type="dxa"/>
            <w:vAlign w:val="center"/>
            <w:hideMark/>
          </w:tcPr>
          <w:p w14:paraId="5B22E3B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11/05/2016</w:t>
            </w:r>
          </w:p>
        </w:tc>
        <w:tc>
          <w:tcPr>
            <w:tcW w:w="1559" w:type="dxa"/>
            <w:vAlign w:val="center"/>
            <w:hideMark/>
          </w:tcPr>
          <w:p w14:paraId="6486576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30/05/2016</w:t>
            </w:r>
          </w:p>
        </w:tc>
      </w:tr>
      <w:tr w:rsidR="00331F06" w:rsidRPr="009A5830" w14:paraId="0C30E6E0"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18030F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16/NTB/64</w:t>
            </w:r>
          </w:p>
        </w:tc>
        <w:tc>
          <w:tcPr>
            <w:tcW w:w="1205" w:type="dxa"/>
            <w:vAlign w:val="center"/>
            <w:hideMark/>
          </w:tcPr>
          <w:p w14:paraId="6DE2EA7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548B6C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Persistent airflow limitation and the airway microbiome in childhood asthma</w:t>
            </w:r>
          </w:p>
        </w:tc>
        <w:tc>
          <w:tcPr>
            <w:tcW w:w="2268" w:type="dxa"/>
            <w:vAlign w:val="center"/>
            <w:hideMark/>
          </w:tcPr>
          <w:p w14:paraId="419A013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Jeroen Douwes</w:t>
            </w:r>
          </w:p>
        </w:tc>
        <w:tc>
          <w:tcPr>
            <w:tcW w:w="1701" w:type="dxa"/>
            <w:vAlign w:val="center"/>
            <w:hideMark/>
          </w:tcPr>
          <w:p w14:paraId="4C2E331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369C59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23/03/2016</w:t>
            </w:r>
          </w:p>
        </w:tc>
        <w:tc>
          <w:tcPr>
            <w:tcW w:w="1276" w:type="dxa"/>
            <w:vAlign w:val="center"/>
            <w:hideMark/>
          </w:tcPr>
          <w:p w14:paraId="2BCE882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15/04/2016</w:t>
            </w:r>
          </w:p>
        </w:tc>
        <w:tc>
          <w:tcPr>
            <w:tcW w:w="1417" w:type="dxa"/>
            <w:vAlign w:val="center"/>
            <w:hideMark/>
          </w:tcPr>
          <w:p w14:paraId="2D4A068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559" w:type="dxa"/>
            <w:vAlign w:val="center"/>
            <w:hideMark/>
          </w:tcPr>
          <w:p w14:paraId="0BE9320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27/06/2016</w:t>
            </w:r>
          </w:p>
        </w:tc>
      </w:tr>
      <w:tr w:rsidR="00C969D1" w:rsidRPr="009A5830" w14:paraId="3EF11F48" w14:textId="77777777" w:rsidTr="00952E45">
        <w:trPr>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15D8EB"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16/NTB/82</w:t>
            </w:r>
          </w:p>
        </w:tc>
        <w:tc>
          <w:tcPr>
            <w:tcW w:w="1205" w:type="dxa"/>
            <w:vAlign w:val="center"/>
            <w:hideMark/>
          </w:tcPr>
          <w:p w14:paraId="202F9C6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D8F8D2E" w14:textId="66634A5B"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64294178HPC2001: A Phase 2 study of Different Treatment Combinations of AL-335, odalasvir and simeprevir in subjects with chro</w:t>
            </w:r>
            <w:r w:rsidR="00E37E4A">
              <w:rPr>
                <w:rFonts w:cs="Arial"/>
                <w:color w:val="000000"/>
                <w:sz w:val="20"/>
                <w:szCs w:val="20"/>
                <w:lang w:val="en-NZ" w:eastAsia="en-NZ"/>
              </w:rPr>
              <w:t>nic hepatitis C virus infection</w:t>
            </w:r>
          </w:p>
        </w:tc>
        <w:tc>
          <w:tcPr>
            <w:tcW w:w="2268" w:type="dxa"/>
            <w:vAlign w:val="center"/>
            <w:hideMark/>
          </w:tcPr>
          <w:p w14:paraId="67280A4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061F4D9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9EF6C3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25/05/2016</w:t>
            </w:r>
          </w:p>
        </w:tc>
        <w:tc>
          <w:tcPr>
            <w:tcW w:w="1276" w:type="dxa"/>
            <w:vAlign w:val="center"/>
            <w:hideMark/>
          </w:tcPr>
          <w:p w14:paraId="71188C0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55C1763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4/07/2016</w:t>
            </w:r>
          </w:p>
        </w:tc>
        <w:tc>
          <w:tcPr>
            <w:tcW w:w="1559" w:type="dxa"/>
            <w:vAlign w:val="center"/>
            <w:hideMark/>
          </w:tcPr>
          <w:p w14:paraId="79E0C4F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26/07/2016</w:t>
            </w:r>
          </w:p>
        </w:tc>
      </w:tr>
      <w:tr w:rsidR="00331F06" w:rsidRPr="009A5830" w14:paraId="253A765E" w14:textId="77777777" w:rsidTr="00952E4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349E832"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16/NTB/96</w:t>
            </w:r>
          </w:p>
        </w:tc>
        <w:tc>
          <w:tcPr>
            <w:tcW w:w="1205" w:type="dxa"/>
            <w:vAlign w:val="center"/>
            <w:hideMark/>
          </w:tcPr>
          <w:p w14:paraId="055D943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20CCC5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of ALN-HBV in Healthy Adult Subjects and Non-cirrhotic Patients with Chronic Hepatitis B Virus</w:t>
            </w:r>
          </w:p>
        </w:tc>
        <w:tc>
          <w:tcPr>
            <w:tcW w:w="2268" w:type="dxa"/>
            <w:vAlign w:val="center"/>
            <w:hideMark/>
          </w:tcPr>
          <w:p w14:paraId="7007F9D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7D07F3C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352041A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25/05/2016</w:t>
            </w:r>
          </w:p>
        </w:tc>
        <w:tc>
          <w:tcPr>
            <w:tcW w:w="1276" w:type="dxa"/>
            <w:vAlign w:val="center"/>
            <w:hideMark/>
          </w:tcPr>
          <w:p w14:paraId="3183A99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230CE9D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20/07/2016</w:t>
            </w:r>
          </w:p>
        </w:tc>
        <w:tc>
          <w:tcPr>
            <w:tcW w:w="1559" w:type="dxa"/>
            <w:vAlign w:val="center"/>
            <w:hideMark/>
          </w:tcPr>
          <w:p w14:paraId="417449A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15/08/2016</w:t>
            </w:r>
          </w:p>
        </w:tc>
      </w:tr>
      <w:tr w:rsidR="00C969D1" w:rsidRPr="009A5830" w14:paraId="3DE644DB"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EDBC0C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16/NTB/98</w:t>
            </w:r>
          </w:p>
        </w:tc>
        <w:tc>
          <w:tcPr>
            <w:tcW w:w="1205" w:type="dxa"/>
            <w:vAlign w:val="center"/>
            <w:hideMark/>
          </w:tcPr>
          <w:p w14:paraId="5F804B5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7D744C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SuDDICU-ANZ</w:t>
            </w:r>
          </w:p>
        </w:tc>
        <w:tc>
          <w:tcPr>
            <w:tcW w:w="2268" w:type="dxa"/>
            <w:vAlign w:val="center"/>
            <w:hideMark/>
          </w:tcPr>
          <w:p w14:paraId="7875C5D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Paul Young</w:t>
            </w:r>
          </w:p>
        </w:tc>
        <w:tc>
          <w:tcPr>
            <w:tcW w:w="1701" w:type="dxa"/>
            <w:vAlign w:val="center"/>
            <w:hideMark/>
          </w:tcPr>
          <w:p w14:paraId="5934344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2C774C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25/05/2016</w:t>
            </w:r>
          </w:p>
        </w:tc>
        <w:tc>
          <w:tcPr>
            <w:tcW w:w="1276" w:type="dxa"/>
            <w:vAlign w:val="center"/>
            <w:hideMark/>
          </w:tcPr>
          <w:p w14:paraId="78D77AA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7D88AD9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17/06/2016</w:t>
            </w:r>
          </w:p>
        </w:tc>
        <w:tc>
          <w:tcPr>
            <w:tcW w:w="1559" w:type="dxa"/>
            <w:vAlign w:val="center"/>
            <w:hideMark/>
          </w:tcPr>
          <w:p w14:paraId="7F781C6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26/07/2016</w:t>
            </w:r>
          </w:p>
        </w:tc>
      </w:tr>
      <w:tr w:rsidR="00331F06" w:rsidRPr="009A5830" w14:paraId="17BCC13B"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5EC4A45"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16/NTB/86</w:t>
            </w:r>
          </w:p>
        </w:tc>
        <w:tc>
          <w:tcPr>
            <w:tcW w:w="1205" w:type="dxa"/>
            <w:vAlign w:val="center"/>
            <w:hideMark/>
          </w:tcPr>
          <w:p w14:paraId="14EA023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0631CC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Holter recording in long QT syndrome</w:t>
            </w:r>
          </w:p>
        </w:tc>
        <w:tc>
          <w:tcPr>
            <w:tcW w:w="2268" w:type="dxa"/>
            <w:vAlign w:val="center"/>
            <w:hideMark/>
          </w:tcPr>
          <w:p w14:paraId="25546F6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Kathryn Waddell-Smith</w:t>
            </w:r>
          </w:p>
        </w:tc>
        <w:tc>
          <w:tcPr>
            <w:tcW w:w="1701" w:type="dxa"/>
            <w:vAlign w:val="center"/>
            <w:hideMark/>
          </w:tcPr>
          <w:p w14:paraId="3342FD1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BF33A9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2D1A616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68189ED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27/06/2016</w:t>
            </w:r>
          </w:p>
        </w:tc>
        <w:tc>
          <w:tcPr>
            <w:tcW w:w="1559" w:type="dxa"/>
            <w:vAlign w:val="center"/>
            <w:hideMark/>
          </w:tcPr>
          <w:p w14:paraId="13935F5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6/07/2016</w:t>
            </w:r>
          </w:p>
        </w:tc>
      </w:tr>
      <w:tr w:rsidR="00C969D1" w:rsidRPr="009A5830" w14:paraId="0DFAE30E"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F4DB24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16/NTB/89</w:t>
            </w:r>
          </w:p>
        </w:tc>
        <w:tc>
          <w:tcPr>
            <w:tcW w:w="1205" w:type="dxa"/>
            <w:vAlign w:val="center"/>
            <w:hideMark/>
          </w:tcPr>
          <w:p w14:paraId="22BC157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4907CB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Feasibility study of an oral device to promote weight loss</w:t>
            </w:r>
          </w:p>
        </w:tc>
        <w:tc>
          <w:tcPr>
            <w:tcW w:w="2268" w:type="dxa"/>
            <w:vAlign w:val="center"/>
            <w:hideMark/>
          </w:tcPr>
          <w:p w14:paraId="560DC72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Paul Brunton</w:t>
            </w:r>
          </w:p>
        </w:tc>
        <w:tc>
          <w:tcPr>
            <w:tcW w:w="1701" w:type="dxa"/>
            <w:vAlign w:val="center"/>
            <w:hideMark/>
          </w:tcPr>
          <w:p w14:paraId="699D3BD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00D94C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3412535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3E1311E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559" w:type="dxa"/>
            <w:vAlign w:val="center"/>
            <w:hideMark/>
          </w:tcPr>
          <w:p w14:paraId="7CA2D60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24/07/2016</w:t>
            </w:r>
          </w:p>
        </w:tc>
      </w:tr>
      <w:tr w:rsidR="00331F06" w:rsidRPr="009A5830" w14:paraId="0D7385BE" w14:textId="77777777" w:rsidTr="00952E4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CE54F4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16/NTB/91</w:t>
            </w:r>
          </w:p>
        </w:tc>
        <w:tc>
          <w:tcPr>
            <w:tcW w:w="1205" w:type="dxa"/>
            <w:vAlign w:val="center"/>
            <w:hideMark/>
          </w:tcPr>
          <w:p w14:paraId="341E28D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410700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Comparison of the blood levels of two forms of tadalafil 20 mg tablets in healthy male volunteers under fed conditions</w:t>
            </w:r>
          </w:p>
        </w:tc>
        <w:tc>
          <w:tcPr>
            <w:tcW w:w="2268" w:type="dxa"/>
            <w:vAlign w:val="center"/>
            <w:hideMark/>
          </w:tcPr>
          <w:p w14:paraId="05A6ACC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Noelyn Hung</w:t>
            </w:r>
          </w:p>
        </w:tc>
        <w:tc>
          <w:tcPr>
            <w:tcW w:w="1701" w:type="dxa"/>
            <w:vAlign w:val="center"/>
            <w:hideMark/>
          </w:tcPr>
          <w:p w14:paraId="663F789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2C02A72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7CD2682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2EF20E0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1/07/2016</w:t>
            </w:r>
          </w:p>
        </w:tc>
        <w:tc>
          <w:tcPr>
            <w:tcW w:w="1559" w:type="dxa"/>
            <w:vAlign w:val="center"/>
            <w:hideMark/>
          </w:tcPr>
          <w:p w14:paraId="17114AE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25/07/2016</w:t>
            </w:r>
          </w:p>
        </w:tc>
      </w:tr>
      <w:tr w:rsidR="00C969D1" w:rsidRPr="009A5830" w14:paraId="33AF4709"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3DE8D3C"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16/NTB/92</w:t>
            </w:r>
          </w:p>
        </w:tc>
        <w:tc>
          <w:tcPr>
            <w:tcW w:w="1205" w:type="dxa"/>
            <w:vAlign w:val="center"/>
            <w:hideMark/>
          </w:tcPr>
          <w:p w14:paraId="2BDD0E0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A6F736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STAR-120-SIES</w:t>
            </w:r>
          </w:p>
        </w:tc>
        <w:tc>
          <w:tcPr>
            <w:tcW w:w="2268" w:type="dxa"/>
            <w:vAlign w:val="center"/>
            <w:hideMark/>
          </w:tcPr>
          <w:p w14:paraId="00AB79A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Trevor B Gray</w:t>
            </w:r>
          </w:p>
        </w:tc>
        <w:tc>
          <w:tcPr>
            <w:tcW w:w="1701" w:type="dxa"/>
            <w:vAlign w:val="center"/>
            <w:hideMark/>
          </w:tcPr>
          <w:p w14:paraId="4D67EFB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276306D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1D0AF5A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487E9EF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29/06/2016</w:t>
            </w:r>
          </w:p>
        </w:tc>
        <w:tc>
          <w:tcPr>
            <w:tcW w:w="1559" w:type="dxa"/>
            <w:vAlign w:val="center"/>
            <w:hideMark/>
          </w:tcPr>
          <w:p w14:paraId="3CA57CB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24/07/2016</w:t>
            </w:r>
          </w:p>
        </w:tc>
      </w:tr>
      <w:tr w:rsidR="00331F06" w:rsidRPr="009A5830" w14:paraId="1935EAFD" w14:textId="77777777" w:rsidTr="00952E4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644FF15"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16/NTB/93</w:t>
            </w:r>
          </w:p>
        </w:tc>
        <w:tc>
          <w:tcPr>
            <w:tcW w:w="1205" w:type="dxa"/>
            <w:vAlign w:val="center"/>
            <w:hideMark/>
          </w:tcPr>
          <w:p w14:paraId="7FFAA82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E121D70" w14:textId="6167A0F4" w:rsidR="00C969D1" w:rsidRPr="009A5830" w:rsidRDefault="00E37E4A" w:rsidP="00E37E4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Study o</w:t>
            </w:r>
            <w:r w:rsidRPr="009A5830">
              <w:rPr>
                <w:rFonts w:cs="Arial"/>
                <w:color w:val="000000"/>
                <w:sz w:val="20"/>
                <w:szCs w:val="20"/>
                <w:lang w:val="en-NZ" w:eastAsia="en-NZ"/>
              </w:rPr>
              <w:t xml:space="preserve">f Avelumab </w:t>
            </w:r>
            <w:r>
              <w:rPr>
                <w:rFonts w:cs="Arial"/>
                <w:color w:val="000000"/>
                <w:sz w:val="20"/>
                <w:szCs w:val="20"/>
                <w:lang w:val="en-NZ" w:eastAsia="en-NZ"/>
              </w:rPr>
              <w:t>in Patients with Locally Advanced o</w:t>
            </w:r>
            <w:r w:rsidRPr="009A5830">
              <w:rPr>
                <w:rFonts w:cs="Arial"/>
                <w:color w:val="000000"/>
                <w:sz w:val="20"/>
                <w:szCs w:val="20"/>
                <w:lang w:val="en-NZ" w:eastAsia="en-NZ"/>
              </w:rPr>
              <w:t>r Metastatic Urothelial Cancer</w:t>
            </w:r>
          </w:p>
        </w:tc>
        <w:tc>
          <w:tcPr>
            <w:tcW w:w="2268" w:type="dxa"/>
            <w:vAlign w:val="center"/>
            <w:hideMark/>
          </w:tcPr>
          <w:p w14:paraId="280024E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Peter Fong</w:t>
            </w:r>
          </w:p>
        </w:tc>
        <w:tc>
          <w:tcPr>
            <w:tcW w:w="1701" w:type="dxa"/>
            <w:vAlign w:val="center"/>
            <w:hideMark/>
          </w:tcPr>
          <w:p w14:paraId="2895B71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29DFE7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5238FB6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6F11207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9/08/2016</w:t>
            </w:r>
          </w:p>
        </w:tc>
        <w:tc>
          <w:tcPr>
            <w:tcW w:w="1559" w:type="dxa"/>
            <w:vAlign w:val="center"/>
            <w:hideMark/>
          </w:tcPr>
          <w:p w14:paraId="7F16653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30/08/2016</w:t>
            </w:r>
          </w:p>
        </w:tc>
      </w:tr>
      <w:tr w:rsidR="00C969D1" w:rsidRPr="009A5830" w14:paraId="328B6487" w14:textId="77777777" w:rsidTr="00952E45">
        <w:trPr>
          <w:trHeight w:val="15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484B71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16/NTB/94</w:t>
            </w:r>
          </w:p>
        </w:tc>
        <w:tc>
          <w:tcPr>
            <w:tcW w:w="1205" w:type="dxa"/>
            <w:vAlign w:val="center"/>
            <w:hideMark/>
          </w:tcPr>
          <w:p w14:paraId="326FC1C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4697E0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to evaluate the long-term safety and efficacy of intravenous Alphal-Proteinase Inhibitor in adults with emphysema</w:t>
            </w:r>
          </w:p>
        </w:tc>
        <w:tc>
          <w:tcPr>
            <w:tcW w:w="2268" w:type="dxa"/>
            <w:vAlign w:val="center"/>
            <w:hideMark/>
          </w:tcPr>
          <w:p w14:paraId="5E15B09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Jeffrey Garrett</w:t>
            </w:r>
          </w:p>
        </w:tc>
        <w:tc>
          <w:tcPr>
            <w:tcW w:w="1701" w:type="dxa"/>
            <w:vAlign w:val="center"/>
            <w:hideMark/>
          </w:tcPr>
          <w:p w14:paraId="01251C2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07B4CE1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3E5339B9" w14:textId="7E8C43DB"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19DA4CBB" w14:textId="66143772"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66BE6DE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r>
      <w:tr w:rsidR="00331F06" w:rsidRPr="009A5830" w14:paraId="6C040545"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89C639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16/NTB/95</w:t>
            </w:r>
          </w:p>
        </w:tc>
        <w:tc>
          <w:tcPr>
            <w:tcW w:w="1205" w:type="dxa"/>
            <w:vAlign w:val="center"/>
            <w:hideMark/>
          </w:tcPr>
          <w:p w14:paraId="12A460F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728621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Te Ara Hā: Asthma Self-Management Programme</w:t>
            </w:r>
          </w:p>
        </w:tc>
        <w:tc>
          <w:tcPr>
            <w:tcW w:w="2268" w:type="dxa"/>
            <w:vAlign w:val="center"/>
            <w:hideMark/>
          </w:tcPr>
          <w:p w14:paraId="7347999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Tristram Ingham</w:t>
            </w:r>
          </w:p>
        </w:tc>
        <w:tc>
          <w:tcPr>
            <w:tcW w:w="1701" w:type="dxa"/>
            <w:vAlign w:val="center"/>
            <w:hideMark/>
          </w:tcPr>
          <w:p w14:paraId="1CDD220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A6E77D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2AF99B5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44C9906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1/07/2016</w:t>
            </w:r>
          </w:p>
        </w:tc>
        <w:tc>
          <w:tcPr>
            <w:tcW w:w="1559" w:type="dxa"/>
            <w:vAlign w:val="center"/>
            <w:hideMark/>
          </w:tcPr>
          <w:p w14:paraId="03B5AEE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3/08/2016</w:t>
            </w:r>
          </w:p>
        </w:tc>
      </w:tr>
      <w:tr w:rsidR="00C969D1" w:rsidRPr="009A5830" w14:paraId="52690541"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14B2618"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16/NTB/97</w:t>
            </w:r>
          </w:p>
        </w:tc>
        <w:tc>
          <w:tcPr>
            <w:tcW w:w="1205" w:type="dxa"/>
            <w:vAlign w:val="center"/>
            <w:hideMark/>
          </w:tcPr>
          <w:p w14:paraId="6B0154A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D18DD0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Sentimag use for sentinel node biopsy</w:t>
            </w:r>
          </w:p>
        </w:tc>
        <w:tc>
          <w:tcPr>
            <w:tcW w:w="2268" w:type="dxa"/>
            <w:vAlign w:val="center"/>
            <w:hideMark/>
          </w:tcPr>
          <w:p w14:paraId="2DE48AC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Ahrin Anna Morrow</w:t>
            </w:r>
          </w:p>
        </w:tc>
        <w:tc>
          <w:tcPr>
            <w:tcW w:w="1701" w:type="dxa"/>
            <w:vAlign w:val="center"/>
            <w:hideMark/>
          </w:tcPr>
          <w:p w14:paraId="33AD767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20A7BD6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5E1AEFE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c>
          <w:tcPr>
            <w:tcW w:w="1417" w:type="dxa"/>
            <w:vAlign w:val="center"/>
            <w:hideMark/>
          </w:tcPr>
          <w:p w14:paraId="4A71C9E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6/09/2016</w:t>
            </w:r>
          </w:p>
        </w:tc>
        <w:tc>
          <w:tcPr>
            <w:tcW w:w="1559" w:type="dxa"/>
            <w:vAlign w:val="center"/>
            <w:hideMark/>
          </w:tcPr>
          <w:p w14:paraId="0A5AA49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28/09/2016</w:t>
            </w:r>
          </w:p>
        </w:tc>
      </w:tr>
      <w:tr w:rsidR="00331F06" w:rsidRPr="009A5830" w14:paraId="6BA72CB8" w14:textId="77777777" w:rsidTr="00952E4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1FB64A2"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16/NTB/99</w:t>
            </w:r>
          </w:p>
        </w:tc>
        <w:tc>
          <w:tcPr>
            <w:tcW w:w="1205" w:type="dxa"/>
            <w:vAlign w:val="center"/>
            <w:hideMark/>
          </w:tcPr>
          <w:p w14:paraId="4450626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5ADC1B8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Study to Improve Adherence to Type 2 Diabetes Oral Medications Through Personalised Multi-Channel Interventions</w:t>
            </w:r>
          </w:p>
        </w:tc>
        <w:tc>
          <w:tcPr>
            <w:tcW w:w="2268" w:type="dxa"/>
            <w:vAlign w:val="center"/>
            <w:hideMark/>
          </w:tcPr>
          <w:p w14:paraId="4918EB8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Jodie Main</w:t>
            </w:r>
          </w:p>
        </w:tc>
        <w:tc>
          <w:tcPr>
            <w:tcW w:w="1701" w:type="dxa"/>
            <w:vAlign w:val="center"/>
            <w:hideMark/>
          </w:tcPr>
          <w:p w14:paraId="5C10599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A49842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26/05/2016</w:t>
            </w:r>
          </w:p>
        </w:tc>
        <w:tc>
          <w:tcPr>
            <w:tcW w:w="1276" w:type="dxa"/>
            <w:vAlign w:val="center"/>
            <w:hideMark/>
          </w:tcPr>
          <w:p w14:paraId="716033B2" w14:textId="309FF93D"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12AC17FF" w14:textId="0429776D"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6F214D8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13/06/2016</w:t>
            </w:r>
          </w:p>
        </w:tc>
      </w:tr>
      <w:tr w:rsidR="00C969D1" w:rsidRPr="009A5830" w14:paraId="13938A08"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76B8D8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16/NTB/111</w:t>
            </w:r>
          </w:p>
        </w:tc>
        <w:tc>
          <w:tcPr>
            <w:tcW w:w="1205" w:type="dxa"/>
            <w:vAlign w:val="center"/>
            <w:hideMark/>
          </w:tcPr>
          <w:p w14:paraId="442213B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6A5A535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HET vs RBL Trial</w:t>
            </w:r>
          </w:p>
        </w:tc>
        <w:tc>
          <w:tcPr>
            <w:tcW w:w="2268" w:type="dxa"/>
            <w:vAlign w:val="center"/>
            <w:hideMark/>
          </w:tcPr>
          <w:p w14:paraId="263C8CA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Rhys Filgate</w:t>
            </w:r>
          </w:p>
        </w:tc>
        <w:tc>
          <w:tcPr>
            <w:tcW w:w="1701" w:type="dxa"/>
            <w:vAlign w:val="center"/>
            <w:hideMark/>
          </w:tcPr>
          <w:p w14:paraId="7BED685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DC7D05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5591004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c>
          <w:tcPr>
            <w:tcW w:w="1417" w:type="dxa"/>
            <w:vAlign w:val="center"/>
            <w:hideMark/>
          </w:tcPr>
          <w:p w14:paraId="36C5BAF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2/08/2016</w:t>
            </w:r>
          </w:p>
        </w:tc>
        <w:tc>
          <w:tcPr>
            <w:tcW w:w="1559" w:type="dxa"/>
            <w:vAlign w:val="center"/>
            <w:hideMark/>
          </w:tcPr>
          <w:p w14:paraId="5AA1FDD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19/08/2016</w:t>
            </w:r>
          </w:p>
        </w:tc>
      </w:tr>
      <w:tr w:rsidR="00331F06" w:rsidRPr="009A5830" w14:paraId="0AD5E402"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E230A7B"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16/NTB/113</w:t>
            </w:r>
          </w:p>
        </w:tc>
        <w:tc>
          <w:tcPr>
            <w:tcW w:w="1205" w:type="dxa"/>
            <w:vAlign w:val="center"/>
            <w:hideMark/>
          </w:tcPr>
          <w:p w14:paraId="4155E5A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175810C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(duplicate) A rapid non drug treatment for anxiety- the rapid symptom shifting therapy</w:t>
            </w:r>
          </w:p>
        </w:tc>
        <w:tc>
          <w:tcPr>
            <w:tcW w:w="2268" w:type="dxa"/>
            <w:vAlign w:val="center"/>
            <w:hideMark/>
          </w:tcPr>
          <w:p w14:paraId="2887BB3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Bruce Arroll</w:t>
            </w:r>
          </w:p>
        </w:tc>
        <w:tc>
          <w:tcPr>
            <w:tcW w:w="1701" w:type="dxa"/>
            <w:vAlign w:val="center"/>
            <w:hideMark/>
          </w:tcPr>
          <w:p w14:paraId="7A25230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DBE011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7D3D7E4A" w14:textId="45D7310B"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3B22C51C" w14:textId="6B813F6C"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3FF0902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r>
      <w:tr w:rsidR="00C969D1" w:rsidRPr="009A5830" w14:paraId="0850EB38" w14:textId="77777777" w:rsidTr="00952E45">
        <w:trPr>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A98E609"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16/NTB/114</w:t>
            </w:r>
          </w:p>
        </w:tc>
        <w:tc>
          <w:tcPr>
            <w:tcW w:w="1205" w:type="dxa"/>
            <w:vAlign w:val="center"/>
            <w:hideMark/>
          </w:tcPr>
          <w:p w14:paraId="66BDC1C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18BFFFAF" w14:textId="2EAFBBED"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 xml:space="preserve">Effect of not fasting prior to coronary angiography and/or percutaneous coronary intervention on the incidence of vomiting and </w:t>
            </w:r>
            <w:r w:rsidR="00952E45">
              <w:rPr>
                <w:rFonts w:cs="Arial"/>
                <w:color w:val="000000"/>
                <w:sz w:val="20"/>
                <w:szCs w:val="20"/>
                <w:lang w:val="en-NZ" w:eastAsia="en-NZ"/>
              </w:rPr>
              <w:t>aspiration during the procedure</w:t>
            </w:r>
          </w:p>
        </w:tc>
        <w:tc>
          <w:tcPr>
            <w:tcW w:w="2268" w:type="dxa"/>
            <w:vAlign w:val="center"/>
            <w:hideMark/>
          </w:tcPr>
          <w:p w14:paraId="18C090E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Mark Webster</w:t>
            </w:r>
          </w:p>
        </w:tc>
        <w:tc>
          <w:tcPr>
            <w:tcW w:w="1701" w:type="dxa"/>
            <w:vAlign w:val="center"/>
            <w:hideMark/>
          </w:tcPr>
          <w:p w14:paraId="2E82B2F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718CCE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3D78A616" w14:textId="586AF690"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5888655E" w14:textId="1A81D48C"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03A5BD0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r>
      <w:tr w:rsidR="00331F06" w:rsidRPr="009A5830" w14:paraId="4F30C577"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35C6FA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16/NTB/115</w:t>
            </w:r>
          </w:p>
        </w:tc>
        <w:tc>
          <w:tcPr>
            <w:tcW w:w="1205" w:type="dxa"/>
            <w:vAlign w:val="center"/>
            <w:hideMark/>
          </w:tcPr>
          <w:p w14:paraId="2C33346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36D2C4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Novel Nanosensor array for Heart Failure diagnosis</w:t>
            </w:r>
          </w:p>
        </w:tc>
        <w:tc>
          <w:tcPr>
            <w:tcW w:w="2268" w:type="dxa"/>
            <w:vAlign w:val="center"/>
            <w:hideMark/>
          </w:tcPr>
          <w:p w14:paraId="4E478A3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Patrick Gladding</w:t>
            </w:r>
          </w:p>
        </w:tc>
        <w:tc>
          <w:tcPr>
            <w:tcW w:w="1701" w:type="dxa"/>
            <w:vAlign w:val="center"/>
            <w:hideMark/>
          </w:tcPr>
          <w:p w14:paraId="298F0AB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6F9B166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2BB733E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c>
          <w:tcPr>
            <w:tcW w:w="1417" w:type="dxa"/>
            <w:vAlign w:val="center"/>
            <w:hideMark/>
          </w:tcPr>
          <w:p w14:paraId="2E4FE21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20/07/2016</w:t>
            </w:r>
          </w:p>
        </w:tc>
        <w:tc>
          <w:tcPr>
            <w:tcW w:w="1559" w:type="dxa"/>
            <w:vAlign w:val="center"/>
            <w:hideMark/>
          </w:tcPr>
          <w:p w14:paraId="49A161C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22/08/2016</w:t>
            </w:r>
          </w:p>
        </w:tc>
      </w:tr>
      <w:tr w:rsidR="00C969D1" w:rsidRPr="009A5830" w14:paraId="1D6C7D13"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D144C96"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16/NTB/116</w:t>
            </w:r>
          </w:p>
        </w:tc>
        <w:tc>
          <w:tcPr>
            <w:tcW w:w="1205" w:type="dxa"/>
            <w:vAlign w:val="center"/>
            <w:hideMark/>
          </w:tcPr>
          <w:p w14:paraId="2ECACE9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56538C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LSFACT</w:t>
            </w:r>
          </w:p>
        </w:tc>
        <w:tc>
          <w:tcPr>
            <w:tcW w:w="2268" w:type="dxa"/>
            <w:vAlign w:val="center"/>
            <w:hideMark/>
          </w:tcPr>
          <w:p w14:paraId="073EDDD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A/Prof Jonathan Koea</w:t>
            </w:r>
          </w:p>
        </w:tc>
        <w:tc>
          <w:tcPr>
            <w:tcW w:w="1701" w:type="dxa"/>
            <w:vAlign w:val="center"/>
            <w:hideMark/>
          </w:tcPr>
          <w:p w14:paraId="11D05A0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011A230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62BF43C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c>
          <w:tcPr>
            <w:tcW w:w="1417" w:type="dxa"/>
            <w:vAlign w:val="center"/>
            <w:hideMark/>
          </w:tcPr>
          <w:p w14:paraId="5E98CB0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25/07/2016</w:t>
            </w:r>
          </w:p>
        </w:tc>
        <w:tc>
          <w:tcPr>
            <w:tcW w:w="1559" w:type="dxa"/>
            <w:vAlign w:val="center"/>
            <w:hideMark/>
          </w:tcPr>
          <w:p w14:paraId="26B2337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23/08/2016</w:t>
            </w:r>
          </w:p>
        </w:tc>
      </w:tr>
      <w:tr w:rsidR="00331F06" w:rsidRPr="009A5830" w14:paraId="7F3DE1CB" w14:textId="77777777" w:rsidTr="00952E4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607018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16/NTB/117</w:t>
            </w:r>
          </w:p>
        </w:tc>
        <w:tc>
          <w:tcPr>
            <w:tcW w:w="1205" w:type="dxa"/>
            <w:vAlign w:val="center"/>
            <w:hideMark/>
          </w:tcPr>
          <w:p w14:paraId="35D206F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561D552" w14:textId="1220D5CE"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to determine the relative bioavailability of ACH-0144471 after administration of a tablet or softgel capsule vs. a liquid fille</w:t>
            </w:r>
            <w:r w:rsidR="00952E45">
              <w:rPr>
                <w:rFonts w:cs="Arial"/>
                <w:color w:val="000000"/>
                <w:sz w:val="20"/>
                <w:szCs w:val="20"/>
                <w:lang w:val="en-NZ" w:eastAsia="en-NZ"/>
              </w:rPr>
              <w:t>d capsule in healthy volunteers</w:t>
            </w:r>
          </w:p>
        </w:tc>
        <w:tc>
          <w:tcPr>
            <w:tcW w:w="2268" w:type="dxa"/>
            <w:vAlign w:val="center"/>
            <w:hideMark/>
          </w:tcPr>
          <w:p w14:paraId="25418F5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Paul Hamilton</w:t>
            </w:r>
          </w:p>
        </w:tc>
        <w:tc>
          <w:tcPr>
            <w:tcW w:w="1701" w:type="dxa"/>
            <w:vAlign w:val="center"/>
            <w:hideMark/>
          </w:tcPr>
          <w:p w14:paraId="5F24F3A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27A4B2A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746667B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c>
          <w:tcPr>
            <w:tcW w:w="1417" w:type="dxa"/>
            <w:vAlign w:val="center"/>
            <w:hideMark/>
          </w:tcPr>
          <w:p w14:paraId="17A6AAE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14/07/2016</w:t>
            </w:r>
          </w:p>
        </w:tc>
        <w:tc>
          <w:tcPr>
            <w:tcW w:w="1559" w:type="dxa"/>
            <w:vAlign w:val="center"/>
            <w:hideMark/>
          </w:tcPr>
          <w:p w14:paraId="6FF759D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26/07/2016</w:t>
            </w:r>
          </w:p>
        </w:tc>
      </w:tr>
      <w:tr w:rsidR="00C969D1" w:rsidRPr="009A5830" w14:paraId="2E9CF4E0" w14:textId="77777777" w:rsidTr="00952E45">
        <w:trPr>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40C298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16/NTB/119</w:t>
            </w:r>
          </w:p>
        </w:tc>
        <w:tc>
          <w:tcPr>
            <w:tcW w:w="1205" w:type="dxa"/>
            <w:vAlign w:val="center"/>
            <w:hideMark/>
          </w:tcPr>
          <w:p w14:paraId="61A2C2F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C1F49A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Efficacy of neutral electrolytically activated water use in patients with chronic rhino sinusitis</w:t>
            </w:r>
          </w:p>
        </w:tc>
        <w:tc>
          <w:tcPr>
            <w:tcW w:w="2268" w:type="dxa"/>
            <w:vAlign w:val="center"/>
            <w:hideMark/>
          </w:tcPr>
          <w:p w14:paraId="1759CBD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James Johnston</w:t>
            </w:r>
          </w:p>
        </w:tc>
        <w:tc>
          <w:tcPr>
            <w:tcW w:w="1701" w:type="dxa"/>
            <w:vAlign w:val="center"/>
            <w:hideMark/>
          </w:tcPr>
          <w:p w14:paraId="6AEE8D3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CAD409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7D93BC31" w14:textId="01C3B75C"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27A78DC0" w14:textId="4C5DF640"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61F5D29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r>
      <w:tr w:rsidR="00331F06" w:rsidRPr="009A5830" w14:paraId="581A029B"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66AFF2E"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16/NTB/120</w:t>
            </w:r>
          </w:p>
        </w:tc>
        <w:tc>
          <w:tcPr>
            <w:tcW w:w="1205" w:type="dxa"/>
            <w:vAlign w:val="center"/>
            <w:hideMark/>
          </w:tcPr>
          <w:p w14:paraId="61CC5E5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84B957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MAKO RAPTOR study (Robot Assisted Partial vs. Total knee Replacement)</w:t>
            </w:r>
          </w:p>
        </w:tc>
        <w:tc>
          <w:tcPr>
            <w:tcW w:w="2268" w:type="dxa"/>
            <w:vAlign w:val="center"/>
            <w:hideMark/>
          </w:tcPr>
          <w:p w14:paraId="06B1744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Mr Simon Young</w:t>
            </w:r>
          </w:p>
        </w:tc>
        <w:tc>
          <w:tcPr>
            <w:tcW w:w="1701" w:type="dxa"/>
            <w:vAlign w:val="center"/>
            <w:hideMark/>
          </w:tcPr>
          <w:p w14:paraId="60C6D2C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69140B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4D6B675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c>
          <w:tcPr>
            <w:tcW w:w="1417" w:type="dxa"/>
            <w:vAlign w:val="center"/>
            <w:hideMark/>
          </w:tcPr>
          <w:p w14:paraId="2C6878C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12/10/2016</w:t>
            </w:r>
          </w:p>
        </w:tc>
        <w:tc>
          <w:tcPr>
            <w:tcW w:w="1559" w:type="dxa"/>
            <w:vAlign w:val="center"/>
            <w:hideMark/>
          </w:tcPr>
          <w:p w14:paraId="3EEE540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4/11/2016</w:t>
            </w:r>
          </w:p>
        </w:tc>
      </w:tr>
      <w:tr w:rsidR="00C969D1" w:rsidRPr="009A5830" w14:paraId="3C7840E5"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8E2D66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16/NTB/121</w:t>
            </w:r>
          </w:p>
        </w:tc>
        <w:tc>
          <w:tcPr>
            <w:tcW w:w="1205" w:type="dxa"/>
            <w:vAlign w:val="center"/>
            <w:hideMark/>
          </w:tcPr>
          <w:p w14:paraId="31478B4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0B5F6A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The CogEx Trial</w:t>
            </w:r>
          </w:p>
        </w:tc>
        <w:tc>
          <w:tcPr>
            <w:tcW w:w="2268" w:type="dxa"/>
            <w:vAlign w:val="center"/>
            <w:hideMark/>
          </w:tcPr>
          <w:p w14:paraId="7FC568A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Miss Elizabeth Binns</w:t>
            </w:r>
          </w:p>
        </w:tc>
        <w:tc>
          <w:tcPr>
            <w:tcW w:w="1701" w:type="dxa"/>
            <w:vAlign w:val="center"/>
            <w:hideMark/>
          </w:tcPr>
          <w:p w14:paraId="534C704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367D75F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06237AD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c>
          <w:tcPr>
            <w:tcW w:w="1417" w:type="dxa"/>
            <w:vAlign w:val="center"/>
            <w:hideMark/>
          </w:tcPr>
          <w:p w14:paraId="1A2B87F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2/08/2016</w:t>
            </w:r>
          </w:p>
        </w:tc>
        <w:tc>
          <w:tcPr>
            <w:tcW w:w="1559" w:type="dxa"/>
            <w:vAlign w:val="center"/>
            <w:hideMark/>
          </w:tcPr>
          <w:p w14:paraId="130B884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23/08/2016</w:t>
            </w:r>
          </w:p>
        </w:tc>
      </w:tr>
      <w:tr w:rsidR="00331F06" w:rsidRPr="009A5830" w14:paraId="663F8FAB"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C5E6C0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16/NTB/122</w:t>
            </w:r>
          </w:p>
        </w:tc>
        <w:tc>
          <w:tcPr>
            <w:tcW w:w="1205" w:type="dxa"/>
            <w:vAlign w:val="center"/>
            <w:hideMark/>
          </w:tcPr>
          <w:p w14:paraId="7D6241E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D86DEC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multi-site, open-label extension trial of RPC1063 in relapsing MS</w:t>
            </w:r>
          </w:p>
        </w:tc>
        <w:tc>
          <w:tcPr>
            <w:tcW w:w="2268" w:type="dxa"/>
            <w:vAlign w:val="center"/>
            <w:hideMark/>
          </w:tcPr>
          <w:p w14:paraId="7A1E855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Deborah F Mason</w:t>
            </w:r>
          </w:p>
        </w:tc>
        <w:tc>
          <w:tcPr>
            <w:tcW w:w="1701" w:type="dxa"/>
            <w:vAlign w:val="center"/>
            <w:hideMark/>
          </w:tcPr>
          <w:p w14:paraId="7FEE21C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D930B6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23/06/2016</w:t>
            </w:r>
          </w:p>
        </w:tc>
        <w:tc>
          <w:tcPr>
            <w:tcW w:w="1276" w:type="dxa"/>
            <w:vAlign w:val="center"/>
            <w:hideMark/>
          </w:tcPr>
          <w:p w14:paraId="3D2AA56C" w14:textId="4BBCC713"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28190311" w14:textId="242DFBDF"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62976D0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13/07/2016</w:t>
            </w:r>
          </w:p>
        </w:tc>
      </w:tr>
      <w:tr w:rsidR="00C969D1" w:rsidRPr="009A5830" w14:paraId="4647E84C"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F778E4E"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16/NTB/126</w:t>
            </w:r>
          </w:p>
        </w:tc>
        <w:tc>
          <w:tcPr>
            <w:tcW w:w="1205" w:type="dxa"/>
            <w:vAlign w:val="center"/>
            <w:hideMark/>
          </w:tcPr>
          <w:p w14:paraId="189B117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FFAC95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REMOVAL-HD trial</w:t>
            </w:r>
          </w:p>
        </w:tc>
        <w:tc>
          <w:tcPr>
            <w:tcW w:w="2268" w:type="dxa"/>
            <w:vAlign w:val="center"/>
            <w:hideMark/>
          </w:tcPr>
          <w:p w14:paraId="230BF6A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Colin Hutchison</w:t>
            </w:r>
          </w:p>
        </w:tc>
        <w:tc>
          <w:tcPr>
            <w:tcW w:w="1701" w:type="dxa"/>
            <w:vAlign w:val="center"/>
            <w:hideMark/>
          </w:tcPr>
          <w:p w14:paraId="1D019CB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1E6CA1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6DE4910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15/08/2016</w:t>
            </w:r>
          </w:p>
        </w:tc>
        <w:tc>
          <w:tcPr>
            <w:tcW w:w="1417" w:type="dxa"/>
            <w:vAlign w:val="center"/>
            <w:hideMark/>
          </w:tcPr>
          <w:p w14:paraId="749B9E5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15/11/2016</w:t>
            </w:r>
          </w:p>
        </w:tc>
        <w:tc>
          <w:tcPr>
            <w:tcW w:w="1559" w:type="dxa"/>
            <w:vAlign w:val="center"/>
            <w:hideMark/>
          </w:tcPr>
          <w:p w14:paraId="11174F3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12/12/2016</w:t>
            </w:r>
          </w:p>
        </w:tc>
      </w:tr>
      <w:tr w:rsidR="00331F06" w:rsidRPr="009A5830" w14:paraId="57147A5E"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FA77F3B"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16/NTB/127</w:t>
            </w:r>
          </w:p>
        </w:tc>
        <w:tc>
          <w:tcPr>
            <w:tcW w:w="1205" w:type="dxa"/>
            <w:vAlign w:val="center"/>
            <w:hideMark/>
          </w:tcPr>
          <w:p w14:paraId="67C8C92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CDAE63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Human genetic susceptibility to Legionella Infection</w:t>
            </w:r>
          </w:p>
        </w:tc>
        <w:tc>
          <w:tcPr>
            <w:tcW w:w="2268" w:type="dxa"/>
            <w:vAlign w:val="center"/>
            <w:hideMark/>
          </w:tcPr>
          <w:p w14:paraId="14BFAE0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Sandy Slow</w:t>
            </w:r>
          </w:p>
        </w:tc>
        <w:tc>
          <w:tcPr>
            <w:tcW w:w="1701" w:type="dxa"/>
            <w:vAlign w:val="center"/>
            <w:hideMark/>
          </w:tcPr>
          <w:p w14:paraId="1883B2F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0F75433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20A133A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15/08/2016</w:t>
            </w:r>
          </w:p>
        </w:tc>
        <w:tc>
          <w:tcPr>
            <w:tcW w:w="1417" w:type="dxa"/>
            <w:vAlign w:val="center"/>
            <w:hideMark/>
          </w:tcPr>
          <w:p w14:paraId="63478C3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30/09/2016</w:t>
            </w:r>
          </w:p>
        </w:tc>
        <w:tc>
          <w:tcPr>
            <w:tcW w:w="1559" w:type="dxa"/>
            <w:vAlign w:val="center"/>
            <w:hideMark/>
          </w:tcPr>
          <w:p w14:paraId="4ADB388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17/10/2016</w:t>
            </w:r>
          </w:p>
        </w:tc>
      </w:tr>
      <w:tr w:rsidR="00C969D1" w:rsidRPr="009A5830" w14:paraId="3BA90EA3" w14:textId="77777777" w:rsidTr="00952E45">
        <w:trPr>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7A7547F"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16/NTB/128</w:t>
            </w:r>
          </w:p>
        </w:tc>
        <w:tc>
          <w:tcPr>
            <w:tcW w:w="1205" w:type="dxa"/>
            <w:vAlign w:val="center"/>
            <w:hideMark/>
          </w:tcPr>
          <w:p w14:paraId="796158A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26925084" w14:textId="10B6F5A3" w:rsidR="00C969D1" w:rsidRPr="009A5830" w:rsidRDefault="00C969D1" w:rsidP="00952E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Superficial infection rate between proud and buried K-wire fixation for distal humerus supracondylar fracture</w:t>
            </w:r>
          </w:p>
        </w:tc>
        <w:tc>
          <w:tcPr>
            <w:tcW w:w="2268" w:type="dxa"/>
            <w:vAlign w:val="center"/>
            <w:hideMark/>
          </w:tcPr>
          <w:p w14:paraId="56278FA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Chuan Kong Koh</w:t>
            </w:r>
          </w:p>
        </w:tc>
        <w:tc>
          <w:tcPr>
            <w:tcW w:w="1701" w:type="dxa"/>
            <w:vAlign w:val="center"/>
            <w:hideMark/>
          </w:tcPr>
          <w:p w14:paraId="46BDC56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94A661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363C701B" w14:textId="132456EE"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47A5822B" w14:textId="7427B5C9"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337F749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15/08/2016</w:t>
            </w:r>
          </w:p>
        </w:tc>
      </w:tr>
      <w:tr w:rsidR="00331F06" w:rsidRPr="009A5830" w14:paraId="4001453D" w14:textId="77777777" w:rsidTr="00952E4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FA3631F"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16/NTB/129</w:t>
            </w:r>
          </w:p>
        </w:tc>
        <w:tc>
          <w:tcPr>
            <w:tcW w:w="1205" w:type="dxa"/>
            <w:vAlign w:val="center"/>
            <w:hideMark/>
          </w:tcPr>
          <w:p w14:paraId="1A1E894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085740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Open-label, randomised trial to evaluate the efficacy and safety of MOR00208 with bendamustine (BEN) versus rituximab (RTX) with BEN in adult patients with R-R DLBCL</w:t>
            </w:r>
          </w:p>
        </w:tc>
        <w:tc>
          <w:tcPr>
            <w:tcW w:w="2268" w:type="dxa"/>
            <w:vAlign w:val="center"/>
            <w:hideMark/>
          </w:tcPr>
          <w:p w14:paraId="3AC05D4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Samar Issa</w:t>
            </w:r>
          </w:p>
        </w:tc>
        <w:tc>
          <w:tcPr>
            <w:tcW w:w="1701" w:type="dxa"/>
            <w:vAlign w:val="center"/>
            <w:hideMark/>
          </w:tcPr>
          <w:p w14:paraId="00C80E0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5CE8E6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30394B2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15/08/2016</w:t>
            </w:r>
          </w:p>
        </w:tc>
        <w:tc>
          <w:tcPr>
            <w:tcW w:w="1417" w:type="dxa"/>
            <w:vAlign w:val="center"/>
            <w:hideMark/>
          </w:tcPr>
          <w:p w14:paraId="2103E3D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559" w:type="dxa"/>
            <w:vAlign w:val="center"/>
            <w:hideMark/>
          </w:tcPr>
          <w:p w14:paraId="2D480C0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23/09/2016</w:t>
            </w:r>
          </w:p>
        </w:tc>
      </w:tr>
      <w:tr w:rsidR="00C969D1" w:rsidRPr="009A5830" w14:paraId="45B55EC6" w14:textId="77777777" w:rsidTr="00952E45">
        <w:trPr>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BCA003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16/NTB/132</w:t>
            </w:r>
          </w:p>
        </w:tc>
        <w:tc>
          <w:tcPr>
            <w:tcW w:w="1205" w:type="dxa"/>
            <w:vAlign w:val="center"/>
            <w:hideMark/>
          </w:tcPr>
          <w:p w14:paraId="5F768E2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62393288" w14:textId="55FA31B9" w:rsidR="00C969D1" w:rsidRPr="009A5830" w:rsidRDefault="00C969D1" w:rsidP="00952E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evaluating how GS-9674 is cleared by the body, in adults with normal and reduced liver function</w:t>
            </w:r>
          </w:p>
        </w:tc>
        <w:tc>
          <w:tcPr>
            <w:tcW w:w="2268" w:type="dxa"/>
            <w:vAlign w:val="center"/>
            <w:hideMark/>
          </w:tcPr>
          <w:p w14:paraId="4754719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0D973E3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E3ACE4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31091F4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12/08/2016</w:t>
            </w:r>
          </w:p>
        </w:tc>
        <w:tc>
          <w:tcPr>
            <w:tcW w:w="1417" w:type="dxa"/>
            <w:vAlign w:val="center"/>
            <w:hideMark/>
          </w:tcPr>
          <w:p w14:paraId="4602201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23/08/2016</w:t>
            </w:r>
          </w:p>
        </w:tc>
        <w:tc>
          <w:tcPr>
            <w:tcW w:w="1559" w:type="dxa"/>
            <w:vAlign w:val="center"/>
            <w:hideMark/>
          </w:tcPr>
          <w:p w14:paraId="5A95F3C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30/08/2016</w:t>
            </w:r>
          </w:p>
        </w:tc>
      </w:tr>
      <w:tr w:rsidR="00331F06" w:rsidRPr="009A5830" w14:paraId="266531D4"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A01B116"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16/NTB/133</w:t>
            </w:r>
          </w:p>
        </w:tc>
        <w:tc>
          <w:tcPr>
            <w:tcW w:w="1205" w:type="dxa"/>
            <w:vAlign w:val="center"/>
            <w:hideMark/>
          </w:tcPr>
          <w:p w14:paraId="0DF38D0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37739C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LTI01-1001; Phase 1 LTI</w:t>
            </w:r>
            <w:r w:rsidRPr="009A5830">
              <w:rPr>
                <w:rFonts w:cs="Arial"/>
                <w:color w:val="000000"/>
                <w:sz w:val="20"/>
                <w:szCs w:val="20"/>
                <w:lang w:val="en-NZ" w:eastAsia="en-NZ"/>
              </w:rPr>
              <w:softHyphen/>
              <w:t>01 study in CPE/Empyema patients</w:t>
            </w:r>
          </w:p>
        </w:tc>
        <w:tc>
          <w:tcPr>
            <w:tcW w:w="2268" w:type="dxa"/>
            <w:vAlign w:val="center"/>
            <w:hideMark/>
          </w:tcPr>
          <w:p w14:paraId="1FF0BCD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John Kolbe</w:t>
            </w:r>
          </w:p>
        </w:tc>
        <w:tc>
          <w:tcPr>
            <w:tcW w:w="1701" w:type="dxa"/>
            <w:vAlign w:val="center"/>
            <w:hideMark/>
          </w:tcPr>
          <w:p w14:paraId="718988B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44F34B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2DA7298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15/08/2016</w:t>
            </w:r>
          </w:p>
        </w:tc>
        <w:tc>
          <w:tcPr>
            <w:tcW w:w="1417" w:type="dxa"/>
            <w:vAlign w:val="center"/>
            <w:hideMark/>
          </w:tcPr>
          <w:p w14:paraId="00F0E4F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31/08/2016</w:t>
            </w:r>
          </w:p>
        </w:tc>
        <w:tc>
          <w:tcPr>
            <w:tcW w:w="1559" w:type="dxa"/>
            <w:vAlign w:val="center"/>
            <w:hideMark/>
          </w:tcPr>
          <w:p w14:paraId="348D28D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5/09/2016</w:t>
            </w:r>
          </w:p>
        </w:tc>
      </w:tr>
      <w:tr w:rsidR="00C969D1" w:rsidRPr="009A5830" w14:paraId="5C331FE6"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3354FF2"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16/NTB/135</w:t>
            </w:r>
          </w:p>
        </w:tc>
        <w:tc>
          <w:tcPr>
            <w:tcW w:w="1205" w:type="dxa"/>
            <w:vAlign w:val="center"/>
            <w:hideMark/>
          </w:tcPr>
          <w:p w14:paraId="7F48C26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556D68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iCST</w:t>
            </w:r>
          </w:p>
        </w:tc>
        <w:tc>
          <w:tcPr>
            <w:tcW w:w="2268" w:type="dxa"/>
            <w:vAlign w:val="center"/>
            <w:hideMark/>
          </w:tcPr>
          <w:p w14:paraId="0F71BB7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Gary Cheung</w:t>
            </w:r>
          </w:p>
        </w:tc>
        <w:tc>
          <w:tcPr>
            <w:tcW w:w="1701" w:type="dxa"/>
            <w:vAlign w:val="center"/>
            <w:hideMark/>
          </w:tcPr>
          <w:p w14:paraId="1931685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77CE6F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21/07/2016</w:t>
            </w:r>
          </w:p>
        </w:tc>
        <w:tc>
          <w:tcPr>
            <w:tcW w:w="1276" w:type="dxa"/>
            <w:vAlign w:val="center"/>
            <w:hideMark/>
          </w:tcPr>
          <w:p w14:paraId="2DB45F6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12/08/2016</w:t>
            </w:r>
          </w:p>
        </w:tc>
        <w:tc>
          <w:tcPr>
            <w:tcW w:w="1417" w:type="dxa"/>
            <w:vAlign w:val="center"/>
            <w:hideMark/>
          </w:tcPr>
          <w:p w14:paraId="7BBCC09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18/08/2016</w:t>
            </w:r>
          </w:p>
        </w:tc>
        <w:tc>
          <w:tcPr>
            <w:tcW w:w="1559" w:type="dxa"/>
            <w:vAlign w:val="center"/>
            <w:hideMark/>
          </w:tcPr>
          <w:p w14:paraId="133465D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31/08/2016</w:t>
            </w:r>
          </w:p>
        </w:tc>
      </w:tr>
      <w:tr w:rsidR="00331F06" w:rsidRPr="009A5830" w14:paraId="592568BB"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05BA90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16/NTB/140</w:t>
            </w:r>
          </w:p>
        </w:tc>
        <w:tc>
          <w:tcPr>
            <w:tcW w:w="1205" w:type="dxa"/>
            <w:vAlign w:val="center"/>
            <w:hideMark/>
          </w:tcPr>
          <w:p w14:paraId="476F34C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049611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rapid non drug treatment for anxiety- the rapid symptom shifting therapy</w:t>
            </w:r>
          </w:p>
        </w:tc>
        <w:tc>
          <w:tcPr>
            <w:tcW w:w="2268" w:type="dxa"/>
            <w:vAlign w:val="center"/>
            <w:hideMark/>
          </w:tcPr>
          <w:p w14:paraId="6A1F315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Bruce Arroll</w:t>
            </w:r>
          </w:p>
        </w:tc>
        <w:tc>
          <w:tcPr>
            <w:tcW w:w="1701" w:type="dxa"/>
            <w:vAlign w:val="center"/>
            <w:hideMark/>
          </w:tcPr>
          <w:p w14:paraId="49B472A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2A9E61C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191A009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1595468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19/09/2016</w:t>
            </w:r>
          </w:p>
        </w:tc>
        <w:tc>
          <w:tcPr>
            <w:tcW w:w="1559" w:type="dxa"/>
            <w:vAlign w:val="center"/>
            <w:hideMark/>
          </w:tcPr>
          <w:p w14:paraId="1AC02A5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20/09/2016</w:t>
            </w:r>
          </w:p>
        </w:tc>
      </w:tr>
      <w:tr w:rsidR="00C969D1" w:rsidRPr="009A5830" w14:paraId="6B39141B" w14:textId="77777777" w:rsidTr="00952E45">
        <w:trPr>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B2FA3F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16/NTB/141</w:t>
            </w:r>
          </w:p>
        </w:tc>
        <w:tc>
          <w:tcPr>
            <w:tcW w:w="1205" w:type="dxa"/>
            <w:vAlign w:val="center"/>
            <w:hideMark/>
          </w:tcPr>
          <w:p w14:paraId="3DB18F3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FCF5CE9" w14:textId="7A52794B" w:rsidR="00C969D1" w:rsidRPr="009A5830" w:rsidRDefault="00C969D1" w:rsidP="00952E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Genomic mechanisms underlying long</w:t>
            </w:r>
            <w:r w:rsidRPr="009A5830">
              <w:rPr>
                <w:rFonts w:ascii="Cambria Math" w:hAnsi="Cambria Math" w:cs="Cambria Math"/>
                <w:color w:val="000000"/>
                <w:sz w:val="20"/>
                <w:szCs w:val="20"/>
                <w:lang w:val="en-NZ" w:eastAsia="en-NZ"/>
              </w:rPr>
              <w:t>‐</w:t>
            </w:r>
            <w:r w:rsidRPr="009A5830">
              <w:rPr>
                <w:rFonts w:cs="Arial"/>
                <w:color w:val="000000"/>
                <w:sz w:val="20"/>
                <w:szCs w:val="20"/>
                <w:lang w:val="en-NZ" w:eastAsia="en-NZ"/>
              </w:rPr>
              <w:t>term response to treatment in serous ovarian cancer</w:t>
            </w:r>
          </w:p>
        </w:tc>
        <w:tc>
          <w:tcPr>
            <w:tcW w:w="2268" w:type="dxa"/>
            <w:vAlign w:val="center"/>
            <w:hideMark/>
          </w:tcPr>
          <w:p w14:paraId="312C382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Doctor Bryony Simcock</w:t>
            </w:r>
          </w:p>
        </w:tc>
        <w:tc>
          <w:tcPr>
            <w:tcW w:w="1701" w:type="dxa"/>
            <w:vAlign w:val="center"/>
            <w:hideMark/>
          </w:tcPr>
          <w:p w14:paraId="0872098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19E45B1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688702B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1E7F979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9/11/2016</w:t>
            </w:r>
          </w:p>
        </w:tc>
        <w:tc>
          <w:tcPr>
            <w:tcW w:w="1559" w:type="dxa"/>
            <w:vAlign w:val="center"/>
            <w:hideMark/>
          </w:tcPr>
          <w:p w14:paraId="1FE6904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16/11/2016</w:t>
            </w:r>
          </w:p>
        </w:tc>
      </w:tr>
      <w:tr w:rsidR="00331F06" w:rsidRPr="009A5830" w14:paraId="27D258AC"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7C551B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16/NTB/143</w:t>
            </w:r>
          </w:p>
        </w:tc>
        <w:tc>
          <w:tcPr>
            <w:tcW w:w="1205" w:type="dxa"/>
            <w:vAlign w:val="center"/>
            <w:hideMark/>
          </w:tcPr>
          <w:p w14:paraId="37DD71F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568D975" w14:textId="49043273" w:rsidR="00C969D1" w:rsidRPr="009A5830" w:rsidRDefault="00C969D1" w:rsidP="00952E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Evaluation of MORSim (Multidisciplinary Operating Room Simulation)</w:t>
            </w:r>
          </w:p>
        </w:tc>
        <w:tc>
          <w:tcPr>
            <w:tcW w:w="2268" w:type="dxa"/>
            <w:vAlign w:val="center"/>
            <w:hideMark/>
          </w:tcPr>
          <w:p w14:paraId="626B2C1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Peter Beaver</w:t>
            </w:r>
          </w:p>
        </w:tc>
        <w:tc>
          <w:tcPr>
            <w:tcW w:w="1701" w:type="dxa"/>
            <w:vAlign w:val="center"/>
            <w:hideMark/>
          </w:tcPr>
          <w:p w14:paraId="4487D00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944ED5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545311E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11E2B43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22/08/2016</w:t>
            </w:r>
          </w:p>
        </w:tc>
        <w:tc>
          <w:tcPr>
            <w:tcW w:w="1559" w:type="dxa"/>
            <w:vAlign w:val="center"/>
            <w:hideMark/>
          </w:tcPr>
          <w:p w14:paraId="41279D8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3/10/2016</w:t>
            </w:r>
          </w:p>
        </w:tc>
      </w:tr>
      <w:tr w:rsidR="00C969D1" w:rsidRPr="009A5830" w14:paraId="5BDCFA5E" w14:textId="77777777" w:rsidTr="00952E45">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A08D29"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16/NTB/145</w:t>
            </w:r>
          </w:p>
        </w:tc>
        <w:tc>
          <w:tcPr>
            <w:tcW w:w="1205" w:type="dxa"/>
            <w:vAlign w:val="center"/>
            <w:hideMark/>
          </w:tcPr>
          <w:p w14:paraId="69542D1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5D52CB5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Antibiotic Timing and Culture Yields in Paediatric Musculoskeletal Infection</w:t>
            </w:r>
          </w:p>
        </w:tc>
        <w:tc>
          <w:tcPr>
            <w:tcW w:w="2268" w:type="dxa"/>
            <w:vAlign w:val="center"/>
            <w:hideMark/>
          </w:tcPr>
          <w:p w14:paraId="4C4F5F0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Mr Matthew Boyle</w:t>
            </w:r>
          </w:p>
        </w:tc>
        <w:tc>
          <w:tcPr>
            <w:tcW w:w="1701" w:type="dxa"/>
            <w:vAlign w:val="center"/>
            <w:hideMark/>
          </w:tcPr>
          <w:p w14:paraId="1BFCB57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48CAFCC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2E508157" w14:textId="3275CB3E"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617EA3A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17/08/2016</w:t>
            </w:r>
          </w:p>
        </w:tc>
        <w:tc>
          <w:tcPr>
            <w:tcW w:w="1559" w:type="dxa"/>
            <w:vAlign w:val="center"/>
            <w:hideMark/>
          </w:tcPr>
          <w:p w14:paraId="5259D8B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r>
      <w:tr w:rsidR="00331F06" w:rsidRPr="009A5830" w14:paraId="2224B461"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77DBFF7"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16/NTB/151</w:t>
            </w:r>
          </w:p>
        </w:tc>
        <w:tc>
          <w:tcPr>
            <w:tcW w:w="1205" w:type="dxa"/>
            <w:vAlign w:val="center"/>
            <w:hideMark/>
          </w:tcPr>
          <w:p w14:paraId="3E3A3C1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B1F7A7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THRIVER-F</w:t>
            </w:r>
          </w:p>
        </w:tc>
        <w:tc>
          <w:tcPr>
            <w:tcW w:w="2268" w:type="dxa"/>
            <w:vAlign w:val="center"/>
            <w:hideMark/>
          </w:tcPr>
          <w:p w14:paraId="61AA381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Alan F Merry</w:t>
            </w:r>
          </w:p>
        </w:tc>
        <w:tc>
          <w:tcPr>
            <w:tcW w:w="1701" w:type="dxa"/>
            <w:vAlign w:val="center"/>
            <w:hideMark/>
          </w:tcPr>
          <w:p w14:paraId="5A35C24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B6B49C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3DF945C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1EF6ED3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16/09/2016</w:t>
            </w:r>
          </w:p>
        </w:tc>
        <w:tc>
          <w:tcPr>
            <w:tcW w:w="1559" w:type="dxa"/>
            <w:vAlign w:val="center"/>
            <w:hideMark/>
          </w:tcPr>
          <w:p w14:paraId="01F8000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27/09/2016</w:t>
            </w:r>
          </w:p>
        </w:tc>
      </w:tr>
      <w:tr w:rsidR="00C969D1" w:rsidRPr="009A5830" w14:paraId="21785F05" w14:textId="77777777" w:rsidTr="00952E45">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5289F7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16/NTB/152</w:t>
            </w:r>
          </w:p>
        </w:tc>
        <w:tc>
          <w:tcPr>
            <w:tcW w:w="1205" w:type="dxa"/>
            <w:vAlign w:val="center"/>
            <w:hideMark/>
          </w:tcPr>
          <w:p w14:paraId="3279975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DB047B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MK-8521 Phase IIa Trial in Subjects with Type 2 Diabetes Mellitus (protocol MK-8521-004)</w:t>
            </w:r>
          </w:p>
        </w:tc>
        <w:tc>
          <w:tcPr>
            <w:tcW w:w="2268" w:type="dxa"/>
            <w:vAlign w:val="center"/>
            <w:hideMark/>
          </w:tcPr>
          <w:p w14:paraId="6EBC002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Simon Carson</w:t>
            </w:r>
          </w:p>
        </w:tc>
        <w:tc>
          <w:tcPr>
            <w:tcW w:w="1701" w:type="dxa"/>
            <w:vAlign w:val="center"/>
            <w:hideMark/>
          </w:tcPr>
          <w:p w14:paraId="3D5F063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017EB71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7543976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3D14D37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17/10/2016</w:t>
            </w:r>
          </w:p>
        </w:tc>
        <w:tc>
          <w:tcPr>
            <w:tcW w:w="1559" w:type="dxa"/>
            <w:vAlign w:val="center"/>
            <w:hideMark/>
          </w:tcPr>
          <w:p w14:paraId="630066E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4/11/2016</w:t>
            </w:r>
          </w:p>
        </w:tc>
      </w:tr>
      <w:tr w:rsidR="00331F06" w:rsidRPr="009A5830" w14:paraId="679B4D89"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1E2180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16/NTB/153</w:t>
            </w:r>
          </w:p>
        </w:tc>
        <w:tc>
          <w:tcPr>
            <w:tcW w:w="1205" w:type="dxa"/>
            <w:vAlign w:val="center"/>
            <w:hideMark/>
          </w:tcPr>
          <w:p w14:paraId="79BFF2B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3CF6F8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The FAB study</w:t>
            </w:r>
          </w:p>
        </w:tc>
        <w:tc>
          <w:tcPr>
            <w:tcW w:w="2268" w:type="dxa"/>
            <w:vAlign w:val="center"/>
            <w:hideMark/>
          </w:tcPr>
          <w:p w14:paraId="57F79E6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Rachael Parke</w:t>
            </w:r>
          </w:p>
        </w:tc>
        <w:tc>
          <w:tcPr>
            <w:tcW w:w="1701" w:type="dxa"/>
            <w:vAlign w:val="center"/>
            <w:hideMark/>
          </w:tcPr>
          <w:p w14:paraId="518402D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06E123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29BE1B4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7D29555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16/09/2016</w:t>
            </w:r>
          </w:p>
        </w:tc>
        <w:tc>
          <w:tcPr>
            <w:tcW w:w="1559" w:type="dxa"/>
            <w:vAlign w:val="center"/>
            <w:hideMark/>
          </w:tcPr>
          <w:p w14:paraId="35BB258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27/09/2016</w:t>
            </w:r>
          </w:p>
        </w:tc>
      </w:tr>
      <w:tr w:rsidR="00C969D1" w:rsidRPr="009A5830" w14:paraId="60E025C8" w14:textId="77777777" w:rsidTr="00952E45">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FA6207"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16/NTB/154</w:t>
            </w:r>
          </w:p>
        </w:tc>
        <w:tc>
          <w:tcPr>
            <w:tcW w:w="1205" w:type="dxa"/>
            <w:vAlign w:val="center"/>
            <w:hideMark/>
          </w:tcPr>
          <w:p w14:paraId="5F8F778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DE9D08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to evaluate safety and tolerability of GS -5801 in healthy subjects</w:t>
            </w:r>
          </w:p>
        </w:tc>
        <w:tc>
          <w:tcPr>
            <w:tcW w:w="2268" w:type="dxa"/>
            <w:vAlign w:val="center"/>
            <w:hideMark/>
          </w:tcPr>
          <w:p w14:paraId="2DF1E4B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33E0559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040472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7CF6F0C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c>
          <w:tcPr>
            <w:tcW w:w="1417" w:type="dxa"/>
            <w:vAlign w:val="center"/>
            <w:hideMark/>
          </w:tcPr>
          <w:p w14:paraId="287F9F9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16/09/2016</w:t>
            </w:r>
          </w:p>
        </w:tc>
        <w:tc>
          <w:tcPr>
            <w:tcW w:w="1559" w:type="dxa"/>
            <w:vAlign w:val="center"/>
            <w:hideMark/>
          </w:tcPr>
          <w:p w14:paraId="431A3E9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19/09/2016</w:t>
            </w:r>
          </w:p>
        </w:tc>
      </w:tr>
      <w:tr w:rsidR="00331F06" w:rsidRPr="009A5830" w14:paraId="283D43E9" w14:textId="77777777" w:rsidTr="00952E4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2165E5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16/NTB/155</w:t>
            </w:r>
          </w:p>
        </w:tc>
        <w:tc>
          <w:tcPr>
            <w:tcW w:w="1205" w:type="dxa"/>
            <w:vAlign w:val="center"/>
            <w:hideMark/>
          </w:tcPr>
          <w:p w14:paraId="7F2D428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65D637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Comparison of the blood levels of two forms of clobazam suspension in healthy male and female volunteers under fasting conditions</w:t>
            </w:r>
          </w:p>
        </w:tc>
        <w:tc>
          <w:tcPr>
            <w:tcW w:w="2268" w:type="dxa"/>
            <w:vAlign w:val="center"/>
            <w:hideMark/>
          </w:tcPr>
          <w:p w14:paraId="47BCEDB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Noelyn Hung</w:t>
            </w:r>
          </w:p>
        </w:tc>
        <w:tc>
          <w:tcPr>
            <w:tcW w:w="1701" w:type="dxa"/>
            <w:vAlign w:val="center"/>
            <w:hideMark/>
          </w:tcPr>
          <w:p w14:paraId="35F9905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223AFF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6E22D725" w14:textId="6C02E0AA"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49A491AA" w14:textId="4571BD1D"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4974FDE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14/09/2016</w:t>
            </w:r>
          </w:p>
        </w:tc>
      </w:tr>
      <w:tr w:rsidR="00C969D1" w:rsidRPr="009A5830" w14:paraId="5E6BCADB" w14:textId="77777777" w:rsidTr="00952E45">
        <w:trPr>
          <w:trHeight w:val="15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16315F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16/NTB/156</w:t>
            </w:r>
          </w:p>
        </w:tc>
        <w:tc>
          <w:tcPr>
            <w:tcW w:w="1205" w:type="dxa"/>
            <w:vAlign w:val="center"/>
            <w:hideMark/>
          </w:tcPr>
          <w:p w14:paraId="614D7F4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519115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Comparison of the blood levels of two forms of clobazam suspension in healthy male and female volunteers under fed conditions</w:t>
            </w:r>
          </w:p>
        </w:tc>
        <w:tc>
          <w:tcPr>
            <w:tcW w:w="2268" w:type="dxa"/>
            <w:vAlign w:val="center"/>
            <w:hideMark/>
          </w:tcPr>
          <w:p w14:paraId="5DBA760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Noelyn Hung</w:t>
            </w:r>
          </w:p>
        </w:tc>
        <w:tc>
          <w:tcPr>
            <w:tcW w:w="1701" w:type="dxa"/>
            <w:vAlign w:val="center"/>
            <w:hideMark/>
          </w:tcPr>
          <w:p w14:paraId="554E61C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3B09DF7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04CEBFB6" w14:textId="3770D5FB"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0A9D56AD" w14:textId="7ECDCCDB"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5112EF1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15/09/2016</w:t>
            </w:r>
          </w:p>
        </w:tc>
      </w:tr>
      <w:tr w:rsidR="00331F06" w:rsidRPr="009A5830" w14:paraId="5878051E"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8520A8C"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16/NTB/157</w:t>
            </w:r>
          </w:p>
        </w:tc>
        <w:tc>
          <w:tcPr>
            <w:tcW w:w="1205" w:type="dxa"/>
            <w:vAlign w:val="center"/>
            <w:hideMark/>
          </w:tcPr>
          <w:p w14:paraId="2E6B98A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0CBA81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The prognostic significance of immune cell infiltrates in meningioma</w:t>
            </w:r>
          </w:p>
        </w:tc>
        <w:tc>
          <w:tcPr>
            <w:tcW w:w="2268" w:type="dxa"/>
            <w:vAlign w:val="center"/>
            <w:hideMark/>
          </w:tcPr>
          <w:p w14:paraId="4FFD46E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Clinton Turner</w:t>
            </w:r>
          </w:p>
        </w:tc>
        <w:tc>
          <w:tcPr>
            <w:tcW w:w="1701" w:type="dxa"/>
            <w:vAlign w:val="center"/>
            <w:hideMark/>
          </w:tcPr>
          <w:p w14:paraId="4295511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755515B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25/08/2016</w:t>
            </w:r>
          </w:p>
        </w:tc>
        <w:tc>
          <w:tcPr>
            <w:tcW w:w="1276" w:type="dxa"/>
            <w:vAlign w:val="center"/>
            <w:hideMark/>
          </w:tcPr>
          <w:p w14:paraId="5C2F851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15/09/2016</w:t>
            </w:r>
          </w:p>
        </w:tc>
        <w:tc>
          <w:tcPr>
            <w:tcW w:w="1417" w:type="dxa"/>
            <w:vAlign w:val="center"/>
            <w:hideMark/>
          </w:tcPr>
          <w:p w14:paraId="2612B62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4/11/2016</w:t>
            </w:r>
          </w:p>
        </w:tc>
        <w:tc>
          <w:tcPr>
            <w:tcW w:w="1559" w:type="dxa"/>
            <w:vAlign w:val="center"/>
            <w:hideMark/>
          </w:tcPr>
          <w:p w14:paraId="36E3B3D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10/11/2016</w:t>
            </w:r>
          </w:p>
        </w:tc>
      </w:tr>
      <w:tr w:rsidR="00C969D1" w:rsidRPr="009A5830" w14:paraId="28121F9B"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F6935F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16/NTB/166</w:t>
            </w:r>
          </w:p>
        </w:tc>
        <w:tc>
          <w:tcPr>
            <w:tcW w:w="1205" w:type="dxa"/>
            <w:vAlign w:val="center"/>
            <w:hideMark/>
          </w:tcPr>
          <w:p w14:paraId="5247944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F0F477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Denosumab in addition to ULT for Bone Erosions in Gout</w:t>
            </w:r>
          </w:p>
        </w:tc>
        <w:tc>
          <w:tcPr>
            <w:tcW w:w="2268" w:type="dxa"/>
            <w:vAlign w:val="center"/>
            <w:hideMark/>
          </w:tcPr>
          <w:p w14:paraId="2834C55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Nicola Dalbeth</w:t>
            </w:r>
          </w:p>
        </w:tc>
        <w:tc>
          <w:tcPr>
            <w:tcW w:w="1701" w:type="dxa"/>
            <w:vAlign w:val="center"/>
            <w:hideMark/>
          </w:tcPr>
          <w:p w14:paraId="0B838E2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0F0FEB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486904E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7FED075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9/12/2016</w:t>
            </w:r>
          </w:p>
        </w:tc>
        <w:tc>
          <w:tcPr>
            <w:tcW w:w="1559" w:type="dxa"/>
            <w:vAlign w:val="center"/>
            <w:hideMark/>
          </w:tcPr>
          <w:p w14:paraId="4340CD5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13/12/2016</w:t>
            </w:r>
          </w:p>
        </w:tc>
      </w:tr>
      <w:tr w:rsidR="00331F06" w:rsidRPr="009A5830" w14:paraId="44BD1A9B"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A533C19"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16/NTB/167</w:t>
            </w:r>
          </w:p>
        </w:tc>
        <w:tc>
          <w:tcPr>
            <w:tcW w:w="1205" w:type="dxa"/>
            <w:vAlign w:val="center"/>
            <w:hideMark/>
          </w:tcPr>
          <w:p w14:paraId="46356D2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Decline</w:t>
            </w:r>
          </w:p>
        </w:tc>
        <w:tc>
          <w:tcPr>
            <w:tcW w:w="3473" w:type="dxa"/>
            <w:vAlign w:val="center"/>
            <w:hideMark/>
          </w:tcPr>
          <w:p w14:paraId="0AA9B52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Increasing retention in an alcohol and other drug therapeutic community</w:t>
            </w:r>
          </w:p>
        </w:tc>
        <w:tc>
          <w:tcPr>
            <w:tcW w:w="2268" w:type="dxa"/>
            <w:vAlign w:val="center"/>
            <w:hideMark/>
          </w:tcPr>
          <w:p w14:paraId="2B98862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Mrs Jo Willcocks</w:t>
            </w:r>
          </w:p>
        </w:tc>
        <w:tc>
          <w:tcPr>
            <w:tcW w:w="1701" w:type="dxa"/>
            <w:vAlign w:val="center"/>
            <w:hideMark/>
          </w:tcPr>
          <w:p w14:paraId="155F0A8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A2331F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33407333" w14:textId="3838E31F"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4A903448" w14:textId="796DF5F3"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1932964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r>
      <w:tr w:rsidR="00C969D1" w:rsidRPr="009A5830" w14:paraId="2DFDE3CE" w14:textId="77777777" w:rsidTr="00952E45">
        <w:trPr>
          <w:trHeight w:val="15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5B29835"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16/NTB/168</w:t>
            </w:r>
          </w:p>
        </w:tc>
        <w:tc>
          <w:tcPr>
            <w:tcW w:w="1205" w:type="dxa"/>
            <w:vAlign w:val="center"/>
            <w:hideMark/>
          </w:tcPr>
          <w:p w14:paraId="4F85F24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60AD9E5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Global Study Characterising the Safety and Tolerability of Anifrolumab in Participants with Active Systemic Lupus Erythematosus</w:t>
            </w:r>
          </w:p>
        </w:tc>
        <w:tc>
          <w:tcPr>
            <w:tcW w:w="2268" w:type="dxa"/>
            <w:vAlign w:val="center"/>
            <w:hideMark/>
          </w:tcPr>
          <w:p w14:paraId="7FA10B3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Alan Doube</w:t>
            </w:r>
          </w:p>
        </w:tc>
        <w:tc>
          <w:tcPr>
            <w:tcW w:w="1701" w:type="dxa"/>
            <w:vAlign w:val="center"/>
            <w:hideMark/>
          </w:tcPr>
          <w:p w14:paraId="6037DDA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A3F0AA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3F87E72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5BBCB2FD" w14:textId="0A815561"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712B8799" w14:textId="1EB52582"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331F06" w:rsidRPr="009A5830" w14:paraId="00C0466D"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0192CFB"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16/NTB/171</w:t>
            </w:r>
          </w:p>
        </w:tc>
        <w:tc>
          <w:tcPr>
            <w:tcW w:w="1205" w:type="dxa"/>
            <w:vAlign w:val="center"/>
            <w:hideMark/>
          </w:tcPr>
          <w:p w14:paraId="60DF562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72F9D0A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MK-3475-365</w:t>
            </w:r>
          </w:p>
        </w:tc>
        <w:tc>
          <w:tcPr>
            <w:tcW w:w="2268" w:type="dxa"/>
            <w:vAlign w:val="center"/>
            <w:hideMark/>
          </w:tcPr>
          <w:p w14:paraId="74C6185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Peter Fong</w:t>
            </w:r>
          </w:p>
        </w:tc>
        <w:tc>
          <w:tcPr>
            <w:tcW w:w="1701" w:type="dxa"/>
            <w:vAlign w:val="center"/>
            <w:hideMark/>
          </w:tcPr>
          <w:p w14:paraId="6E9FB54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FF9C37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2BCBF33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4A3E2FC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31/10/2016</w:t>
            </w:r>
          </w:p>
        </w:tc>
        <w:tc>
          <w:tcPr>
            <w:tcW w:w="1559" w:type="dxa"/>
            <w:vAlign w:val="center"/>
            <w:hideMark/>
          </w:tcPr>
          <w:p w14:paraId="4EBB412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31/10/2016</w:t>
            </w:r>
          </w:p>
        </w:tc>
      </w:tr>
      <w:tr w:rsidR="00C969D1" w:rsidRPr="009A5830" w14:paraId="2D155605"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B5A665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16/NTB/172</w:t>
            </w:r>
          </w:p>
        </w:tc>
        <w:tc>
          <w:tcPr>
            <w:tcW w:w="1205" w:type="dxa"/>
            <w:vAlign w:val="center"/>
            <w:hideMark/>
          </w:tcPr>
          <w:p w14:paraId="0615E26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109BDFC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PROMOTE-SAH Study</w:t>
            </w:r>
          </w:p>
        </w:tc>
        <w:tc>
          <w:tcPr>
            <w:tcW w:w="2268" w:type="dxa"/>
            <w:vAlign w:val="center"/>
            <w:hideMark/>
          </w:tcPr>
          <w:p w14:paraId="46E515B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Ms Lynette Newby</w:t>
            </w:r>
          </w:p>
        </w:tc>
        <w:tc>
          <w:tcPr>
            <w:tcW w:w="1701" w:type="dxa"/>
            <w:vAlign w:val="center"/>
            <w:hideMark/>
          </w:tcPr>
          <w:p w14:paraId="5D7EABF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5F986CE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75961CD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1ADDAF9D" w14:textId="266CB9B4"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45A6DA66" w14:textId="341D0130"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331F06" w:rsidRPr="009A5830" w14:paraId="07938A3A"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91C4E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16/NTB/173</w:t>
            </w:r>
          </w:p>
        </w:tc>
        <w:tc>
          <w:tcPr>
            <w:tcW w:w="1205" w:type="dxa"/>
            <w:vAlign w:val="center"/>
            <w:hideMark/>
          </w:tcPr>
          <w:p w14:paraId="413C7A0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8227F1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Work-related risk factors for CVD</w:t>
            </w:r>
          </w:p>
        </w:tc>
        <w:tc>
          <w:tcPr>
            <w:tcW w:w="2268" w:type="dxa"/>
            <w:vAlign w:val="center"/>
            <w:hideMark/>
          </w:tcPr>
          <w:p w14:paraId="6E735F3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Jeroen Douwes</w:t>
            </w:r>
          </w:p>
        </w:tc>
        <w:tc>
          <w:tcPr>
            <w:tcW w:w="1701" w:type="dxa"/>
            <w:vAlign w:val="center"/>
            <w:hideMark/>
          </w:tcPr>
          <w:p w14:paraId="5B17A49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3512A50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2750D0E9" w14:textId="57C35D43"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626B414D" w14:textId="7CDDB079"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47B50BD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r>
      <w:tr w:rsidR="00C969D1" w:rsidRPr="009A5830" w14:paraId="35AA535D"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22A8E1D"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16/NTB/174</w:t>
            </w:r>
          </w:p>
        </w:tc>
        <w:tc>
          <w:tcPr>
            <w:tcW w:w="1205" w:type="dxa"/>
            <w:vAlign w:val="center"/>
            <w:hideMark/>
          </w:tcPr>
          <w:p w14:paraId="759ACD7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EC953C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Developing HABITs</w:t>
            </w:r>
          </w:p>
        </w:tc>
        <w:tc>
          <w:tcPr>
            <w:tcW w:w="2268" w:type="dxa"/>
            <w:vAlign w:val="center"/>
            <w:hideMark/>
          </w:tcPr>
          <w:p w14:paraId="1C9EE0F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Sally N. Merry</w:t>
            </w:r>
          </w:p>
        </w:tc>
        <w:tc>
          <w:tcPr>
            <w:tcW w:w="1701" w:type="dxa"/>
            <w:vAlign w:val="center"/>
            <w:hideMark/>
          </w:tcPr>
          <w:p w14:paraId="1629330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45968DF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3BD05BEC" w14:textId="5FC809B1"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436352DD" w14:textId="1828AF55"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546EB1D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r>
      <w:tr w:rsidR="00331F06" w:rsidRPr="009A5830" w14:paraId="057F6456"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4CD5B9"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16/NTB/176</w:t>
            </w:r>
          </w:p>
        </w:tc>
        <w:tc>
          <w:tcPr>
            <w:tcW w:w="1205" w:type="dxa"/>
            <w:vAlign w:val="center"/>
            <w:hideMark/>
          </w:tcPr>
          <w:p w14:paraId="38B00A3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54851BC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Phase 1a/1b study of ABI-H0731 in healthy volunteers and patients with chronic hepatitis B</w:t>
            </w:r>
          </w:p>
        </w:tc>
        <w:tc>
          <w:tcPr>
            <w:tcW w:w="2268" w:type="dxa"/>
            <w:vAlign w:val="center"/>
            <w:hideMark/>
          </w:tcPr>
          <w:p w14:paraId="118675E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Ed Gane</w:t>
            </w:r>
          </w:p>
        </w:tc>
        <w:tc>
          <w:tcPr>
            <w:tcW w:w="1701" w:type="dxa"/>
            <w:vAlign w:val="center"/>
            <w:hideMark/>
          </w:tcPr>
          <w:p w14:paraId="6E671BD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04A465B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31DF107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5588AB0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19/10/2016</w:t>
            </w:r>
          </w:p>
        </w:tc>
        <w:tc>
          <w:tcPr>
            <w:tcW w:w="1559" w:type="dxa"/>
            <w:vAlign w:val="center"/>
            <w:hideMark/>
          </w:tcPr>
          <w:p w14:paraId="7715418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25/10/2016</w:t>
            </w:r>
          </w:p>
        </w:tc>
      </w:tr>
      <w:tr w:rsidR="00C969D1" w:rsidRPr="009A5830" w14:paraId="1D565C99" w14:textId="77777777" w:rsidTr="00952E45">
        <w:trPr>
          <w:trHeight w:val="18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338E2A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16/NTB/177</w:t>
            </w:r>
          </w:p>
        </w:tc>
        <w:tc>
          <w:tcPr>
            <w:tcW w:w="1205" w:type="dxa"/>
            <w:vAlign w:val="center"/>
            <w:hideMark/>
          </w:tcPr>
          <w:p w14:paraId="385AF47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4620328" w14:textId="41103786" w:rsidR="00C969D1" w:rsidRPr="009A5830" w:rsidRDefault="00C969D1" w:rsidP="00952E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Filgotinib in Combination With Methotrexate in Adults With Moderately to Severely Active Rheumatoid Arthritis Who Have an Inadequate Response to Methotrexate</w:t>
            </w:r>
          </w:p>
        </w:tc>
        <w:tc>
          <w:tcPr>
            <w:tcW w:w="2268" w:type="dxa"/>
            <w:vAlign w:val="center"/>
            <w:hideMark/>
          </w:tcPr>
          <w:p w14:paraId="0F1FD24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Daniel Ching</w:t>
            </w:r>
          </w:p>
        </w:tc>
        <w:tc>
          <w:tcPr>
            <w:tcW w:w="1701" w:type="dxa"/>
            <w:vAlign w:val="center"/>
            <w:hideMark/>
          </w:tcPr>
          <w:p w14:paraId="52D3935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9C923E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547291C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4A4F891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8/11/2016</w:t>
            </w:r>
          </w:p>
        </w:tc>
        <w:tc>
          <w:tcPr>
            <w:tcW w:w="1559" w:type="dxa"/>
            <w:vAlign w:val="center"/>
            <w:hideMark/>
          </w:tcPr>
          <w:p w14:paraId="684AEC4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22/11/2016</w:t>
            </w:r>
          </w:p>
        </w:tc>
      </w:tr>
      <w:tr w:rsidR="00331F06" w:rsidRPr="009A5830" w14:paraId="37E17318"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52B0B0A"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16/NTB/178</w:t>
            </w:r>
          </w:p>
        </w:tc>
        <w:tc>
          <w:tcPr>
            <w:tcW w:w="1205" w:type="dxa"/>
            <w:vAlign w:val="center"/>
            <w:hideMark/>
          </w:tcPr>
          <w:p w14:paraId="2F532D9D"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509B59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MK-3862-041: Study of Efficacy and Safety of MK-3682 + MK-8408 in Subjects with Chronic HCV</w:t>
            </w:r>
          </w:p>
        </w:tc>
        <w:tc>
          <w:tcPr>
            <w:tcW w:w="2268" w:type="dxa"/>
            <w:vAlign w:val="center"/>
            <w:hideMark/>
          </w:tcPr>
          <w:p w14:paraId="0088BF6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192449F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2037016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793E460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6511DFDC"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25/10/2016</w:t>
            </w:r>
          </w:p>
        </w:tc>
        <w:tc>
          <w:tcPr>
            <w:tcW w:w="1559" w:type="dxa"/>
            <w:vAlign w:val="center"/>
            <w:hideMark/>
          </w:tcPr>
          <w:p w14:paraId="79C5E4A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1/11/2016</w:t>
            </w:r>
          </w:p>
        </w:tc>
      </w:tr>
      <w:tr w:rsidR="00C969D1" w:rsidRPr="009A5830" w14:paraId="0078C970"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F0941F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16/NTB/179</w:t>
            </w:r>
          </w:p>
        </w:tc>
        <w:tc>
          <w:tcPr>
            <w:tcW w:w="1205" w:type="dxa"/>
            <w:vAlign w:val="center"/>
            <w:hideMark/>
          </w:tcPr>
          <w:p w14:paraId="0133E624"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F10A4E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Filgotinib + MTX vs Filgotinib alone vs MTX alone</w:t>
            </w:r>
          </w:p>
        </w:tc>
        <w:tc>
          <w:tcPr>
            <w:tcW w:w="2268" w:type="dxa"/>
            <w:vAlign w:val="center"/>
            <w:hideMark/>
          </w:tcPr>
          <w:p w14:paraId="7C932A1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Daniel Ching</w:t>
            </w:r>
          </w:p>
        </w:tc>
        <w:tc>
          <w:tcPr>
            <w:tcW w:w="1701" w:type="dxa"/>
            <w:vAlign w:val="center"/>
            <w:hideMark/>
          </w:tcPr>
          <w:p w14:paraId="34C31A3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3BD2542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0EF231C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7C6C9D8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8/11/2016</w:t>
            </w:r>
          </w:p>
        </w:tc>
        <w:tc>
          <w:tcPr>
            <w:tcW w:w="1559" w:type="dxa"/>
            <w:vAlign w:val="center"/>
            <w:hideMark/>
          </w:tcPr>
          <w:p w14:paraId="6DE4E02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16/11/2016</w:t>
            </w:r>
          </w:p>
        </w:tc>
      </w:tr>
      <w:tr w:rsidR="00331F06" w:rsidRPr="009A5830" w14:paraId="247A0EF1" w14:textId="77777777" w:rsidTr="00952E4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4D46BE2"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16/NTB/181</w:t>
            </w:r>
          </w:p>
        </w:tc>
        <w:tc>
          <w:tcPr>
            <w:tcW w:w="1205" w:type="dxa"/>
            <w:vAlign w:val="center"/>
            <w:hideMark/>
          </w:tcPr>
          <w:p w14:paraId="543B9EA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E428B6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CO39262: Vemurafenib, cobimetinib &amp; atezolizumab triplet combination in advanced melanoma</w:t>
            </w:r>
          </w:p>
        </w:tc>
        <w:tc>
          <w:tcPr>
            <w:tcW w:w="2268" w:type="dxa"/>
            <w:vAlign w:val="center"/>
            <w:hideMark/>
          </w:tcPr>
          <w:p w14:paraId="29EAD40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Richard North</w:t>
            </w:r>
          </w:p>
        </w:tc>
        <w:tc>
          <w:tcPr>
            <w:tcW w:w="1701" w:type="dxa"/>
            <w:vAlign w:val="center"/>
            <w:hideMark/>
          </w:tcPr>
          <w:p w14:paraId="30D4A958"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971738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22/09/2016</w:t>
            </w:r>
          </w:p>
        </w:tc>
        <w:tc>
          <w:tcPr>
            <w:tcW w:w="1276" w:type="dxa"/>
            <w:vAlign w:val="center"/>
            <w:hideMark/>
          </w:tcPr>
          <w:p w14:paraId="4069E4B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11/10/2016</w:t>
            </w:r>
          </w:p>
        </w:tc>
        <w:tc>
          <w:tcPr>
            <w:tcW w:w="1417" w:type="dxa"/>
            <w:vAlign w:val="center"/>
            <w:hideMark/>
          </w:tcPr>
          <w:p w14:paraId="39786F8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31/10/2016</w:t>
            </w:r>
          </w:p>
        </w:tc>
        <w:tc>
          <w:tcPr>
            <w:tcW w:w="1559" w:type="dxa"/>
            <w:vAlign w:val="center"/>
            <w:hideMark/>
          </w:tcPr>
          <w:p w14:paraId="5C5ADA6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4/11/2016</w:t>
            </w:r>
          </w:p>
        </w:tc>
      </w:tr>
      <w:tr w:rsidR="00C969D1" w:rsidRPr="009A5830" w14:paraId="4B146609" w14:textId="77777777" w:rsidTr="00952E45">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99C05BE"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lastRenderedPageBreak/>
              <w:t>16/NTB/186</w:t>
            </w:r>
          </w:p>
        </w:tc>
        <w:tc>
          <w:tcPr>
            <w:tcW w:w="1205" w:type="dxa"/>
            <w:vAlign w:val="center"/>
            <w:hideMark/>
          </w:tcPr>
          <w:p w14:paraId="7195543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08CBB38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Tackling Preterm</w:t>
            </w:r>
          </w:p>
        </w:tc>
        <w:tc>
          <w:tcPr>
            <w:tcW w:w="2268" w:type="dxa"/>
            <w:vAlign w:val="center"/>
            <w:hideMark/>
          </w:tcPr>
          <w:p w14:paraId="09B3A9F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Beverley Lawton</w:t>
            </w:r>
          </w:p>
        </w:tc>
        <w:tc>
          <w:tcPr>
            <w:tcW w:w="1701" w:type="dxa"/>
            <w:vAlign w:val="center"/>
            <w:hideMark/>
          </w:tcPr>
          <w:p w14:paraId="4C8B899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0298C0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74ED5775" w14:textId="6BDB1629"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504113D2" w14:textId="4EEE0B45"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6BA243E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r>
      <w:tr w:rsidR="00331F06" w:rsidRPr="009A5830" w14:paraId="57E3CED5" w14:textId="77777777" w:rsidTr="00952E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89B553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16/NTB/190</w:t>
            </w:r>
          </w:p>
        </w:tc>
        <w:tc>
          <w:tcPr>
            <w:tcW w:w="1205" w:type="dxa"/>
            <w:vAlign w:val="center"/>
            <w:hideMark/>
          </w:tcPr>
          <w:p w14:paraId="2A1FFE3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2867328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Nasal Mesh Nebulizer Study</w:t>
            </w:r>
          </w:p>
        </w:tc>
        <w:tc>
          <w:tcPr>
            <w:tcW w:w="2268" w:type="dxa"/>
            <w:vAlign w:val="center"/>
            <w:hideMark/>
          </w:tcPr>
          <w:p w14:paraId="1A0B577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Prof Richard Douglas</w:t>
            </w:r>
          </w:p>
        </w:tc>
        <w:tc>
          <w:tcPr>
            <w:tcW w:w="1701" w:type="dxa"/>
            <w:vAlign w:val="center"/>
            <w:hideMark/>
          </w:tcPr>
          <w:p w14:paraId="4028317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60FDD6D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05284D6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762D301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24/11/2016</w:t>
            </w:r>
          </w:p>
        </w:tc>
        <w:tc>
          <w:tcPr>
            <w:tcW w:w="1559" w:type="dxa"/>
            <w:vAlign w:val="center"/>
            <w:hideMark/>
          </w:tcPr>
          <w:p w14:paraId="3E9AE8D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13/12/2016</w:t>
            </w:r>
          </w:p>
        </w:tc>
      </w:tr>
      <w:tr w:rsidR="00C969D1" w:rsidRPr="009A5830" w14:paraId="012696E2"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982A0D6"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16/NTB/192</w:t>
            </w:r>
          </w:p>
        </w:tc>
        <w:tc>
          <w:tcPr>
            <w:tcW w:w="1205" w:type="dxa"/>
            <w:vAlign w:val="center"/>
            <w:hideMark/>
          </w:tcPr>
          <w:p w14:paraId="03611B52"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3F61C9A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D5290C00003</w:t>
            </w:r>
          </w:p>
        </w:tc>
        <w:tc>
          <w:tcPr>
            <w:tcW w:w="2268" w:type="dxa"/>
            <w:vAlign w:val="center"/>
            <w:hideMark/>
          </w:tcPr>
          <w:p w14:paraId="258182E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Thorsten Villiers Stanley</w:t>
            </w:r>
          </w:p>
        </w:tc>
        <w:tc>
          <w:tcPr>
            <w:tcW w:w="1701" w:type="dxa"/>
            <w:vAlign w:val="center"/>
            <w:hideMark/>
          </w:tcPr>
          <w:p w14:paraId="7487A81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34861D6"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5ADDFC5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1127BA1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19/12/2016</w:t>
            </w:r>
          </w:p>
        </w:tc>
        <w:tc>
          <w:tcPr>
            <w:tcW w:w="1559" w:type="dxa"/>
            <w:vAlign w:val="center"/>
            <w:hideMark/>
          </w:tcPr>
          <w:p w14:paraId="3C1B5F5F" w14:textId="1D3330F5"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331F06" w:rsidRPr="009A5830" w14:paraId="2E84CEFD"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07707A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16/NTB/193</w:t>
            </w:r>
          </w:p>
        </w:tc>
        <w:tc>
          <w:tcPr>
            <w:tcW w:w="1205" w:type="dxa"/>
            <w:vAlign w:val="center"/>
            <w:hideMark/>
          </w:tcPr>
          <w:p w14:paraId="316CC02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34143F2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Measuring changes in vaginal pressure before and after prolapse surgery</w:t>
            </w:r>
          </w:p>
        </w:tc>
        <w:tc>
          <w:tcPr>
            <w:tcW w:w="2268" w:type="dxa"/>
            <w:vAlign w:val="center"/>
            <w:hideMark/>
          </w:tcPr>
          <w:p w14:paraId="07C6C03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Jennifer Kruger</w:t>
            </w:r>
          </w:p>
        </w:tc>
        <w:tc>
          <w:tcPr>
            <w:tcW w:w="1701" w:type="dxa"/>
            <w:vAlign w:val="center"/>
            <w:hideMark/>
          </w:tcPr>
          <w:p w14:paraId="6EC8AEA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3E24BF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3B88F4DC" w14:textId="4FE9E724"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10266342" w14:textId="5B553C7F"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2BBA8B7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r>
      <w:tr w:rsidR="00C969D1" w:rsidRPr="009A5830" w14:paraId="43261180" w14:textId="77777777" w:rsidTr="00952E45">
        <w:trPr>
          <w:trHeight w:val="88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8057E54"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16/NTB/197</w:t>
            </w:r>
          </w:p>
        </w:tc>
        <w:tc>
          <w:tcPr>
            <w:tcW w:w="1205" w:type="dxa"/>
            <w:vAlign w:val="center"/>
            <w:hideMark/>
          </w:tcPr>
          <w:p w14:paraId="45CC1BC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251A0A4" w14:textId="262EF00A" w:rsidR="00C969D1" w:rsidRPr="009A5830" w:rsidRDefault="00C969D1" w:rsidP="00952E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to examine the safety and tolerability of the trial drug Brincidofovir in healthy adults and in adults</w:t>
            </w:r>
          </w:p>
        </w:tc>
        <w:tc>
          <w:tcPr>
            <w:tcW w:w="2268" w:type="dxa"/>
            <w:vAlign w:val="center"/>
            <w:hideMark/>
          </w:tcPr>
          <w:p w14:paraId="508C9223"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Chris Wynne</w:t>
            </w:r>
          </w:p>
        </w:tc>
        <w:tc>
          <w:tcPr>
            <w:tcW w:w="1701" w:type="dxa"/>
            <w:vAlign w:val="center"/>
            <w:hideMark/>
          </w:tcPr>
          <w:p w14:paraId="3BCF2B65"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15C0A40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1A605378" w14:textId="6FFECDF8"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14:paraId="7C6ED04C" w14:textId="1D308A46"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4239EC2B"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r>
      <w:tr w:rsidR="00331F06" w:rsidRPr="009A5830" w14:paraId="29CEC6D7" w14:textId="77777777" w:rsidTr="00952E45">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67A3A36"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16/NTB/199</w:t>
            </w:r>
          </w:p>
        </w:tc>
        <w:tc>
          <w:tcPr>
            <w:tcW w:w="1205" w:type="dxa"/>
            <w:vAlign w:val="center"/>
            <w:hideMark/>
          </w:tcPr>
          <w:p w14:paraId="3A17F3D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43F38C13" w14:textId="403A13CA"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 xml:space="preserve">A study to examine the safety and tolerability of the trial drugs REGN2477 alone and in combination with REGN1033 </w:t>
            </w:r>
            <w:r w:rsidR="00952E45">
              <w:rPr>
                <w:rFonts w:cs="Arial"/>
                <w:color w:val="000000"/>
                <w:sz w:val="20"/>
                <w:szCs w:val="20"/>
                <w:lang w:val="en-NZ" w:eastAsia="en-NZ"/>
              </w:rPr>
              <w:t>in healthy postmenopausal women</w:t>
            </w:r>
          </w:p>
        </w:tc>
        <w:tc>
          <w:tcPr>
            <w:tcW w:w="2268" w:type="dxa"/>
            <w:vAlign w:val="center"/>
            <w:hideMark/>
          </w:tcPr>
          <w:p w14:paraId="71519B7A"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Chris Wynne</w:t>
            </w:r>
          </w:p>
        </w:tc>
        <w:tc>
          <w:tcPr>
            <w:tcW w:w="1701" w:type="dxa"/>
            <w:vAlign w:val="center"/>
            <w:hideMark/>
          </w:tcPr>
          <w:p w14:paraId="62C68AB5"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5C43777"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0390B7C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61E74EB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21/11/2016</w:t>
            </w:r>
          </w:p>
        </w:tc>
        <w:tc>
          <w:tcPr>
            <w:tcW w:w="1559" w:type="dxa"/>
            <w:vAlign w:val="center"/>
            <w:hideMark/>
          </w:tcPr>
          <w:p w14:paraId="01C2D0BE"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28/11/2016</w:t>
            </w:r>
          </w:p>
        </w:tc>
      </w:tr>
      <w:tr w:rsidR="00C969D1" w:rsidRPr="009A5830" w14:paraId="08D76E02" w14:textId="77777777" w:rsidTr="00952E45">
        <w:trPr>
          <w:trHeight w:val="12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CAEFA53"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16/NTB/201</w:t>
            </w:r>
          </w:p>
        </w:tc>
        <w:tc>
          <w:tcPr>
            <w:tcW w:w="1205" w:type="dxa"/>
            <w:vAlign w:val="center"/>
            <w:hideMark/>
          </w:tcPr>
          <w:p w14:paraId="5FC63949"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52909E8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The value of periwound LA for post-operative anaelgesia of patients undergoing total hip joint replacement</w:t>
            </w:r>
          </w:p>
        </w:tc>
        <w:tc>
          <w:tcPr>
            <w:tcW w:w="2268" w:type="dxa"/>
            <w:vAlign w:val="center"/>
            <w:hideMark/>
          </w:tcPr>
          <w:p w14:paraId="111E884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David Kieser</w:t>
            </w:r>
          </w:p>
        </w:tc>
        <w:tc>
          <w:tcPr>
            <w:tcW w:w="1701" w:type="dxa"/>
            <w:vAlign w:val="center"/>
            <w:hideMark/>
          </w:tcPr>
          <w:p w14:paraId="5B5F8A9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7B55ECB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2A68465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7D5E2654" w14:textId="6A35578C"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1FF1585B" w14:textId="1B6C97F0"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331F06" w:rsidRPr="009A5830" w14:paraId="3D14929C" w14:textId="77777777" w:rsidTr="00952E4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BA3F920"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16/NTB/202</w:t>
            </w:r>
          </w:p>
        </w:tc>
        <w:tc>
          <w:tcPr>
            <w:tcW w:w="1205" w:type="dxa"/>
            <w:vAlign w:val="center"/>
            <w:hideMark/>
          </w:tcPr>
          <w:p w14:paraId="6C99158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47DB6170"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Local anesthetic administration in NOF# closed reduction and internal fixation</w:t>
            </w:r>
          </w:p>
        </w:tc>
        <w:tc>
          <w:tcPr>
            <w:tcW w:w="2268" w:type="dxa"/>
            <w:vAlign w:val="center"/>
            <w:hideMark/>
          </w:tcPr>
          <w:p w14:paraId="4635E286"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Dr David Kieser</w:t>
            </w:r>
          </w:p>
        </w:tc>
        <w:tc>
          <w:tcPr>
            <w:tcW w:w="1701" w:type="dxa"/>
            <w:vAlign w:val="center"/>
            <w:hideMark/>
          </w:tcPr>
          <w:p w14:paraId="1C400A8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FE1447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600D9959"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04C0C3AD" w14:textId="300D9241"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14:paraId="721F7D3D" w14:textId="13B086B5"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969D1" w:rsidRPr="009A5830" w14:paraId="325EAFE3" w14:textId="77777777" w:rsidTr="00952E45">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949317A"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16/NTB/205</w:t>
            </w:r>
          </w:p>
        </w:tc>
        <w:tc>
          <w:tcPr>
            <w:tcW w:w="1205" w:type="dxa"/>
            <w:vAlign w:val="center"/>
            <w:hideMark/>
          </w:tcPr>
          <w:p w14:paraId="67FC081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4ACFFE8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XPEDITE</w:t>
            </w:r>
          </w:p>
        </w:tc>
        <w:tc>
          <w:tcPr>
            <w:tcW w:w="2268" w:type="dxa"/>
            <w:vAlign w:val="center"/>
            <w:hideMark/>
          </w:tcPr>
          <w:p w14:paraId="286356A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Associate Professor Andrew Holden</w:t>
            </w:r>
          </w:p>
        </w:tc>
        <w:tc>
          <w:tcPr>
            <w:tcW w:w="1701" w:type="dxa"/>
            <w:vAlign w:val="center"/>
            <w:hideMark/>
          </w:tcPr>
          <w:p w14:paraId="060042ED"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5314340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491D81CE"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0C09A6B0"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8/12/2016</w:t>
            </w:r>
          </w:p>
        </w:tc>
        <w:tc>
          <w:tcPr>
            <w:tcW w:w="1559" w:type="dxa"/>
            <w:vAlign w:val="center"/>
            <w:hideMark/>
          </w:tcPr>
          <w:p w14:paraId="694C6229" w14:textId="762C7EFB"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331F06" w:rsidRPr="009A5830" w14:paraId="4638ECD8" w14:textId="77777777" w:rsidTr="00952E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58E6E01"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16/NTB/208</w:t>
            </w:r>
          </w:p>
        </w:tc>
        <w:tc>
          <w:tcPr>
            <w:tcW w:w="1205" w:type="dxa"/>
            <w:vAlign w:val="center"/>
            <w:hideMark/>
          </w:tcPr>
          <w:p w14:paraId="741F14B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Provisionally approve</w:t>
            </w:r>
          </w:p>
        </w:tc>
        <w:tc>
          <w:tcPr>
            <w:tcW w:w="3473" w:type="dxa"/>
            <w:vAlign w:val="center"/>
            <w:hideMark/>
          </w:tcPr>
          <w:p w14:paraId="6769E613"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CHYLD Study at 9 years</w:t>
            </w:r>
          </w:p>
        </w:tc>
        <w:tc>
          <w:tcPr>
            <w:tcW w:w="2268" w:type="dxa"/>
            <w:vAlign w:val="center"/>
            <w:hideMark/>
          </w:tcPr>
          <w:p w14:paraId="64AC5904"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Professor Jane Harding</w:t>
            </w:r>
          </w:p>
        </w:tc>
        <w:tc>
          <w:tcPr>
            <w:tcW w:w="1701" w:type="dxa"/>
            <w:vAlign w:val="center"/>
            <w:hideMark/>
          </w:tcPr>
          <w:p w14:paraId="42DFE0CB"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Observational</w:t>
            </w:r>
          </w:p>
        </w:tc>
        <w:tc>
          <w:tcPr>
            <w:tcW w:w="1418" w:type="dxa"/>
            <w:vAlign w:val="center"/>
            <w:hideMark/>
          </w:tcPr>
          <w:p w14:paraId="21BFACA1"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514E7102"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49522F5F" w14:textId="77777777"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16/12/2016</w:t>
            </w:r>
          </w:p>
        </w:tc>
        <w:tc>
          <w:tcPr>
            <w:tcW w:w="1559" w:type="dxa"/>
            <w:vAlign w:val="center"/>
            <w:hideMark/>
          </w:tcPr>
          <w:p w14:paraId="70F01A96" w14:textId="241049FD" w:rsidR="00C969D1" w:rsidRPr="009A5830"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969D1" w:rsidRPr="009A5830" w14:paraId="67B094A2" w14:textId="77777777" w:rsidTr="00952E45">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0E2FA28" w14:textId="77777777" w:rsidR="00C969D1" w:rsidRPr="009A5830" w:rsidRDefault="00C969D1" w:rsidP="008158A1">
            <w:pPr>
              <w:jc w:val="center"/>
              <w:rPr>
                <w:rFonts w:cs="Arial"/>
                <w:color w:val="000000"/>
                <w:sz w:val="20"/>
                <w:szCs w:val="20"/>
                <w:lang w:val="en-NZ" w:eastAsia="en-NZ"/>
              </w:rPr>
            </w:pPr>
            <w:r w:rsidRPr="009A5830">
              <w:rPr>
                <w:rFonts w:cs="Arial"/>
                <w:color w:val="000000"/>
                <w:sz w:val="20"/>
                <w:szCs w:val="20"/>
                <w:lang w:val="en-NZ" w:eastAsia="en-NZ"/>
              </w:rPr>
              <w:t>16/NTB/209</w:t>
            </w:r>
          </w:p>
        </w:tc>
        <w:tc>
          <w:tcPr>
            <w:tcW w:w="1205" w:type="dxa"/>
            <w:vAlign w:val="center"/>
            <w:hideMark/>
          </w:tcPr>
          <w:p w14:paraId="6EA3824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Approve</w:t>
            </w:r>
          </w:p>
        </w:tc>
        <w:tc>
          <w:tcPr>
            <w:tcW w:w="3473" w:type="dxa"/>
            <w:vAlign w:val="center"/>
            <w:hideMark/>
          </w:tcPr>
          <w:p w14:paraId="11C9F560" w14:textId="585EA862" w:rsidR="00C969D1" w:rsidRPr="009A5830" w:rsidRDefault="00C969D1" w:rsidP="00952E4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A study to evaluate safety and</w:t>
            </w:r>
            <w:r w:rsidR="00952E45">
              <w:rPr>
                <w:rFonts w:cs="Arial"/>
                <w:color w:val="000000"/>
                <w:sz w:val="20"/>
                <w:szCs w:val="20"/>
                <w:lang w:val="en-NZ" w:eastAsia="en-NZ"/>
              </w:rPr>
              <w:t xml:space="preserve"> </w:t>
            </w:r>
            <w:r w:rsidRPr="009A5830">
              <w:rPr>
                <w:rFonts w:cs="Arial"/>
                <w:color w:val="000000"/>
                <w:sz w:val="20"/>
                <w:szCs w:val="20"/>
                <w:lang w:val="en-NZ" w:eastAsia="en-NZ"/>
              </w:rPr>
              <w:t>tolerability of GS-9688 in healthy subjects</w:t>
            </w:r>
          </w:p>
        </w:tc>
        <w:tc>
          <w:tcPr>
            <w:tcW w:w="2268" w:type="dxa"/>
            <w:vAlign w:val="center"/>
            <w:hideMark/>
          </w:tcPr>
          <w:p w14:paraId="0BD7290A"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Prof Edward Gane</w:t>
            </w:r>
          </w:p>
        </w:tc>
        <w:tc>
          <w:tcPr>
            <w:tcW w:w="1701" w:type="dxa"/>
            <w:vAlign w:val="center"/>
            <w:hideMark/>
          </w:tcPr>
          <w:p w14:paraId="584E0AD8"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Intervention</w:t>
            </w:r>
          </w:p>
        </w:tc>
        <w:tc>
          <w:tcPr>
            <w:tcW w:w="1418" w:type="dxa"/>
            <w:vAlign w:val="center"/>
            <w:hideMark/>
          </w:tcPr>
          <w:p w14:paraId="4502F2BC"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27/10/2016</w:t>
            </w:r>
          </w:p>
        </w:tc>
        <w:tc>
          <w:tcPr>
            <w:tcW w:w="1276" w:type="dxa"/>
            <w:vAlign w:val="center"/>
            <w:hideMark/>
          </w:tcPr>
          <w:p w14:paraId="1D26F037"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17/11/2016</w:t>
            </w:r>
          </w:p>
        </w:tc>
        <w:tc>
          <w:tcPr>
            <w:tcW w:w="1417" w:type="dxa"/>
            <w:vAlign w:val="center"/>
            <w:hideMark/>
          </w:tcPr>
          <w:p w14:paraId="79DA2041"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18/11/2016</w:t>
            </w:r>
          </w:p>
        </w:tc>
        <w:tc>
          <w:tcPr>
            <w:tcW w:w="1559" w:type="dxa"/>
            <w:vAlign w:val="center"/>
            <w:hideMark/>
          </w:tcPr>
          <w:p w14:paraId="4014593F" w14:textId="77777777" w:rsidR="00C969D1" w:rsidRPr="009A5830"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A5830">
              <w:rPr>
                <w:rFonts w:cs="Arial"/>
                <w:color w:val="000000"/>
                <w:sz w:val="20"/>
                <w:szCs w:val="20"/>
                <w:lang w:val="en-NZ" w:eastAsia="en-NZ"/>
              </w:rPr>
              <w:t>21/11/2016</w:t>
            </w:r>
          </w:p>
        </w:tc>
      </w:tr>
    </w:tbl>
    <w:p w14:paraId="6500AEC0" w14:textId="77777777" w:rsidR="007756F4" w:rsidRPr="007D230E" w:rsidRDefault="007756F4" w:rsidP="00445A67">
      <w:pPr>
        <w:rPr>
          <w:rFonts w:cs="Arial"/>
        </w:rPr>
      </w:pPr>
    </w:p>
    <w:p w14:paraId="48FA1B16" w14:textId="77777777" w:rsidR="0040216C" w:rsidRPr="007D230E" w:rsidRDefault="0040216C" w:rsidP="00445A67">
      <w:pPr>
        <w:spacing w:after="200"/>
        <w:rPr>
          <w:rFonts w:cs="Arial"/>
          <w:b/>
          <w:bCs/>
          <w:i/>
          <w:iCs/>
          <w:sz w:val="28"/>
          <w:szCs w:val="28"/>
          <w:u w:val="single"/>
        </w:rPr>
      </w:pPr>
      <w:bookmarkStart w:id="37" w:name="_Toc271030699"/>
      <w:r w:rsidRPr="007D230E">
        <w:rPr>
          <w:rFonts w:cs="Arial"/>
          <w:b/>
          <w:bCs/>
          <w:i/>
          <w:iCs/>
          <w:sz w:val="28"/>
          <w:szCs w:val="28"/>
          <w:u w:val="single"/>
        </w:rPr>
        <w:br w:type="page"/>
      </w:r>
    </w:p>
    <w:p w14:paraId="6B0795DF" w14:textId="77777777" w:rsidR="0040216C" w:rsidRPr="007D230E" w:rsidRDefault="0040216C" w:rsidP="00445A67">
      <w:pPr>
        <w:pStyle w:val="Heading2"/>
        <w:rPr>
          <w:i w:val="0"/>
        </w:rPr>
      </w:pPr>
      <w:bookmarkStart w:id="38" w:name="_Toc526403359"/>
      <w:r w:rsidRPr="007D230E">
        <w:rPr>
          <w:i w:val="0"/>
        </w:rPr>
        <w:lastRenderedPageBreak/>
        <w:t>Applications reviewed by expedited review</w:t>
      </w:r>
      <w:bookmarkEnd w:id="37"/>
      <w:bookmarkEnd w:id="38"/>
    </w:p>
    <w:tbl>
      <w:tblPr>
        <w:tblStyle w:val="GridTable6Colorful"/>
        <w:tblW w:w="15470" w:type="dxa"/>
        <w:tblInd w:w="-998" w:type="dxa"/>
        <w:tblLook w:val="04A0" w:firstRow="1" w:lastRow="0" w:firstColumn="1" w:lastColumn="0" w:noHBand="0" w:noVBand="1"/>
      </w:tblPr>
      <w:tblGrid>
        <w:gridCol w:w="1295"/>
        <w:gridCol w:w="1339"/>
        <w:gridCol w:w="3622"/>
        <w:gridCol w:w="2268"/>
        <w:gridCol w:w="1701"/>
        <w:gridCol w:w="1305"/>
        <w:gridCol w:w="1247"/>
        <w:gridCol w:w="1295"/>
        <w:gridCol w:w="1398"/>
      </w:tblGrid>
      <w:tr w:rsidR="00C969D1" w:rsidRPr="00331F06" w14:paraId="734EC03C" w14:textId="77777777" w:rsidTr="008158A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F28FFC3" w14:textId="77777777" w:rsidR="00C969D1" w:rsidRPr="00331F06" w:rsidRDefault="00C969D1" w:rsidP="008158A1">
            <w:pPr>
              <w:jc w:val="center"/>
              <w:rPr>
                <w:rFonts w:cs="Arial"/>
                <w:b w:val="0"/>
                <w:bCs w:val="0"/>
                <w:color w:val="000000"/>
                <w:sz w:val="20"/>
                <w:szCs w:val="20"/>
                <w:lang w:val="en-NZ" w:eastAsia="en-NZ"/>
              </w:rPr>
            </w:pPr>
            <w:r w:rsidRPr="00331F06">
              <w:rPr>
                <w:rFonts w:cs="Arial"/>
                <w:color w:val="000000"/>
                <w:sz w:val="20"/>
                <w:szCs w:val="20"/>
                <w:lang w:val="en-NZ" w:eastAsia="en-NZ"/>
              </w:rPr>
              <w:t>Study reference</w:t>
            </w:r>
          </w:p>
        </w:tc>
        <w:tc>
          <w:tcPr>
            <w:tcW w:w="1339" w:type="dxa"/>
            <w:vAlign w:val="center"/>
            <w:hideMark/>
          </w:tcPr>
          <w:p w14:paraId="62E8D18D" w14:textId="77777777" w:rsidR="00C969D1" w:rsidRPr="00331F06"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Study status</w:t>
            </w:r>
          </w:p>
        </w:tc>
        <w:tc>
          <w:tcPr>
            <w:tcW w:w="3622" w:type="dxa"/>
            <w:vAlign w:val="center"/>
            <w:hideMark/>
          </w:tcPr>
          <w:p w14:paraId="18BBF5DA" w14:textId="77777777" w:rsidR="00C969D1" w:rsidRPr="00331F06"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Short title</w:t>
            </w:r>
          </w:p>
        </w:tc>
        <w:tc>
          <w:tcPr>
            <w:tcW w:w="2268" w:type="dxa"/>
            <w:vAlign w:val="center"/>
            <w:hideMark/>
          </w:tcPr>
          <w:p w14:paraId="7DD367AF" w14:textId="3EA1EDDA" w:rsidR="00C969D1" w:rsidRPr="00331F06" w:rsidRDefault="00C969D1"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 xml:space="preserve">Co-ordinating </w:t>
            </w:r>
            <w:r w:rsidR="00952E45">
              <w:rPr>
                <w:rFonts w:cs="Arial"/>
                <w:color w:val="000000"/>
                <w:sz w:val="20"/>
                <w:szCs w:val="20"/>
                <w:lang w:val="en-NZ" w:eastAsia="en-NZ"/>
              </w:rPr>
              <w:t>i</w:t>
            </w:r>
            <w:r w:rsidRPr="00331F06">
              <w:rPr>
                <w:rFonts w:cs="Arial"/>
                <w:color w:val="000000"/>
                <w:sz w:val="20"/>
                <w:szCs w:val="20"/>
                <w:lang w:val="en-NZ" w:eastAsia="en-NZ"/>
              </w:rPr>
              <w:t>nvestigator</w:t>
            </w:r>
          </w:p>
        </w:tc>
        <w:tc>
          <w:tcPr>
            <w:tcW w:w="1701" w:type="dxa"/>
            <w:vAlign w:val="center"/>
            <w:hideMark/>
          </w:tcPr>
          <w:p w14:paraId="323DAD52" w14:textId="77777777" w:rsidR="00C969D1" w:rsidRPr="00331F06"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Application type</w:t>
            </w:r>
          </w:p>
        </w:tc>
        <w:tc>
          <w:tcPr>
            <w:tcW w:w="1305" w:type="dxa"/>
            <w:vAlign w:val="center"/>
            <w:hideMark/>
          </w:tcPr>
          <w:p w14:paraId="032EE94D" w14:textId="20D0B5CE" w:rsidR="00C969D1" w:rsidRPr="00331F06" w:rsidRDefault="00C969D1"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 xml:space="preserve">Date </w:t>
            </w:r>
            <w:r w:rsidR="00952E45">
              <w:rPr>
                <w:rFonts w:cs="Arial"/>
                <w:color w:val="000000"/>
                <w:sz w:val="20"/>
                <w:szCs w:val="20"/>
                <w:lang w:val="en-NZ" w:eastAsia="en-NZ"/>
              </w:rPr>
              <w:t>a</w:t>
            </w:r>
            <w:r w:rsidRPr="00331F06">
              <w:rPr>
                <w:rFonts w:cs="Arial"/>
                <w:color w:val="000000"/>
                <w:sz w:val="20"/>
                <w:szCs w:val="20"/>
                <w:lang w:val="en-NZ" w:eastAsia="en-NZ"/>
              </w:rPr>
              <w:t xml:space="preserve">pplication </w:t>
            </w:r>
            <w:r w:rsidR="00952E45">
              <w:rPr>
                <w:rFonts w:cs="Arial"/>
                <w:color w:val="000000"/>
                <w:sz w:val="20"/>
                <w:szCs w:val="20"/>
                <w:lang w:val="en-NZ" w:eastAsia="en-NZ"/>
              </w:rPr>
              <w:t>v</w:t>
            </w:r>
            <w:r w:rsidRPr="00331F06">
              <w:rPr>
                <w:rFonts w:cs="Arial"/>
                <w:color w:val="000000"/>
                <w:sz w:val="20"/>
                <w:szCs w:val="20"/>
                <w:lang w:val="en-NZ" w:eastAsia="en-NZ"/>
              </w:rPr>
              <w:t>alidated</w:t>
            </w:r>
          </w:p>
        </w:tc>
        <w:tc>
          <w:tcPr>
            <w:tcW w:w="1247" w:type="dxa"/>
            <w:vAlign w:val="center"/>
            <w:hideMark/>
          </w:tcPr>
          <w:p w14:paraId="39B8DF87" w14:textId="061767ED" w:rsidR="00C969D1" w:rsidRPr="00331F06" w:rsidRDefault="00C969D1"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 xml:space="preserve">Date of </w:t>
            </w:r>
            <w:r w:rsidR="00952E45">
              <w:rPr>
                <w:rFonts w:cs="Arial"/>
                <w:color w:val="000000"/>
                <w:sz w:val="20"/>
                <w:szCs w:val="20"/>
                <w:lang w:val="en-NZ" w:eastAsia="en-NZ"/>
              </w:rPr>
              <w:t>f</w:t>
            </w:r>
            <w:r w:rsidRPr="00331F06">
              <w:rPr>
                <w:rFonts w:cs="Arial"/>
                <w:color w:val="000000"/>
                <w:sz w:val="20"/>
                <w:szCs w:val="20"/>
                <w:lang w:val="en-NZ" w:eastAsia="en-NZ"/>
              </w:rPr>
              <w:t xml:space="preserve">irst </w:t>
            </w:r>
            <w:r w:rsidR="00952E45">
              <w:rPr>
                <w:rFonts w:cs="Arial"/>
                <w:color w:val="000000"/>
                <w:sz w:val="20"/>
                <w:szCs w:val="20"/>
                <w:lang w:val="en-NZ" w:eastAsia="en-NZ"/>
              </w:rPr>
              <w:t>d</w:t>
            </w:r>
            <w:r w:rsidRPr="00331F06">
              <w:rPr>
                <w:rFonts w:cs="Arial"/>
                <w:color w:val="000000"/>
                <w:sz w:val="20"/>
                <w:szCs w:val="20"/>
                <w:lang w:val="en-NZ" w:eastAsia="en-NZ"/>
              </w:rPr>
              <w:t>ecision</w:t>
            </w:r>
          </w:p>
        </w:tc>
        <w:tc>
          <w:tcPr>
            <w:tcW w:w="1295" w:type="dxa"/>
            <w:vAlign w:val="center"/>
            <w:hideMark/>
          </w:tcPr>
          <w:p w14:paraId="04640C80" w14:textId="2D6AA350" w:rsidR="00C969D1" w:rsidRPr="00331F06" w:rsidRDefault="00C969D1"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 xml:space="preserve">Provisional </w:t>
            </w:r>
            <w:r w:rsidR="00952E45">
              <w:rPr>
                <w:rFonts w:cs="Arial"/>
                <w:color w:val="000000"/>
                <w:sz w:val="20"/>
                <w:szCs w:val="20"/>
                <w:lang w:val="en-NZ" w:eastAsia="en-NZ"/>
              </w:rPr>
              <w:t>r</w:t>
            </w:r>
            <w:r w:rsidR="008158A1" w:rsidRPr="00331F06">
              <w:rPr>
                <w:rFonts w:cs="Arial"/>
                <w:color w:val="000000"/>
                <w:sz w:val="20"/>
                <w:szCs w:val="20"/>
                <w:lang w:val="en-NZ" w:eastAsia="en-NZ"/>
              </w:rPr>
              <w:t>esponse</w:t>
            </w:r>
            <w:r w:rsidR="00952E45">
              <w:rPr>
                <w:rFonts w:cs="Arial"/>
                <w:color w:val="000000"/>
                <w:sz w:val="20"/>
                <w:szCs w:val="20"/>
                <w:lang w:val="en-NZ" w:eastAsia="en-NZ"/>
              </w:rPr>
              <w:t xml:space="preserve"> r</w:t>
            </w:r>
            <w:r w:rsidRPr="00331F06">
              <w:rPr>
                <w:rFonts w:cs="Arial"/>
                <w:color w:val="000000"/>
                <w:sz w:val="20"/>
                <w:szCs w:val="20"/>
                <w:lang w:val="en-NZ" w:eastAsia="en-NZ"/>
              </w:rPr>
              <w:t>eceived</w:t>
            </w:r>
          </w:p>
        </w:tc>
        <w:tc>
          <w:tcPr>
            <w:tcW w:w="1398" w:type="dxa"/>
            <w:vAlign w:val="center"/>
            <w:hideMark/>
          </w:tcPr>
          <w:p w14:paraId="0D403570" w14:textId="1F4FD387" w:rsidR="00C969D1" w:rsidRPr="00331F06" w:rsidRDefault="00C969D1"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1F06">
              <w:rPr>
                <w:rFonts w:cs="Arial"/>
                <w:color w:val="000000"/>
                <w:sz w:val="20"/>
                <w:szCs w:val="20"/>
                <w:lang w:val="en-NZ" w:eastAsia="en-NZ"/>
              </w:rPr>
              <w:t>D</w:t>
            </w:r>
            <w:r w:rsidR="00952E45">
              <w:rPr>
                <w:rFonts w:cs="Arial"/>
                <w:color w:val="000000"/>
                <w:sz w:val="20"/>
                <w:szCs w:val="20"/>
                <w:lang w:val="en-NZ" w:eastAsia="en-NZ"/>
              </w:rPr>
              <w:t>ate of final d</w:t>
            </w:r>
            <w:r w:rsidRPr="00331F06">
              <w:rPr>
                <w:rFonts w:cs="Arial"/>
                <w:color w:val="000000"/>
                <w:sz w:val="20"/>
                <w:szCs w:val="20"/>
                <w:lang w:val="en-NZ" w:eastAsia="en-NZ"/>
              </w:rPr>
              <w:t>ecision</w:t>
            </w:r>
          </w:p>
        </w:tc>
      </w:tr>
      <w:tr w:rsidR="00C969D1" w:rsidRPr="00331F06" w14:paraId="1C03E61E"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F31A0A1"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16/NTB/10</w:t>
            </w:r>
          </w:p>
        </w:tc>
        <w:tc>
          <w:tcPr>
            <w:tcW w:w="1339" w:type="dxa"/>
            <w:vAlign w:val="center"/>
            <w:hideMark/>
          </w:tcPr>
          <w:p w14:paraId="1DEC0A7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359759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Cancer stem cells and regulatory systems in urological cancers</w:t>
            </w:r>
          </w:p>
        </w:tc>
        <w:tc>
          <w:tcPr>
            <w:tcW w:w="2268" w:type="dxa"/>
            <w:vAlign w:val="center"/>
            <w:hideMark/>
          </w:tcPr>
          <w:p w14:paraId="1A018C0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Tinte Itinteang</w:t>
            </w:r>
          </w:p>
        </w:tc>
        <w:tc>
          <w:tcPr>
            <w:tcW w:w="1701" w:type="dxa"/>
            <w:vAlign w:val="center"/>
            <w:hideMark/>
          </w:tcPr>
          <w:p w14:paraId="4864F44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3FB3F0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18/01/2016</w:t>
            </w:r>
          </w:p>
        </w:tc>
        <w:tc>
          <w:tcPr>
            <w:tcW w:w="1247" w:type="dxa"/>
            <w:vAlign w:val="center"/>
            <w:hideMark/>
          </w:tcPr>
          <w:p w14:paraId="38AE9C9B" w14:textId="04F548F4"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DBAB9B5" w14:textId="50FC7DCC"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1F730E9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1/02/2016</w:t>
            </w:r>
          </w:p>
        </w:tc>
      </w:tr>
      <w:tr w:rsidR="00C969D1" w:rsidRPr="00331F06" w14:paraId="3D3137D4"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C9FBAE7"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16/NTB/100</w:t>
            </w:r>
          </w:p>
        </w:tc>
        <w:tc>
          <w:tcPr>
            <w:tcW w:w="1339" w:type="dxa"/>
            <w:vAlign w:val="center"/>
            <w:hideMark/>
          </w:tcPr>
          <w:p w14:paraId="76D21DF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5D5463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Review of Newborn Screening for Cystic Fibrosis in New Zealand</w:t>
            </w:r>
          </w:p>
        </w:tc>
        <w:tc>
          <w:tcPr>
            <w:tcW w:w="2268" w:type="dxa"/>
            <w:vAlign w:val="center"/>
            <w:hideMark/>
          </w:tcPr>
          <w:p w14:paraId="11F41EA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Catherine Byrnes</w:t>
            </w:r>
          </w:p>
        </w:tc>
        <w:tc>
          <w:tcPr>
            <w:tcW w:w="1701" w:type="dxa"/>
            <w:vAlign w:val="center"/>
            <w:hideMark/>
          </w:tcPr>
          <w:p w14:paraId="5D49933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AA1599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26/05/2016</w:t>
            </w:r>
          </w:p>
        </w:tc>
        <w:tc>
          <w:tcPr>
            <w:tcW w:w="1247" w:type="dxa"/>
            <w:vAlign w:val="center"/>
            <w:hideMark/>
          </w:tcPr>
          <w:p w14:paraId="4AF6703C" w14:textId="0172EE0E"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B3C9618" w14:textId="312334A0"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0E5710E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5/06/2016</w:t>
            </w:r>
          </w:p>
        </w:tc>
      </w:tr>
      <w:tr w:rsidR="00C969D1" w:rsidRPr="00331F06" w14:paraId="0AA6EABC"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43790CA"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16/NTB/101</w:t>
            </w:r>
          </w:p>
        </w:tc>
        <w:tc>
          <w:tcPr>
            <w:tcW w:w="1339" w:type="dxa"/>
            <w:vAlign w:val="center"/>
            <w:hideMark/>
          </w:tcPr>
          <w:p w14:paraId="02BA67E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42FFC0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Ka Mau Te Wehi: Weight Loss: Eating Healthy &amp; Increasing Exercise</w:t>
            </w:r>
          </w:p>
        </w:tc>
        <w:tc>
          <w:tcPr>
            <w:tcW w:w="2268" w:type="dxa"/>
            <w:vAlign w:val="center"/>
            <w:hideMark/>
          </w:tcPr>
          <w:p w14:paraId="7FE56C5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Associate Professor Marewa Glover</w:t>
            </w:r>
          </w:p>
        </w:tc>
        <w:tc>
          <w:tcPr>
            <w:tcW w:w="1701" w:type="dxa"/>
            <w:vAlign w:val="center"/>
            <w:hideMark/>
          </w:tcPr>
          <w:p w14:paraId="1F7A52D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32C9117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3/06/2016</w:t>
            </w:r>
          </w:p>
        </w:tc>
        <w:tc>
          <w:tcPr>
            <w:tcW w:w="1247" w:type="dxa"/>
            <w:vAlign w:val="center"/>
            <w:hideMark/>
          </w:tcPr>
          <w:p w14:paraId="66AF083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20/06/2016</w:t>
            </w:r>
          </w:p>
        </w:tc>
        <w:tc>
          <w:tcPr>
            <w:tcW w:w="1295" w:type="dxa"/>
            <w:vAlign w:val="center"/>
            <w:hideMark/>
          </w:tcPr>
          <w:p w14:paraId="63DC3DD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1/07/2016</w:t>
            </w:r>
          </w:p>
        </w:tc>
        <w:tc>
          <w:tcPr>
            <w:tcW w:w="1398" w:type="dxa"/>
            <w:vAlign w:val="center"/>
            <w:hideMark/>
          </w:tcPr>
          <w:p w14:paraId="133C481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5/07/2016</w:t>
            </w:r>
          </w:p>
        </w:tc>
      </w:tr>
      <w:tr w:rsidR="00C969D1" w:rsidRPr="00331F06" w14:paraId="36347110"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087E73E"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16/NTB/102</w:t>
            </w:r>
          </w:p>
        </w:tc>
        <w:tc>
          <w:tcPr>
            <w:tcW w:w="1339" w:type="dxa"/>
            <w:vAlign w:val="center"/>
            <w:hideMark/>
          </w:tcPr>
          <w:p w14:paraId="38BF112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502315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RA video joint count training</w:t>
            </w:r>
          </w:p>
        </w:tc>
        <w:tc>
          <w:tcPr>
            <w:tcW w:w="2268" w:type="dxa"/>
            <w:vAlign w:val="center"/>
            <w:hideMark/>
          </w:tcPr>
          <w:p w14:paraId="102C334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Rebecca Grainger</w:t>
            </w:r>
          </w:p>
        </w:tc>
        <w:tc>
          <w:tcPr>
            <w:tcW w:w="1701" w:type="dxa"/>
            <w:vAlign w:val="center"/>
            <w:hideMark/>
          </w:tcPr>
          <w:p w14:paraId="0AB7B54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44B2757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8/06/2016</w:t>
            </w:r>
          </w:p>
        </w:tc>
        <w:tc>
          <w:tcPr>
            <w:tcW w:w="1247" w:type="dxa"/>
            <w:vAlign w:val="center"/>
            <w:hideMark/>
          </w:tcPr>
          <w:p w14:paraId="0D51BFD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20/06/2016</w:t>
            </w:r>
          </w:p>
        </w:tc>
        <w:tc>
          <w:tcPr>
            <w:tcW w:w="1295" w:type="dxa"/>
            <w:vAlign w:val="center"/>
            <w:hideMark/>
          </w:tcPr>
          <w:p w14:paraId="143A1C0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1/07/2016</w:t>
            </w:r>
          </w:p>
        </w:tc>
        <w:tc>
          <w:tcPr>
            <w:tcW w:w="1398" w:type="dxa"/>
            <w:vAlign w:val="center"/>
            <w:hideMark/>
          </w:tcPr>
          <w:p w14:paraId="1452593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5/07/2016</w:t>
            </w:r>
          </w:p>
        </w:tc>
      </w:tr>
      <w:tr w:rsidR="00C969D1" w:rsidRPr="00331F06" w14:paraId="07980E56"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4E23880"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16/NTB/105</w:t>
            </w:r>
          </w:p>
        </w:tc>
        <w:tc>
          <w:tcPr>
            <w:tcW w:w="1339" w:type="dxa"/>
            <w:vAlign w:val="center"/>
            <w:hideMark/>
          </w:tcPr>
          <w:p w14:paraId="459E372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61B5C26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Mobile Mindfulness Meditation in Student Health Services Users</w:t>
            </w:r>
          </w:p>
        </w:tc>
        <w:tc>
          <w:tcPr>
            <w:tcW w:w="2268" w:type="dxa"/>
            <w:vAlign w:val="center"/>
            <w:hideMark/>
          </w:tcPr>
          <w:p w14:paraId="14EFEC5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Jayde Flett</w:t>
            </w:r>
          </w:p>
        </w:tc>
        <w:tc>
          <w:tcPr>
            <w:tcW w:w="1701" w:type="dxa"/>
            <w:vAlign w:val="center"/>
            <w:hideMark/>
          </w:tcPr>
          <w:p w14:paraId="5349C5C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503541C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10/06/2016</w:t>
            </w:r>
          </w:p>
        </w:tc>
        <w:tc>
          <w:tcPr>
            <w:tcW w:w="1247" w:type="dxa"/>
            <w:vAlign w:val="center"/>
            <w:hideMark/>
          </w:tcPr>
          <w:p w14:paraId="26294B02" w14:textId="2EA6B80B"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92F4BCB" w14:textId="4CEF3BC6"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467B69D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20/06/2016</w:t>
            </w:r>
          </w:p>
        </w:tc>
      </w:tr>
      <w:tr w:rsidR="00C969D1" w:rsidRPr="00331F06" w14:paraId="5B5785D7"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F6AB9AE"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16/NTB/107</w:t>
            </w:r>
          </w:p>
        </w:tc>
        <w:tc>
          <w:tcPr>
            <w:tcW w:w="1339" w:type="dxa"/>
            <w:vAlign w:val="center"/>
            <w:hideMark/>
          </w:tcPr>
          <w:p w14:paraId="6C622A2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CF7908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Enhanced DRP identification and improved outcomes at discharge</w:t>
            </w:r>
          </w:p>
        </w:tc>
        <w:tc>
          <w:tcPr>
            <w:tcW w:w="2268" w:type="dxa"/>
            <w:vAlign w:val="center"/>
            <w:hideMark/>
          </w:tcPr>
          <w:p w14:paraId="106F6E3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Rhiannon Braund</w:t>
            </w:r>
          </w:p>
        </w:tc>
        <w:tc>
          <w:tcPr>
            <w:tcW w:w="1701" w:type="dxa"/>
            <w:vAlign w:val="center"/>
            <w:hideMark/>
          </w:tcPr>
          <w:p w14:paraId="1DE42D8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55B2EC4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14/06/2016</w:t>
            </w:r>
          </w:p>
        </w:tc>
        <w:tc>
          <w:tcPr>
            <w:tcW w:w="1247" w:type="dxa"/>
            <w:vAlign w:val="center"/>
            <w:hideMark/>
          </w:tcPr>
          <w:p w14:paraId="4C1E688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24/06/2016</w:t>
            </w:r>
          </w:p>
        </w:tc>
        <w:tc>
          <w:tcPr>
            <w:tcW w:w="1295" w:type="dxa"/>
            <w:vAlign w:val="center"/>
            <w:hideMark/>
          </w:tcPr>
          <w:p w14:paraId="459C167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12/08/2016</w:t>
            </w:r>
          </w:p>
        </w:tc>
        <w:tc>
          <w:tcPr>
            <w:tcW w:w="1398" w:type="dxa"/>
            <w:vAlign w:val="center"/>
            <w:hideMark/>
          </w:tcPr>
          <w:p w14:paraId="1016F23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15/08/2016</w:t>
            </w:r>
          </w:p>
        </w:tc>
      </w:tr>
      <w:tr w:rsidR="00C969D1" w:rsidRPr="00331F06" w14:paraId="6C27FCCA"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7B68317"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16/NTB/11</w:t>
            </w:r>
          </w:p>
        </w:tc>
        <w:tc>
          <w:tcPr>
            <w:tcW w:w="1339" w:type="dxa"/>
            <w:vAlign w:val="center"/>
            <w:hideMark/>
          </w:tcPr>
          <w:p w14:paraId="3FCFD81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3A259F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Health care utilisation of people with severe COPD</w:t>
            </w:r>
          </w:p>
        </w:tc>
        <w:tc>
          <w:tcPr>
            <w:tcW w:w="2268" w:type="dxa"/>
            <w:vAlign w:val="center"/>
            <w:hideMark/>
          </w:tcPr>
          <w:p w14:paraId="2662A15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 Tim Stokes</w:t>
            </w:r>
          </w:p>
        </w:tc>
        <w:tc>
          <w:tcPr>
            <w:tcW w:w="1701" w:type="dxa"/>
            <w:vAlign w:val="center"/>
            <w:hideMark/>
          </w:tcPr>
          <w:p w14:paraId="30D35D9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7B965E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18/01/2016</w:t>
            </w:r>
          </w:p>
        </w:tc>
        <w:tc>
          <w:tcPr>
            <w:tcW w:w="1247" w:type="dxa"/>
            <w:vAlign w:val="center"/>
            <w:hideMark/>
          </w:tcPr>
          <w:p w14:paraId="5E875424" w14:textId="10D4FEDA"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8B3C146" w14:textId="564199CE"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730A45E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21/01/2016</w:t>
            </w:r>
          </w:p>
        </w:tc>
      </w:tr>
      <w:tr w:rsidR="00C969D1" w:rsidRPr="00331F06" w14:paraId="49413B81"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519BDCE"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16/NTB/110</w:t>
            </w:r>
          </w:p>
        </w:tc>
        <w:tc>
          <w:tcPr>
            <w:tcW w:w="1339" w:type="dxa"/>
            <w:vAlign w:val="center"/>
            <w:hideMark/>
          </w:tcPr>
          <w:p w14:paraId="57935B6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Decline</w:t>
            </w:r>
          </w:p>
        </w:tc>
        <w:tc>
          <w:tcPr>
            <w:tcW w:w="3622" w:type="dxa"/>
            <w:vAlign w:val="center"/>
            <w:hideMark/>
          </w:tcPr>
          <w:p w14:paraId="4B25866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Effects of Shuzi Technology on Inflammation</w:t>
            </w:r>
          </w:p>
        </w:tc>
        <w:tc>
          <w:tcPr>
            <w:tcW w:w="2268" w:type="dxa"/>
            <w:vAlign w:val="center"/>
            <w:hideMark/>
          </w:tcPr>
          <w:p w14:paraId="79A137E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Desiree De Spong</w:t>
            </w:r>
          </w:p>
        </w:tc>
        <w:tc>
          <w:tcPr>
            <w:tcW w:w="1701" w:type="dxa"/>
            <w:vAlign w:val="center"/>
            <w:hideMark/>
          </w:tcPr>
          <w:p w14:paraId="38E9FAF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034CFCF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15/06/2016</w:t>
            </w:r>
          </w:p>
        </w:tc>
        <w:tc>
          <w:tcPr>
            <w:tcW w:w="1247" w:type="dxa"/>
            <w:vAlign w:val="center"/>
            <w:hideMark/>
          </w:tcPr>
          <w:p w14:paraId="3B907A0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22/06/2016</w:t>
            </w:r>
          </w:p>
        </w:tc>
        <w:tc>
          <w:tcPr>
            <w:tcW w:w="1295" w:type="dxa"/>
            <w:vAlign w:val="center"/>
            <w:hideMark/>
          </w:tcPr>
          <w:p w14:paraId="30A6152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21/07/2016</w:t>
            </w:r>
          </w:p>
        </w:tc>
        <w:tc>
          <w:tcPr>
            <w:tcW w:w="1398" w:type="dxa"/>
            <w:vAlign w:val="center"/>
            <w:hideMark/>
          </w:tcPr>
          <w:p w14:paraId="6E86ED0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25/07/2016</w:t>
            </w:r>
          </w:p>
        </w:tc>
      </w:tr>
      <w:tr w:rsidR="00C969D1" w:rsidRPr="00331F06" w14:paraId="2585460D"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694A2CC"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16/NTB/123</w:t>
            </w:r>
          </w:p>
        </w:tc>
        <w:tc>
          <w:tcPr>
            <w:tcW w:w="1339" w:type="dxa"/>
            <w:vAlign w:val="center"/>
            <w:hideMark/>
          </w:tcPr>
          <w:p w14:paraId="6F364B4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0F263C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An Investigation of Human Papillomavirus in disease of the prostate</w:t>
            </w:r>
          </w:p>
        </w:tc>
        <w:tc>
          <w:tcPr>
            <w:tcW w:w="2268" w:type="dxa"/>
            <w:vAlign w:val="center"/>
            <w:hideMark/>
          </w:tcPr>
          <w:p w14:paraId="3DEA3DF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Brian Damian Pethica</w:t>
            </w:r>
          </w:p>
        </w:tc>
        <w:tc>
          <w:tcPr>
            <w:tcW w:w="1701" w:type="dxa"/>
            <w:vAlign w:val="center"/>
            <w:hideMark/>
          </w:tcPr>
          <w:p w14:paraId="5E588F9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68A542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28/06/2016</w:t>
            </w:r>
          </w:p>
        </w:tc>
        <w:tc>
          <w:tcPr>
            <w:tcW w:w="1247" w:type="dxa"/>
            <w:vAlign w:val="center"/>
            <w:hideMark/>
          </w:tcPr>
          <w:p w14:paraId="03CC098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5/07/2016</w:t>
            </w:r>
          </w:p>
        </w:tc>
        <w:tc>
          <w:tcPr>
            <w:tcW w:w="1295" w:type="dxa"/>
            <w:vAlign w:val="center"/>
            <w:hideMark/>
          </w:tcPr>
          <w:p w14:paraId="45966F5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7/07/2016</w:t>
            </w:r>
          </w:p>
        </w:tc>
        <w:tc>
          <w:tcPr>
            <w:tcW w:w="1398" w:type="dxa"/>
            <w:vAlign w:val="center"/>
            <w:hideMark/>
          </w:tcPr>
          <w:p w14:paraId="37391FC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11/07/2016</w:t>
            </w:r>
          </w:p>
        </w:tc>
      </w:tr>
      <w:tr w:rsidR="00C969D1" w:rsidRPr="00331F06" w14:paraId="6A8FF3D8"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4DD2702"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16/NTB/125</w:t>
            </w:r>
          </w:p>
        </w:tc>
        <w:tc>
          <w:tcPr>
            <w:tcW w:w="1339" w:type="dxa"/>
            <w:vAlign w:val="center"/>
            <w:hideMark/>
          </w:tcPr>
          <w:p w14:paraId="332E39B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F69E27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Bulbospongiosus function</w:t>
            </w:r>
          </w:p>
        </w:tc>
        <w:tc>
          <w:tcPr>
            <w:tcW w:w="2268" w:type="dxa"/>
            <w:vAlign w:val="center"/>
            <w:hideMark/>
          </w:tcPr>
          <w:p w14:paraId="6C221B7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Omid Yassaie</w:t>
            </w:r>
          </w:p>
        </w:tc>
        <w:tc>
          <w:tcPr>
            <w:tcW w:w="1701" w:type="dxa"/>
            <w:vAlign w:val="center"/>
            <w:hideMark/>
          </w:tcPr>
          <w:p w14:paraId="73857AF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2CAB5E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6/07/2016</w:t>
            </w:r>
          </w:p>
        </w:tc>
        <w:tc>
          <w:tcPr>
            <w:tcW w:w="1247" w:type="dxa"/>
            <w:vAlign w:val="center"/>
            <w:hideMark/>
          </w:tcPr>
          <w:p w14:paraId="15B097D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19/07/2016</w:t>
            </w:r>
          </w:p>
        </w:tc>
        <w:tc>
          <w:tcPr>
            <w:tcW w:w="1295" w:type="dxa"/>
            <w:vAlign w:val="center"/>
            <w:hideMark/>
          </w:tcPr>
          <w:p w14:paraId="32BCD1F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29/09/2016</w:t>
            </w:r>
          </w:p>
        </w:tc>
        <w:tc>
          <w:tcPr>
            <w:tcW w:w="1398" w:type="dxa"/>
            <w:vAlign w:val="center"/>
            <w:hideMark/>
          </w:tcPr>
          <w:p w14:paraId="10CEDA0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3/10/2016</w:t>
            </w:r>
          </w:p>
        </w:tc>
      </w:tr>
      <w:tr w:rsidR="00C969D1" w:rsidRPr="00331F06" w14:paraId="6B3E4C0B"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F8A9E7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16/NTB/130</w:t>
            </w:r>
          </w:p>
        </w:tc>
        <w:tc>
          <w:tcPr>
            <w:tcW w:w="1339" w:type="dxa"/>
            <w:vAlign w:val="center"/>
            <w:hideMark/>
          </w:tcPr>
          <w:p w14:paraId="73EE959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2ECE76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INSIGHT</w:t>
            </w:r>
          </w:p>
        </w:tc>
        <w:tc>
          <w:tcPr>
            <w:tcW w:w="2268" w:type="dxa"/>
            <w:vAlign w:val="center"/>
            <w:hideMark/>
          </w:tcPr>
          <w:p w14:paraId="7576C49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Michelle Wilson</w:t>
            </w:r>
          </w:p>
        </w:tc>
        <w:tc>
          <w:tcPr>
            <w:tcW w:w="1701" w:type="dxa"/>
            <w:vAlign w:val="center"/>
            <w:hideMark/>
          </w:tcPr>
          <w:p w14:paraId="685FE09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4136F81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15/07/2016</w:t>
            </w:r>
          </w:p>
        </w:tc>
        <w:tc>
          <w:tcPr>
            <w:tcW w:w="1247" w:type="dxa"/>
            <w:vAlign w:val="center"/>
            <w:hideMark/>
          </w:tcPr>
          <w:p w14:paraId="74D9376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19/07/2016</w:t>
            </w:r>
          </w:p>
        </w:tc>
        <w:tc>
          <w:tcPr>
            <w:tcW w:w="1295" w:type="dxa"/>
            <w:vAlign w:val="center"/>
            <w:hideMark/>
          </w:tcPr>
          <w:p w14:paraId="4C2FD74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21/07/2016</w:t>
            </w:r>
          </w:p>
        </w:tc>
        <w:tc>
          <w:tcPr>
            <w:tcW w:w="1398" w:type="dxa"/>
            <w:vAlign w:val="center"/>
            <w:hideMark/>
          </w:tcPr>
          <w:p w14:paraId="62622BF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24/07/2016</w:t>
            </w:r>
          </w:p>
        </w:tc>
      </w:tr>
      <w:tr w:rsidR="00C969D1" w:rsidRPr="00331F06" w14:paraId="4600EB9B" w14:textId="77777777" w:rsidTr="008158A1">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FF8389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16/NTB/136</w:t>
            </w:r>
          </w:p>
        </w:tc>
        <w:tc>
          <w:tcPr>
            <w:tcW w:w="1339" w:type="dxa"/>
            <w:vAlign w:val="center"/>
            <w:hideMark/>
          </w:tcPr>
          <w:p w14:paraId="00A080D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87B1BC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Regional analysis of the accuracy of the SkinVision smartphone application in recognising skin cancer lesions</w:t>
            </w:r>
          </w:p>
        </w:tc>
        <w:tc>
          <w:tcPr>
            <w:tcW w:w="2268" w:type="dxa"/>
            <w:vAlign w:val="center"/>
            <w:hideMark/>
          </w:tcPr>
          <w:p w14:paraId="15E5AE8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Assoc Prof Amanda Oakley</w:t>
            </w:r>
          </w:p>
        </w:tc>
        <w:tc>
          <w:tcPr>
            <w:tcW w:w="1701" w:type="dxa"/>
            <w:vAlign w:val="center"/>
            <w:hideMark/>
          </w:tcPr>
          <w:p w14:paraId="27658BC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7DB151B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26/07/2016</w:t>
            </w:r>
          </w:p>
        </w:tc>
        <w:tc>
          <w:tcPr>
            <w:tcW w:w="1247" w:type="dxa"/>
            <w:vAlign w:val="center"/>
            <w:hideMark/>
          </w:tcPr>
          <w:p w14:paraId="16989C9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12/08/2016</w:t>
            </w:r>
          </w:p>
        </w:tc>
        <w:tc>
          <w:tcPr>
            <w:tcW w:w="1295" w:type="dxa"/>
            <w:vAlign w:val="center"/>
            <w:hideMark/>
          </w:tcPr>
          <w:p w14:paraId="77BBB9B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25/10/2016</w:t>
            </w:r>
          </w:p>
        </w:tc>
        <w:tc>
          <w:tcPr>
            <w:tcW w:w="1398" w:type="dxa"/>
            <w:vAlign w:val="center"/>
            <w:hideMark/>
          </w:tcPr>
          <w:p w14:paraId="77D1C85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26/10/2016</w:t>
            </w:r>
          </w:p>
        </w:tc>
      </w:tr>
      <w:tr w:rsidR="00C969D1" w:rsidRPr="00331F06" w14:paraId="44129803"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C5B8655"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16/NTB/137</w:t>
            </w:r>
          </w:p>
        </w:tc>
        <w:tc>
          <w:tcPr>
            <w:tcW w:w="1339" w:type="dxa"/>
            <w:vAlign w:val="center"/>
            <w:hideMark/>
          </w:tcPr>
          <w:p w14:paraId="4E3D295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B68E7B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Psychosocial impact of nasograstric tube feeding in the adolescent oncology patient</w:t>
            </w:r>
          </w:p>
        </w:tc>
        <w:tc>
          <w:tcPr>
            <w:tcW w:w="2268" w:type="dxa"/>
            <w:vAlign w:val="center"/>
            <w:hideMark/>
          </w:tcPr>
          <w:p w14:paraId="228E5F4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Doctor Awras Majeed</w:t>
            </w:r>
          </w:p>
        </w:tc>
        <w:tc>
          <w:tcPr>
            <w:tcW w:w="1701" w:type="dxa"/>
            <w:vAlign w:val="center"/>
            <w:hideMark/>
          </w:tcPr>
          <w:p w14:paraId="4AE8F92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6AC5F3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28/07/2016</w:t>
            </w:r>
          </w:p>
        </w:tc>
        <w:tc>
          <w:tcPr>
            <w:tcW w:w="1247" w:type="dxa"/>
            <w:vAlign w:val="center"/>
            <w:hideMark/>
          </w:tcPr>
          <w:p w14:paraId="7DCE4E7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12/08/2016</w:t>
            </w:r>
          </w:p>
        </w:tc>
        <w:tc>
          <w:tcPr>
            <w:tcW w:w="1295" w:type="dxa"/>
            <w:vAlign w:val="center"/>
            <w:hideMark/>
          </w:tcPr>
          <w:p w14:paraId="6EA645D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1/11/2016</w:t>
            </w:r>
          </w:p>
        </w:tc>
        <w:tc>
          <w:tcPr>
            <w:tcW w:w="1398" w:type="dxa"/>
            <w:vAlign w:val="center"/>
            <w:hideMark/>
          </w:tcPr>
          <w:p w14:paraId="7BD20B9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3/11/2016</w:t>
            </w:r>
          </w:p>
        </w:tc>
      </w:tr>
      <w:tr w:rsidR="00C969D1" w:rsidRPr="00331F06" w14:paraId="2BA180FA"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85E78F1"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16/NTB/138</w:t>
            </w:r>
          </w:p>
        </w:tc>
        <w:tc>
          <w:tcPr>
            <w:tcW w:w="1339" w:type="dxa"/>
            <w:vAlign w:val="center"/>
            <w:hideMark/>
          </w:tcPr>
          <w:p w14:paraId="7B5284D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7BE733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Isolation and Stimulation of iNKT cells in Diabetes and Obesity</w:t>
            </w:r>
          </w:p>
        </w:tc>
        <w:tc>
          <w:tcPr>
            <w:tcW w:w="2268" w:type="dxa"/>
            <w:vAlign w:val="center"/>
            <w:hideMark/>
          </w:tcPr>
          <w:p w14:paraId="5057A3E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Associate Professor Jeremy Krebs</w:t>
            </w:r>
          </w:p>
        </w:tc>
        <w:tc>
          <w:tcPr>
            <w:tcW w:w="1701" w:type="dxa"/>
            <w:vAlign w:val="center"/>
            <w:hideMark/>
          </w:tcPr>
          <w:p w14:paraId="4D36DBD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4C9C663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3/08/2016</w:t>
            </w:r>
          </w:p>
        </w:tc>
        <w:tc>
          <w:tcPr>
            <w:tcW w:w="1247" w:type="dxa"/>
            <w:vAlign w:val="center"/>
            <w:hideMark/>
          </w:tcPr>
          <w:p w14:paraId="27099AF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29/08/2016</w:t>
            </w:r>
          </w:p>
        </w:tc>
        <w:tc>
          <w:tcPr>
            <w:tcW w:w="1295" w:type="dxa"/>
            <w:vAlign w:val="center"/>
            <w:hideMark/>
          </w:tcPr>
          <w:p w14:paraId="368B4A9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23/09/2016</w:t>
            </w:r>
          </w:p>
        </w:tc>
        <w:tc>
          <w:tcPr>
            <w:tcW w:w="1398" w:type="dxa"/>
            <w:vAlign w:val="center"/>
            <w:hideMark/>
          </w:tcPr>
          <w:p w14:paraId="18B9D15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26/09/2016</w:t>
            </w:r>
          </w:p>
        </w:tc>
      </w:tr>
      <w:tr w:rsidR="00C969D1" w:rsidRPr="00331F06" w14:paraId="33D88F25"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DDDC664"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16/NTB/139</w:t>
            </w:r>
          </w:p>
        </w:tc>
        <w:tc>
          <w:tcPr>
            <w:tcW w:w="1339" w:type="dxa"/>
            <w:vAlign w:val="center"/>
            <w:hideMark/>
          </w:tcPr>
          <w:p w14:paraId="7010E6C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3727B9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Measurement of nivolumab and pembrolizumab in patients</w:t>
            </w:r>
          </w:p>
        </w:tc>
        <w:tc>
          <w:tcPr>
            <w:tcW w:w="2268" w:type="dxa"/>
            <w:vAlign w:val="center"/>
            <w:hideMark/>
          </w:tcPr>
          <w:p w14:paraId="69FD4B1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Robert Matthew Strother</w:t>
            </w:r>
          </w:p>
        </w:tc>
        <w:tc>
          <w:tcPr>
            <w:tcW w:w="1701" w:type="dxa"/>
            <w:vAlign w:val="center"/>
            <w:hideMark/>
          </w:tcPr>
          <w:p w14:paraId="3535AFE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7A9295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1/08/2016</w:t>
            </w:r>
          </w:p>
        </w:tc>
        <w:tc>
          <w:tcPr>
            <w:tcW w:w="1247" w:type="dxa"/>
            <w:vAlign w:val="center"/>
            <w:hideMark/>
          </w:tcPr>
          <w:p w14:paraId="5FA50B2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12/08/2016</w:t>
            </w:r>
          </w:p>
        </w:tc>
        <w:tc>
          <w:tcPr>
            <w:tcW w:w="1295" w:type="dxa"/>
            <w:vAlign w:val="center"/>
            <w:hideMark/>
          </w:tcPr>
          <w:p w14:paraId="59AA021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16/09/2016</w:t>
            </w:r>
          </w:p>
        </w:tc>
        <w:tc>
          <w:tcPr>
            <w:tcW w:w="1398" w:type="dxa"/>
            <w:vAlign w:val="center"/>
            <w:hideMark/>
          </w:tcPr>
          <w:p w14:paraId="6A1E9F7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23/09/2016</w:t>
            </w:r>
          </w:p>
        </w:tc>
      </w:tr>
      <w:tr w:rsidR="00C969D1" w:rsidRPr="00331F06" w14:paraId="173410C1"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5F83C09"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16/NTB/148</w:t>
            </w:r>
          </w:p>
        </w:tc>
        <w:tc>
          <w:tcPr>
            <w:tcW w:w="1339" w:type="dxa"/>
            <w:vAlign w:val="center"/>
            <w:hideMark/>
          </w:tcPr>
          <w:p w14:paraId="6F23E49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F0514A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CARE 2</w:t>
            </w:r>
          </w:p>
        </w:tc>
        <w:tc>
          <w:tcPr>
            <w:tcW w:w="2268" w:type="dxa"/>
            <w:vAlign w:val="center"/>
            <w:hideMark/>
          </w:tcPr>
          <w:p w14:paraId="10F5189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Fiona Miles</w:t>
            </w:r>
          </w:p>
        </w:tc>
        <w:tc>
          <w:tcPr>
            <w:tcW w:w="1701" w:type="dxa"/>
            <w:vAlign w:val="center"/>
            <w:hideMark/>
          </w:tcPr>
          <w:p w14:paraId="25BC2F5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F7207E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23/08/2016</w:t>
            </w:r>
          </w:p>
        </w:tc>
        <w:tc>
          <w:tcPr>
            <w:tcW w:w="1247" w:type="dxa"/>
            <w:vAlign w:val="center"/>
            <w:hideMark/>
          </w:tcPr>
          <w:p w14:paraId="14A72D0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31/08/2016</w:t>
            </w:r>
          </w:p>
        </w:tc>
        <w:tc>
          <w:tcPr>
            <w:tcW w:w="1295" w:type="dxa"/>
            <w:vAlign w:val="center"/>
            <w:hideMark/>
          </w:tcPr>
          <w:p w14:paraId="6C77FB4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2/09/2016</w:t>
            </w:r>
          </w:p>
        </w:tc>
        <w:tc>
          <w:tcPr>
            <w:tcW w:w="1398" w:type="dxa"/>
            <w:vAlign w:val="center"/>
            <w:hideMark/>
          </w:tcPr>
          <w:p w14:paraId="51F09FE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5/09/2016</w:t>
            </w:r>
          </w:p>
        </w:tc>
      </w:tr>
      <w:tr w:rsidR="00C969D1" w:rsidRPr="00331F06" w14:paraId="67758418"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37384C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lastRenderedPageBreak/>
              <w:t>16/NTB/160</w:t>
            </w:r>
          </w:p>
        </w:tc>
        <w:tc>
          <w:tcPr>
            <w:tcW w:w="1339" w:type="dxa"/>
            <w:vAlign w:val="center"/>
            <w:hideMark/>
          </w:tcPr>
          <w:p w14:paraId="41BA40E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159B47E" w14:textId="4EA4B589"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Characterizing lung mechanics in mechanically ventilat</w:t>
            </w:r>
            <w:r w:rsidR="00952E45">
              <w:rPr>
                <w:rFonts w:cs="Arial"/>
                <w:color w:val="000000"/>
                <w:sz w:val="20"/>
                <w:szCs w:val="20"/>
                <w:lang w:val="en-NZ" w:eastAsia="en-NZ"/>
              </w:rPr>
              <w:t>ed neonates</w:t>
            </w:r>
          </w:p>
        </w:tc>
        <w:tc>
          <w:tcPr>
            <w:tcW w:w="2268" w:type="dxa"/>
            <w:vAlign w:val="center"/>
            <w:hideMark/>
          </w:tcPr>
          <w:p w14:paraId="096E0AF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Doctor Bronwyn Dixon</w:t>
            </w:r>
          </w:p>
        </w:tc>
        <w:tc>
          <w:tcPr>
            <w:tcW w:w="1701" w:type="dxa"/>
            <w:vAlign w:val="center"/>
            <w:hideMark/>
          </w:tcPr>
          <w:p w14:paraId="5DA63F6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4DDB1E5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26/08/2016</w:t>
            </w:r>
          </w:p>
        </w:tc>
        <w:tc>
          <w:tcPr>
            <w:tcW w:w="1247" w:type="dxa"/>
            <w:vAlign w:val="center"/>
            <w:hideMark/>
          </w:tcPr>
          <w:p w14:paraId="6A2709B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5/09/2016</w:t>
            </w:r>
          </w:p>
        </w:tc>
        <w:tc>
          <w:tcPr>
            <w:tcW w:w="1295" w:type="dxa"/>
            <w:vAlign w:val="center"/>
            <w:hideMark/>
          </w:tcPr>
          <w:p w14:paraId="76AC170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7/09/2016</w:t>
            </w:r>
          </w:p>
        </w:tc>
        <w:tc>
          <w:tcPr>
            <w:tcW w:w="1398" w:type="dxa"/>
            <w:vAlign w:val="center"/>
            <w:hideMark/>
          </w:tcPr>
          <w:p w14:paraId="42FC632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13/09/2016</w:t>
            </w:r>
          </w:p>
        </w:tc>
      </w:tr>
      <w:tr w:rsidR="00C969D1" w:rsidRPr="00331F06" w14:paraId="0D962C1F"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2598940"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16/NTB/161</w:t>
            </w:r>
          </w:p>
        </w:tc>
        <w:tc>
          <w:tcPr>
            <w:tcW w:w="1339" w:type="dxa"/>
            <w:vAlign w:val="center"/>
            <w:hideMark/>
          </w:tcPr>
          <w:p w14:paraId="5FF331B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FC8298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PaNTS Study</w:t>
            </w:r>
          </w:p>
        </w:tc>
        <w:tc>
          <w:tcPr>
            <w:tcW w:w="2268" w:type="dxa"/>
            <w:vAlign w:val="center"/>
            <w:hideMark/>
          </w:tcPr>
          <w:p w14:paraId="0CEE024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Silvia Marinone</w:t>
            </w:r>
          </w:p>
        </w:tc>
        <w:tc>
          <w:tcPr>
            <w:tcW w:w="1701" w:type="dxa"/>
            <w:vAlign w:val="center"/>
            <w:hideMark/>
          </w:tcPr>
          <w:p w14:paraId="21DA164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4695ED1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31/08/2016</w:t>
            </w:r>
          </w:p>
        </w:tc>
        <w:tc>
          <w:tcPr>
            <w:tcW w:w="1247" w:type="dxa"/>
            <w:vAlign w:val="center"/>
            <w:hideMark/>
          </w:tcPr>
          <w:p w14:paraId="00B4C3B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12/09/2016</w:t>
            </w:r>
          </w:p>
        </w:tc>
        <w:tc>
          <w:tcPr>
            <w:tcW w:w="1295" w:type="dxa"/>
            <w:vAlign w:val="center"/>
            <w:hideMark/>
          </w:tcPr>
          <w:p w14:paraId="31C5778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16/09/2016</w:t>
            </w:r>
          </w:p>
        </w:tc>
        <w:tc>
          <w:tcPr>
            <w:tcW w:w="1398" w:type="dxa"/>
            <w:vAlign w:val="center"/>
            <w:hideMark/>
          </w:tcPr>
          <w:p w14:paraId="7F8788C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23/09/2016</w:t>
            </w:r>
          </w:p>
        </w:tc>
      </w:tr>
      <w:tr w:rsidR="00C969D1" w:rsidRPr="00331F06" w14:paraId="5560D7DE"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5274E98"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16/NTB/163</w:t>
            </w:r>
          </w:p>
        </w:tc>
        <w:tc>
          <w:tcPr>
            <w:tcW w:w="1339" w:type="dxa"/>
            <w:vAlign w:val="center"/>
            <w:hideMark/>
          </w:tcPr>
          <w:p w14:paraId="5FFEF2E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2BAB33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 year outcome of CMDHB Grave’s disease patients</w:t>
            </w:r>
          </w:p>
        </w:tc>
        <w:tc>
          <w:tcPr>
            <w:tcW w:w="2268" w:type="dxa"/>
            <w:vAlign w:val="center"/>
            <w:hideMark/>
          </w:tcPr>
          <w:p w14:paraId="5F7ADAA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Hee Jong (Jessica) Lee</w:t>
            </w:r>
          </w:p>
        </w:tc>
        <w:tc>
          <w:tcPr>
            <w:tcW w:w="1701" w:type="dxa"/>
            <w:vAlign w:val="center"/>
            <w:hideMark/>
          </w:tcPr>
          <w:p w14:paraId="07238BB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79B4C5A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14/09/2016</w:t>
            </w:r>
          </w:p>
        </w:tc>
        <w:tc>
          <w:tcPr>
            <w:tcW w:w="1247" w:type="dxa"/>
            <w:vAlign w:val="center"/>
            <w:hideMark/>
          </w:tcPr>
          <w:p w14:paraId="270F520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27/09/2016</w:t>
            </w:r>
          </w:p>
        </w:tc>
        <w:tc>
          <w:tcPr>
            <w:tcW w:w="1295" w:type="dxa"/>
            <w:vAlign w:val="center"/>
            <w:hideMark/>
          </w:tcPr>
          <w:p w14:paraId="11CB104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12/12/2016</w:t>
            </w:r>
          </w:p>
        </w:tc>
        <w:tc>
          <w:tcPr>
            <w:tcW w:w="1398" w:type="dxa"/>
            <w:vAlign w:val="center"/>
            <w:hideMark/>
          </w:tcPr>
          <w:p w14:paraId="363CCBB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13/12/2016</w:t>
            </w:r>
          </w:p>
        </w:tc>
      </w:tr>
      <w:tr w:rsidR="00C969D1" w:rsidRPr="00331F06" w14:paraId="78D61DDE" w14:textId="77777777" w:rsidTr="008158A1">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F46410D"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16/NTB/164</w:t>
            </w:r>
          </w:p>
        </w:tc>
        <w:tc>
          <w:tcPr>
            <w:tcW w:w="1339" w:type="dxa"/>
            <w:vAlign w:val="center"/>
            <w:hideMark/>
          </w:tcPr>
          <w:p w14:paraId="453A950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373C00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Communicating bad news in health: Improving the experiences of patients, patients’ family/whānau and health professionals</w:t>
            </w:r>
          </w:p>
        </w:tc>
        <w:tc>
          <w:tcPr>
            <w:tcW w:w="2268" w:type="dxa"/>
            <w:vAlign w:val="center"/>
            <w:hideMark/>
          </w:tcPr>
          <w:p w14:paraId="3A9B876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Tamyra Matthews</w:t>
            </w:r>
          </w:p>
        </w:tc>
        <w:tc>
          <w:tcPr>
            <w:tcW w:w="1701" w:type="dxa"/>
            <w:vAlign w:val="center"/>
            <w:hideMark/>
          </w:tcPr>
          <w:p w14:paraId="7BA5EB0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7376F3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16/09/2016</w:t>
            </w:r>
          </w:p>
        </w:tc>
        <w:tc>
          <w:tcPr>
            <w:tcW w:w="1247" w:type="dxa"/>
            <w:vAlign w:val="center"/>
            <w:hideMark/>
          </w:tcPr>
          <w:p w14:paraId="14B2B05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27/09/2016</w:t>
            </w:r>
          </w:p>
        </w:tc>
        <w:tc>
          <w:tcPr>
            <w:tcW w:w="1295" w:type="dxa"/>
            <w:vAlign w:val="center"/>
            <w:hideMark/>
          </w:tcPr>
          <w:p w14:paraId="262453F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11/10/2016</w:t>
            </w:r>
          </w:p>
        </w:tc>
        <w:tc>
          <w:tcPr>
            <w:tcW w:w="1398" w:type="dxa"/>
            <w:vAlign w:val="center"/>
            <w:hideMark/>
          </w:tcPr>
          <w:p w14:paraId="5AB5504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12/10/2016</w:t>
            </w:r>
          </w:p>
        </w:tc>
      </w:tr>
      <w:tr w:rsidR="00C969D1" w:rsidRPr="00331F06" w14:paraId="5B7DD736"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944B892"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16/NTB/165</w:t>
            </w:r>
          </w:p>
        </w:tc>
        <w:tc>
          <w:tcPr>
            <w:tcW w:w="1339" w:type="dxa"/>
            <w:vAlign w:val="center"/>
            <w:hideMark/>
          </w:tcPr>
          <w:p w14:paraId="6C699AA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A5F85F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Māori Engagement with Mental Health Services</w:t>
            </w:r>
          </w:p>
        </w:tc>
        <w:tc>
          <w:tcPr>
            <w:tcW w:w="2268" w:type="dxa"/>
            <w:vAlign w:val="center"/>
            <w:hideMark/>
          </w:tcPr>
          <w:p w14:paraId="2DA3015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Miss Amelia Backhouse-Smith</w:t>
            </w:r>
          </w:p>
        </w:tc>
        <w:tc>
          <w:tcPr>
            <w:tcW w:w="1701" w:type="dxa"/>
            <w:vAlign w:val="center"/>
            <w:hideMark/>
          </w:tcPr>
          <w:p w14:paraId="617636D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F22118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15/09/2016</w:t>
            </w:r>
          </w:p>
        </w:tc>
        <w:tc>
          <w:tcPr>
            <w:tcW w:w="1247" w:type="dxa"/>
            <w:vAlign w:val="center"/>
            <w:hideMark/>
          </w:tcPr>
          <w:p w14:paraId="2907F9F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27/09/2016</w:t>
            </w:r>
          </w:p>
        </w:tc>
        <w:tc>
          <w:tcPr>
            <w:tcW w:w="1295" w:type="dxa"/>
            <w:vAlign w:val="center"/>
            <w:hideMark/>
          </w:tcPr>
          <w:p w14:paraId="320DEF0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25/10/2016</w:t>
            </w:r>
          </w:p>
        </w:tc>
        <w:tc>
          <w:tcPr>
            <w:tcW w:w="1398" w:type="dxa"/>
            <w:vAlign w:val="center"/>
            <w:hideMark/>
          </w:tcPr>
          <w:p w14:paraId="5B976EA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31/10/2016</w:t>
            </w:r>
          </w:p>
        </w:tc>
      </w:tr>
      <w:tr w:rsidR="00C969D1" w:rsidRPr="00331F06" w14:paraId="4A0662A0"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5B60FD5"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16/NTB/175</w:t>
            </w:r>
          </w:p>
        </w:tc>
        <w:tc>
          <w:tcPr>
            <w:tcW w:w="1339" w:type="dxa"/>
            <w:vAlign w:val="center"/>
            <w:hideMark/>
          </w:tcPr>
          <w:p w14:paraId="348A105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FA252D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E-screening in pregnancy</w:t>
            </w:r>
          </w:p>
        </w:tc>
        <w:tc>
          <w:tcPr>
            <w:tcW w:w="2268" w:type="dxa"/>
            <w:vAlign w:val="center"/>
            <w:hideMark/>
          </w:tcPr>
          <w:p w14:paraId="014FFB0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Tanya Wright</w:t>
            </w:r>
          </w:p>
        </w:tc>
        <w:tc>
          <w:tcPr>
            <w:tcW w:w="1701" w:type="dxa"/>
            <w:vAlign w:val="center"/>
            <w:hideMark/>
          </w:tcPr>
          <w:p w14:paraId="745D68D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E8B2C1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20/09/2016</w:t>
            </w:r>
          </w:p>
        </w:tc>
        <w:tc>
          <w:tcPr>
            <w:tcW w:w="1247" w:type="dxa"/>
            <w:vAlign w:val="center"/>
            <w:hideMark/>
          </w:tcPr>
          <w:p w14:paraId="7C28223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27/09/2016</w:t>
            </w:r>
          </w:p>
        </w:tc>
        <w:tc>
          <w:tcPr>
            <w:tcW w:w="1295" w:type="dxa"/>
            <w:vAlign w:val="center"/>
            <w:hideMark/>
          </w:tcPr>
          <w:p w14:paraId="2AB63F8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1/12/2016</w:t>
            </w:r>
          </w:p>
        </w:tc>
        <w:tc>
          <w:tcPr>
            <w:tcW w:w="1398" w:type="dxa"/>
            <w:vAlign w:val="center"/>
            <w:hideMark/>
          </w:tcPr>
          <w:p w14:paraId="2CAED3F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11/12/2016</w:t>
            </w:r>
          </w:p>
        </w:tc>
      </w:tr>
      <w:tr w:rsidR="00C969D1" w:rsidRPr="00331F06" w14:paraId="269A984F"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202814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16/NTB/180</w:t>
            </w:r>
          </w:p>
        </w:tc>
        <w:tc>
          <w:tcPr>
            <w:tcW w:w="1339" w:type="dxa"/>
            <w:vAlign w:val="center"/>
            <w:hideMark/>
          </w:tcPr>
          <w:p w14:paraId="65270D0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62BF69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DAy DREaMS</w:t>
            </w:r>
          </w:p>
        </w:tc>
        <w:tc>
          <w:tcPr>
            <w:tcW w:w="2268" w:type="dxa"/>
            <w:vAlign w:val="center"/>
            <w:hideMark/>
          </w:tcPr>
          <w:p w14:paraId="7FA02DB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Gayl Humphrey</w:t>
            </w:r>
          </w:p>
        </w:tc>
        <w:tc>
          <w:tcPr>
            <w:tcW w:w="1701" w:type="dxa"/>
            <w:vAlign w:val="center"/>
            <w:hideMark/>
          </w:tcPr>
          <w:p w14:paraId="3F07838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1E4E949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29/09/2016</w:t>
            </w:r>
          </w:p>
        </w:tc>
        <w:tc>
          <w:tcPr>
            <w:tcW w:w="1247" w:type="dxa"/>
            <w:vAlign w:val="center"/>
            <w:hideMark/>
          </w:tcPr>
          <w:p w14:paraId="47A7FD16" w14:textId="2DB65EE9"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2A51BB9" w14:textId="4863D9C6"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63253CC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12/10/2016</w:t>
            </w:r>
          </w:p>
        </w:tc>
      </w:tr>
      <w:tr w:rsidR="00C969D1" w:rsidRPr="00331F06" w14:paraId="646284B6"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3D1D0A4"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16/NTB/183</w:t>
            </w:r>
          </w:p>
        </w:tc>
        <w:tc>
          <w:tcPr>
            <w:tcW w:w="1339" w:type="dxa"/>
            <w:vAlign w:val="center"/>
            <w:hideMark/>
          </w:tcPr>
          <w:p w14:paraId="733DD10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58A101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Mindfulness phone app for patients with brain tumours</w:t>
            </w:r>
          </w:p>
        </w:tc>
        <w:tc>
          <w:tcPr>
            <w:tcW w:w="2268" w:type="dxa"/>
            <w:vAlign w:val="center"/>
            <w:hideMark/>
          </w:tcPr>
          <w:p w14:paraId="3C98A5C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Claudio De Tommasi</w:t>
            </w:r>
          </w:p>
        </w:tc>
        <w:tc>
          <w:tcPr>
            <w:tcW w:w="1701" w:type="dxa"/>
            <w:vAlign w:val="center"/>
            <w:hideMark/>
          </w:tcPr>
          <w:p w14:paraId="471C0E6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1A61096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3/10/2016</w:t>
            </w:r>
          </w:p>
        </w:tc>
        <w:tc>
          <w:tcPr>
            <w:tcW w:w="1247" w:type="dxa"/>
            <w:vAlign w:val="center"/>
            <w:hideMark/>
          </w:tcPr>
          <w:p w14:paraId="17B20CDC" w14:textId="39A6658F"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24A40AFF" w14:textId="3F92F69E"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44469F8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12/10/2016</w:t>
            </w:r>
          </w:p>
        </w:tc>
      </w:tr>
      <w:tr w:rsidR="00C969D1" w:rsidRPr="00331F06" w14:paraId="15CEF007"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28A1A54"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16/NTB/184</w:t>
            </w:r>
          </w:p>
        </w:tc>
        <w:tc>
          <w:tcPr>
            <w:tcW w:w="1339" w:type="dxa"/>
            <w:vAlign w:val="center"/>
            <w:hideMark/>
          </w:tcPr>
          <w:p w14:paraId="7720C4A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F2641F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ProFood Study</w:t>
            </w:r>
          </w:p>
        </w:tc>
        <w:tc>
          <w:tcPr>
            <w:tcW w:w="2268" w:type="dxa"/>
            <w:vAlign w:val="center"/>
            <w:hideMark/>
          </w:tcPr>
          <w:p w14:paraId="39BCA8C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Thorsten Stanley</w:t>
            </w:r>
          </w:p>
        </w:tc>
        <w:tc>
          <w:tcPr>
            <w:tcW w:w="1701" w:type="dxa"/>
            <w:vAlign w:val="center"/>
            <w:hideMark/>
          </w:tcPr>
          <w:p w14:paraId="15A36ED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39DF65A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5/10/2016</w:t>
            </w:r>
          </w:p>
        </w:tc>
        <w:tc>
          <w:tcPr>
            <w:tcW w:w="1247" w:type="dxa"/>
            <w:vAlign w:val="center"/>
            <w:hideMark/>
          </w:tcPr>
          <w:p w14:paraId="4A4B78B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17/10/2016</w:t>
            </w:r>
          </w:p>
        </w:tc>
        <w:tc>
          <w:tcPr>
            <w:tcW w:w="1295" w:type="dxa"/>
            <w:vAlign w:val="center"/>
            <w:hideMark/>
          </w:tcPr>
          <w:p w14:paraId="4C6284B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18/11/2016</w:t>
            </w:r>
          </w:p>
        </w:tc>
        <w:tc>
          <w:tcPr>
            <w:tcW w:w="1398" w:type="dxa"/>
            <w:vAlign w:val="center"/>
            <w:hideMark/>
          </w:tcPr>
          <w:p w14:paraId="7A89DC2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30/11/2016</w:t>
            </w:r>
          </w:p>
        </w:tc>
      </w:tr>
      <w:tr w:rsidR="00C969D1" w:rsidRPr="00331F06" w14:paraId="31E37823"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EDAF0C5"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16/NTB/187</w:t>
            </w:r>
          </w:p>
        </w:tc>
        <w:tc>
          <w:tcPr>
            <w:tcW w:w="1339" w:type="dxa"/>
            <w:vAlign w:val="center"/>
            <w:hideMark/>
          </w:tcPr>
          <w:p w14:paraId="7053803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E69D4B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Antibiotic education</w:t>
            </w:r>
          </w:p>
        </w:tc>
        <w:tc>
          <w:tcPr>
            <w:tcW w:w="2268" w:type="dxa"/>
            <w:vAlign w:val="center"/>
            <w:hideMark/>
          </w:tcPr>
          <w:p w14:paraId="4D11F5C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Stephen Ritchie</w:t>
            </w:r>
          </w:p>
        </w:tc>
        <w:tc>
          <w:tcPr>
            <w:tcW w:w="1701" w:type="dxa"/>
            <w:vAlign w:val="center"/>
            <w:hideMark/>
          </w:tcPr>
          <w:p w14:paraId="450F8F5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0FADC9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11/10/2016</w:t>
            </w:r>
          </w:p>
        </w:tc>
        <w:tc>
          <w:tcPr>
            <w:tcW w:w="1247" w:type="dxa"/>
            <w:vAlign w:val="center"/>
            <w:hideMark/>
          </w:tcPr>
          <w:p w14:paraId="32ED5A7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25/10/2016</w:t>
            </w:r>
          </w:p>
        </w:tc>
        <w:tc>
          <w:tcPr>
            <w:tcW w:w="1295" w:type="dxa"/>
            <w:vAlign w:val="center"/>
            <w:hideMark/>
          </w:tcPr>
          <w:p w14:paraId="56B5016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11/11/2016</w:t>
            </w:r>
          </w:p>
        </w:tc>
        <w:tc>
          <w:tcPr>
            <w:tcW w:w="1398" w:type="dxa"/>
            <w:vAlign w:val="center"/>
            <w:hideMark/>
          </w:tcPr>
          <w:p w14:paraId="790437F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16/11/2016</w:t>
            </w:r>
          </w:p>
        </w:tc>
      </w:tr>
      <w:tr w:rsidR="00C969D1" w:rsidRPr="00331F06" w14:paraId="115497AA"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E84B12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16/NTB/188</w:t>
            </w:r>
          </w:p>
        </w:tc>
        <w:tc>
          <w:tcPr>
            <w:tcW w:w="1339" w:type="dxa"/>
            <w:vAlign w:val="center"/>
            <w:hideMark/>
          </w:tcPr>
          <w:p w14:paraId="438D083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48151A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Quality of Vision</w:t>
            </w:r>
          </w:p>
        </w:tc>
        <w:tc>
          <w:tcPr>
            <w:tcW w:w="2268" w:type="dxa"/>
            <w:vAlign w:val="center"/>
            <w:hideMark/>
          </w:tcPr>
          <w:p w14:paraId="4025DFB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Dean Corbett</w:t>
            </w:r>
          </w:p>
        </w:tc>
        <w:tc>
          <w:tcPr>
            <w:tcW w:w="1701" w:type="dxa"/>
            <w:vAlign w:val="center"/>
            <w:hideMark/>
          </w:tcPr>
          <w:p w14:paraId="0805235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482A681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17/10/2016</w:t>
            </w:r>
          </w:p>
        </w:tc>
        <w:tc>
          <w:tcPr>
            <w:tcW w:w="1247" w:type="dxa"/>
            <w:vAlign w:val="center"/>
            <w:hideMark/>
          </w:tcPr>
          <w:p w14:paraId="1DE9561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25/10/2016</w:t>
            </w:r>
          </w:p>
        </w:tc>
        <w:tc>
          <w:tcPr>
            <w:tcW w:w="1295" w:type="dxa"/>
            <w:vAlign w:val="center"/>
            <w:hideMark/>
          </w:tcPr>
          <w:p w14:paraId="1B98684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4/11/2016</w:t>
            </w:r>
          </w:p>
        </w:tc>
        <w:tc>
          <w:tcPr>
            <w:tcW w:w="1398" w:type="dxa"/>
            <w:vAlign w:val="center"/>
            <w:hideMark/>
          </w:tcPr>
          <w:p w14:paraId="40E44C6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10/11/2016</w:t>
            </w:r>
          </w:p>
        </w:tc>
      </w:tr>
      <w:tr w:rsidR="00C969D1" w:rsidRPr="00331F06" w14:paraId="29107867"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54B12B8"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16/NTB/189</w:t>
            </w:r>
          </w:p>
        </w:tc>
        <w:tc>
          <w:tcPr>
            <w:tcW w:w="1339" w:type="dxa"/>
            <w:vAlign w:val="center"/>
            <w:hideMark/>
          </w:tcPr>
          <w:p w14:paraId="5C1A255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21838D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The costs of eating disorders in New Zealand</w:t>
            </w:r>
          </w:p>
        </w:tc>
        <w:tc>
          <w:tcPr>
            <w:tcW w:w="2268" w:type="dxa"/>
            <w:vAlign w:val="center"/>
            <w:hideMark/>
          </w:tcPr>
          <w:p w14:paraId="2648E0E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Jennifer Jordan</w:t>
            </w:r>
          </w:p>
        </w:tc>
        <w:tc>
          <w:tcPr>
            <w:tcW w:w="1701" w:type="dxa"/>
            <w:vAlign w:val="center"/>
            <w:hideMark/>
          </w:tcPr>
          <w:p w14:paraId="54E8C74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1319B9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17/10/2016</w:t>
            </w:r>
          </w:p>
        </w:tc>
        <w:tc>
          <w:tcPr>
            <w:tcW w:w="1247" w:type="dxa"/>
            <w:vAlign w:val="center"/>
            <w:hideMark/>
          </w:tcPr>
          <w:p w14:paraId="672B2E3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26/10/2016</w:t>
            </w:r>
          </w:p>
        </w:tc>
        <w:tc>
          <w:tcPr>
            <w:tcW w:w="1295" w:type="dxa"/>
            <w:vAlign w:val="center"/>
            <w:hideMark/>
          </w:tcPr>
          <w:p w14:paraId="7E9A15C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2/11/2016</w:t>
            </w:r>
          </w:p>
        </w:tc>
        <w:tc>
          <w:tcPr>
            <w:tcW w:w="1398" w:type="dxa"/>
            <w:vAlign w:val="center"/>
            <w:hideMark/>
          </w:tcPr>
          <w:p w14:paraId="7842785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7/11/2016</w:t>
            </w:r>
          </w:p>
        </w:tc>
      </w:tr>
      <w:tr w:rsidR="00C969D1" w:rsidRPr="00331F06" w14:paraId="5EFB0DA6"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7E7E18E"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16/NTB/191</w:t>
            </w:r>
          </w:p>
        </w:tc>
        <w:tc>
          <w:tcPr>
            <w:tcW w:w="1339" w:type="dxa"/>
            <w:vAlign w:val="center"/>
            <w:hideMark/>
          </w:tcPr>
          <w:p w14:paraId="15C4F22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F89CB6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Do diagnoses change between admission and discharge?</w:t>
            </w:r>
          </w:p>
        </w:tc>
        <w:tc>
          <w:tcPr>
            <w:tcW w:w="2268" w:type="dxa"/>
            <w:vAlign w:val="center"/>
            <w:hideMark/>
          </w:tcPr>
          <w:p w14:paraId="244D327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Laura Chapman</w:t>
            </w:r>
          </w:p>
        </w:tc>
        <w:tc>
          <w:tcPr>
            <w:tcW w:w="1701" w:type="dxa"/>
            <w:vAlign w:val="center"/>
            <w:hideMark/>
          </w:tcPr>
          <w:p w14:paraId="4094F4D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D81A32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17/10/2016</w:t>
            </w:r>
          </w:p>
        </w:tc>
        <w:tc>
          <w:tcPr>
            <w:tcW w:w="1247" w:type="dxa"/>
            <w:vAlign w:val="center"/>
            <w:hideMark/>
          </w:tcPr>
          <w:p w14:paraId="615C570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26/10/2016</w:t>
            </w:r>
          </w:p>
        </w:tc>
        <w:tc>
          <w:tcPr>
            <w:tcW w:w="1295" w:type="dxa"/>
            <w:vAlign w:val="center"/>
            <w:hideMark/>
          </w:tcPr>
          <w:p w14:paraId="2E843F5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21/11/2016</w:t>
            </w:r>
          </w:p>
        </w:tc>
        <w:tc>
          <w:tcPr>
            <w:tcW w:w="1398" w:type="dxa"/>
            <w:vAlign w:val="center"/>
            <w:hideMark/>
          </w:tcPr>
          <w:p w14:paraId="227E366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30/11/2016</w:t>
            </w:r>
          </w:p>
        </w:tc>
      </w:tr>
      <w:tr w:rsidR="00C969D1" w:rsidRPr="00331F06" w14:paraId="2E863430"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0478487"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16/NTB/194</w:t>
            </w:r>
          </w:p>
        </w:tc>
        <w:tc>
          <w:tcPr>
            <w:tcW w:w="1339" w:type="dxa"/>
            <w:vAlign w:val="center"/>
            <w:hideMark/>
          </w:tcPr>
          <w:p w14:paraId="32B4061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F5B3C8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Pupillometry, EEG and postoperative pain</w:t>
            </w:r>
          </w:p>
        </w:tc>
        <w:tc>
          <w:tcPr>
            <w:tcW w:w="2268" w:type="dxa"/>
            <w:vAlign w:val="center"/>
            <w:hideMark/>
          </w:tcPr>
          <w:p w14:paraId="2A2F125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Amy Gaskell</w:t>
            </w:r>
          </w:p>
        </w:tc>
        <w:tc>
          <w:tcPr>
            <w:tcW w:w="1701" w:type="dxa"/>
            <w:vAlign w:val="center"/>
            <w:hideMark/>
          </w:tcPr>
          <w:p w14:paraId="6AE0608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CE35C8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20/10/2016</w:t>
            </w:r>
          </w:p>
        </w:tc>
        <w:tc>
          <w:tcPr>
            <w:tcW w:w="1247" w:type="dxa"/>
            <w:vAlign w:val="center"/>
            <w:hideMark/>
          </w:tcPr>
          <w:p w14:paraId="79627AD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28/10/2016</w:t>
            </w:r>
          </w:p>
        </w:tc>
        <w:tc>
          <w:tcPr>
            <w:tcW w:w="1295" w:type="dxa"/>
            <w:vAlign w:val="center"/>
            <w:hideMark/>
          </w:tcPr>
          <w:p w14:paraId="520F805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1/11/2016</w:t>
            </w:r>
          </w:p>
        </w:tc>
        <w:tc>
          <w:tcPr>
            <w:tcW w:w="1398" w:type="dxa"/>
            <w:vAlign w:val="center"/>
            <w:hideMark/>
          </w:tcPr>
          <w:p w14:paraId="37BB7BB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7/11/2016</w:t>
            </w:r>
          </w:p>
        </w:tc>
      </w:tr>
      <w:tr w:rsidR="00C969D1" w:rsidRPr="00331F06" w14:paraId="596A739F"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D8CCFF4"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16/NTB/196</w:t>
            </w:r>
          </w:p>
        </w:tc>
        <w:tc>
          <w:tcPr>
            <w:tcW w:w="1339" w:type="dxa"/>
            <w:vAlign w:val="center"/>
            <w:hideMark/>
          </w:tcPr>
          <w:p w14:paraId="4E12BE8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023F05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High-Resolution Mapping of Gastrointestinal Electrical Activity</w:t>
            </w:r>
          </w:p>
        </w:tc>
        <w:tc>
          <w:tcPr>
            <w:tcW w:w="2268" w:type="dxa"/>
            <w:vAlign w:val="center"/>
            <w:hideMark/>
          </w:tcPr>
          <w:p w14:paraId="3DC76B3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Professor Ian Bissett</w:t>
            </w:r>
          </w:p>
        </w:tc>
        <w:tc>
          <w:tcPr>
            <w:tcW w:w="1701" w:type="dxa"/>
            <w:vAlign w:val="center"/>
            <w:hideMark/>
          </w:tcPr>
          <w:p w14:paraId="2669906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AD65ED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21/10/2016</w:t>
            </w:r>
          </w:p>
        </w:tc>
        <w:tc>
          <w:tcPr>
            <w:tcW w:w="1247" w:type="dxa"/>
            <w:vAlign w:val="center"/>
            <w:hideMark/>
          </w:tcPr>
          <w:p w14:paraId="4D01559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1/11/2016</w:t>
            </w:r>
          </w:p>
        </w:tc>
        <w:tc>
          <w:tcPr>
            <w:tcW w:w="1295" w:type="dxa"/>
            <w:vAlign w:val="center"/>
            <w:hideMark/>
          </w:tcPr>
          <w:p w14:paraId="473E5D5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4/11/2016</w:t>
            </w:r>
          </w:p>
        </w:tc>
        <w:tc>
          <w:tcPr>
            <w:tcW w:w="1398" w:type="dxa"/>
            <w:vAlign w:val="center"/>
            <w:hideMark/>
          </w:tcPr>
          <w:p w14:paraId="3E90F09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10/11/2016</w:t>
            </w:r>
          </w:p>
        </w:tc>
      </w:tr>
      <w:tr w:rsidR="00C969D1" w:rsidRPr="00331F06" w14:paraId="6FB63783"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3E27F63"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w:t>
            </w:r>
          </w:p>
        </w:tc>
        <w:tc>
          <w:tcPr>
            <w:tcW w:w="1339" w:type="dxa"/>
            <w:vAlign w:val="center"/>
            <w:hideMark/>
          </w:tcPr>
          <w:p w14:paraId="033DF70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B395C0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The impact of the introduction of a point of care haematology analyser at Rawene Hospital</w:t>
            </w:r>
          </w:p>
        </w:tc>
        <w:tc>
          <w:tcPr>
            <w:tcW w:w="2268" w:type="dxa"/>
            <w:vAlign w:val="center"/>
            <w:hideMark/>
          </w:tcPr>
          <w:p w14:paraId="628CEFC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Katharina Blattner</w:t>
            </w:r>
          </w:p>
        </w:tc>
        <w:tc>
          <w:tcPr>
            <w:tcW w:w="1701" w:type="dxa"/>
            <w:vAlign w:val="center"/>
            <w:hideMark/>
          </w:tcPr>
          <w:p w14:paraId="53D8B2A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B49FA4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18/01/2016</w:t>
            </w:r>
          </w:p>
        </w:tc>
        <w:tc>
          <w:tcPr>
            <w:tcW w:w="1247" w:type="dxa"/>
            <w:vAlign w:val="center"/>
            <w:hideMark/>
          </w:tcPr>
          <w:p w14:paraId="201307D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21/01/2016</w:t>
            </w:r>
          </w:p>
        </w:tc>
        <w:tc>
          <w:tcPr>
            <w:tcW w:w="1295" w:type="dxa"/>
            <w:vAlign w:val="center"/>
            <w:hideMark/>
          </w:tcPr>
          <w:p w14:paraId="1521076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25/01/2016</w:t>
            </w:r>
          </w:p>
        </w:tc>
        <w:tc>
          <w:tcPr>
            <w:tcW w:w="1398" w:type="dxa"/>
            <w:vAlign w:val="center"/>
            <w:hideMark/>
          </w:tcPr>
          <w:p w14:paraId="2F2669D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1/02/2016</w:t>
            </w:r>
          </w:p>
        </w:tc>
      </w:tr>
      <w:tr w:rsidR="00C969D1" w:rsidRPr="00331F06" w14:paraId="4B3931F4"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C7C8C75"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16/NTB/207</w:t>
            </w:r>
          </w:p>
        </w:tc>
        <w:tc>
          <w:tcPr>
            <w:tcW w:w="1339" w:type="dxa"/>
            <w:vAlign w:val="center"/>
            <w:hideMark/>
          </w:tcPr>
          <w:p w14:paraId="112545B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DEF3AF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NHF vs NIV in COPD patients with chronic respiratory failure</w:t>
            </w:r>
          </w:p>
        </w:tc>
        <w:tc>
          <w:tcPr>
            <w:tcW w:w="2268" w:type="dxa"/>
            <w:vAlign w:val="center"/>
            <w:hideMark/>
          </w:tcPr>
          <w:p w14:paraId="3DB6014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James Fingleton</w:t>
            </w:r>
          </w:p>
        </w:tc>
        <w:tc>
          <w:tcPr>
            <w:tcW w:w="1701" w:type="dxa"/>
            <w:vAlign w:val="center"/>
            <w:hideMark/>
          </w:tcPr>
          <w:p w14:paraId="0A5AE73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5C640EB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27/10/2016</w:t>
            </w:r>
          </w:p>
        </w:tc>
        <w:tc>
          <w:tcPr>
            <w:tcW w:w="1247" w:type="dxa"/>
            <w:vAlign w:val="center"/>
            <w:hideMark/>
          </w:tcPr>
          <w:p w14:paraId="0594E94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4/11/2016</w:t>
            </w:r>
          </w:p>
        </w:tc>
        <w:tc>
          <w:tcPr>
            <w:tcW w:w="1295" w:type="dxa"/>
            <w:vAlign w:val="center"/>
            <w:hideMark/>
          </w:tcPr>
          <w:p w14:paraId="3CC72DF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11/11/2016</w:t>
            </w:r>
          </w:p>
        </w:tc>
        <w:tc>
          <w:tcPr>
            <w:tcW w:w="1398" w:type="dxa"/>
            <w:vAlign w:val="center"/>
            <w:hideMark/>
          </w:tcPr>
          <w:p w14:paraId="403BA51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16/11/2016</w:t>
            </w:r>
          </w:p>
        </w:tc>
      </w:tr>
      <w:tr w:rsidR="00C969D1" w:rsidRPr="00331F06" w14:paraId="72DD6058"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C3E4C3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16/NTB/213</w:t>
            </w:r>
          </w:p>
        </w:tc>
        <w:tc>
          <w:tcPr>
            <w:tcW w:w="1339" w:type="dxa"/>
            <w:vAlign w:val="center"/>
            <w:hideMark/>
          </w:tcPr>
          <w:p w14:paraId="2CFF778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F997F3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Concussion and whiplash: a comparison of neck magnetic resonance imaging features</w:t>
            </w:r>
          </w:p>
        </w:tc>
        <w:tc>
          <w:tcPr>
            <w:tcW w:w="2268" w:type="dxa"/>
            <w:vAlign w:val="center"/>
            <w:hideMark/>
          </w:tcPr>
          <w:p w14:paraId="1EB3110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Ewan Kennedy</w:t>
            </w:r>
          </w:p>
        </w:tc>
        <w:tc>
          <w:tcPr>
            <w:tcW w:w="1701" w:type="dxa"/>
            <w:vAlign w:val="center"/>
            <w:hideMark/>
          </w:tcPr>
          <w:p w14:paraId="56A18A3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E405B2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21/11/2016</w:t>
            </w:r>
          </w:p>
        </w:tc>
        <w:tc>
          <w:tcPr>
            <w:tcW w:w="1247" w:type="dxa"/>
            <w:vAlign w:val="center"/>
            <w:hideMark/>
          </w:tcPr>
          <w:p w14:paraId="55F6256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9/12/2016</w:t>
            </w:r>
          </w:p>
        </w:tc>
        <w:tc>
          <w:tcPr>
            <w:tcW w:w="1295" w:type="dxa"/>
            <w:vAlign w:val="center"/>
            <w:hideMark/>
          </w:tcPr>
          <w:p w14:paraId="5F060E1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19/12/2016</w:t>
            </w:r>
          </w:p>
        </w:tc>
        <w:tc>
          <w:tcPr>
            <w:tcW w:w="1398" w:type="dxa"/>
            <w:vAlign w:val="center"/>
            <w:hideMark/>
          </w:tcPr>
          <w:p w14:paraId="0657D6F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22/12/2016</w:t>
            </w:r>
          </w:p>
        </w:tc>
      </w:tr>
      <w:tr w:rsidR="00C969D1" w:rsidRPr="00331F06" w14:paraId="67D5E4AD"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1C601C9"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lastRenderedPageBreak/>
              <w:t>16/NTB/214</w:t>
            </w:r>
          </w:p>
        </w:tc>
        <w:tc>
          <w:tcPr>
            <w:tcW w:w="1339" w:type="dxa"/>
            <w:vAlign w:val="center"/>
            <w:hideMark/>
          </w:tcPr>
          <w:p w14:paraId="143F529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Provisionally approve</w:t>
            </w:r>
          </w:p>
        </w:tc>
        <w:tc>
          <w:tcPr>
            <w:tcW w:w="3622" w:type="dxa"/>
            <w:vAlign w:val="center"/>
            <w:hideMark/>
          </w:tcPr>
          <w:p w14:paraId="5C4F3048" w14:textId="4E025354"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Incidence of forearm diaphyseal frac</w:t>
            </w:r>
            <w:r w:rsidR="00952E45">
              <w:rPr>
                <w:rFonts w:cs="Arial"/>
                <w:color w:val="000000"/>
                <w:sz w:val="20"/>
                <w:szCs w:val="20"/>
                <w:lang w:val="en-NZ" w:eastAsia="en-NZ"/>
              </w:rPr>
              <w:t>ture in the Auckland population</w:t>
            </w:r>
          </w:p>
        </w:tc>
        <w:tc>
          <w:tcPr>
            <w:tcW w:w="2268" w:type="dxa"/>
            <w:vAlign w:val="center"/>
            <w:hideMark/>
          </w:tcPr>
          <w:p w14:paraId="64FC2F6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Rushi chandar Penumarthy</w:t>
            </w:r>
          </w:p>
        </w:tc>
        <w:tc>
          <w:tcPr>
            <w:tcW w:w="1701" w:type="dxa"/>
            <w:vAlign w:val="center"/>
            <w:hideMark/>
          </w:tcPr>
          <w:p w14:paraId="39B3FFF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496FE71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21/11/2016</w:t>
            </w:r>
          </w:p>
        </w:tc>
        <w:tc>
          <w:tcPr>
            <w:tcW w:w="1247" w:type="dxa"/>
            <w:vAlign w:val="center"/>
            <w:hideMark/>
          </w:tcPr>
          <w:p w14:paraId="650081C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11/12/2016</w:t>
            </w:r>
          </w:p>
        </w:tc>
        <w:tc>
          <w:tcPr>
            <w:tcW w:w="1295" w:type="dxa"/>
            <w:vAlign w:val="center"/>
            <w:hideMark/>
          </w:tcPr>
          <w:p w14:paraId="5F8023EF" w14:textId="040BD2CF"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51EF63D6" w14:textId="54A306A5"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969D1" w:rsidRPr="00331F06" w14:paraId="503E3156"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3B2BC2F"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16/NTB/215</w:t>
            </w:r>
          </w:p>
        </w:tc>
        <w:tc>
          <w:tcPr>
            <w:tcW w:w="1339" w:type="dxa"/>
            <w:vAlign w:val="center"/>
            <w:hideMark/>
          </w:tcPr>
          <w:p w14:paraId="4AEA09C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Provisionally approve</w:t>
            </w:r>
          </w:p>
        </w:tc>
        <w:tc>
          <w:tcPr>
            <w:tcW w:w="3622" w:type="dxa"/>
            <w:vAlign w:val="center"/>
            <w:hideMark/>
          </w:tcPr>
          <w:p w14:paraId="0F86D631" w14:textId="1CDBDDB3"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Mitochond</w:t>
            </w:r>
            <w:r w:rsidR="00952E45">
              <w:rPr>
                <w:rFonts w:cs="Arial"/>
                <w:color w:val="000000"/>
                <w:sz w:val="20"/>
                <w:szCs w:val="20"/>
                <w:lang w:val="en-NZ" w:eastAsia="en-NZ"/>
              </w:rPr>
              <w:t>rial Disease: The NZ Experience</w:t>
            </w:r>
          </w:p>
        </w:tc>
        <w:tc>
          <w:tcPr>
            <w:tcW w:w="2268" w:type="dxa"/>
            <w:vAlign w:val="center"/>
            <w:hideMark/>
          </w:tcPr>
          <w:p w14:paraId="42D3CBA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Sarah Missen</w:t>
            </w:r>
          </w:p>
        </w:tc>
        <w:tc>
          <w:tcPr>
            <w:tcW w:w="1701" w:type="dxa"/>
            <w:vAlign w:val="center"/>
            <w:hideMark/>
          </w:tcPr>
          <w:p w14:paraId="5239765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17D3D2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21/11/2016</w:t>
            </w:r>
          </w:p>
        </w:tc>
        <w:tc>
          <w:tcPr>
            <w:tcW w:w="1247" w:type="dxa"/>
            <w:vAlign w:val="center"/>
            <w:hideMark/>
          </w:tcPr>
          <w:p w14:paraId="3C9EA87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11/12/2016</w:t>
            </w:r>
          </w:p>
        </w:tc>
        <w:tc>
          <w:tcPr>
            <w:tcW w:w="1295" w:type="dxa"/>
            <w:vAlign w:val="center"/>
            <w:hideMark/>
          </w:tcPr>
          <w:p w14:paraId="2DB21E79" w14:textId="0D42D1AB"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2547D835" w14:textId="57724BE9"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969D1" w:rsidRPr="00331F06" w14:paraId="245FB70A"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CF7800A"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16/NTB/216</w:t>
            </w:r>
          </w:p>
        </w:tc>
        <w:tc>
          <w:tcPr>
            <w:tcW w:w="1339" w:type="dxa"/>
            <w:vAlign w:val="center"/>
            <w:hideMark/>
          </w:tcPr>
          <w:p w14:paraId="3DF7EAA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Provisionally approve</w:t>
            </w:r>
          </w:p>
        </w:tc>
        <w:tc>
          <w:tcPr>
            <w:tcW w:w="3622" w:type="dxa"/>
            <w:vAlign w:val="center"/>
            <w:hideMark/>
          </w:tcPr>
          <w:p w14:paraId="6AF10B0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An Assessment of Antenatal Corticosteroids in Women with Diabetes in Pregnancy</w:t>
            </w:r>
          </w:p>
        </w:tc>
        <w:tc>
          <w:tcPr>
            <w:tcW w:w="2268" w:type="dxa"/>
            <w:vAlign w:val="center"/>
            <w:hideMark/>
          </w:tcPr>
          <w:p w14:paraId="3C405AD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Jeremy Tuohy</w:t>
            </w:r>
          </w:p>
        </w:tc>
        <w:tc>
          <w:tcPr>
            <w:tcW w:w="1701" w:type="dxa"/>
            <w:vAlign w:val="center"/>
            <w:hideMark/>
          </w:tcPr>
          <w:p w14:paraId="0BE9C18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1B2F0B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24/11/2016</w:t>
            </w:r>
          </w:p>
        </w:tc>
        <w:tc>
          <w:tcPr>
            <w:tcW w:w="1247" w:type="dxa"/>
            <w:vAlign w:val="center"/>
            <w:hideMark/>
          </w:tcPr>
          <w:p w14:paraId="68C9D36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11/12/2016</w:t>
            </w:r>
          </w:p>
        </w:tc>
        <w:tc>
          <w:tcPr>
            <w:tcW w:w="1295" w:type="dxa"/>
            <w:vAlign w:val="center"/>
            <w:hideMark/>
          </w:tcPr>
          <w:p w14:paraId="21BF18D7" w14:textId="56D70BB9"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3B28B976" w14:textId="12E9AF7F"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969D1" w:rsidRPr="00331F06" w14:paraId="0E98F79B"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6FDC5F1"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16/NTB/217</w:t>
            </w:r>
          </w:p>
        </w:tc>
        <w:tc>
          <w:tcPr>
            <w:tcW w:w="1339" w:type="dxa"/>
            <w:vAlign w:val="center"/>
            <w:hideMark/>
          </w:tcPr>
          <w:p w14:paraId="509F50B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Decline</w:t>
            </w:r>
          </w:p>
        </w:tc>
        <w:tc>
          <w:tcPr>
            <w:tcW w:w="3622" w:type="dxa"/>
            <w:vAlign w:val="center"/>
            <w:hideMark/>
          </w:tcPr>
          <w:p w14:paraId="0AE8761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SCATBI NZ Norms</w:t>
            </w:r>
          </w:p>
        </w:tc>
        <w:tc>
          <w:tcPr>
            <w:tcW w:w="2268" w:type="dxa"/>
            <w:vAlign w:val="center"/>
            <w:hideMark/>
          </w:tcPr>
          <w:p w14:paraId="130722A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Mrs Jessica Gardiner</w:t>
            </w:r>
          </w:p>
        </w:tc>
        <w:tc>
          <w:tcPr>
            <w:tcW w:w="1701" w:type="dxa"/>
            <w:vAlign w:val="center"/>
            <w:hideMark/>
          </w:tcPr>
          <w:p w14:paraId="13C83EE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421D12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28/11/2016</w:t>
            </w:r>
          </w:p>
        </w:tc>
        <w:tc>
          <w:tcPr>
            <w:tcW w:w="1247" w:type="dxa"/>
            <w:vAlign w:val="center"/>
            <w:hideMark/>
          </w:tcPr>
          <w:p w14:paraId="20627A19" w14:textId="29FE5535"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CF2E73F" w14:textId="1D17A354"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0D9E57B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12/12/2016</w:t>
            </w:r>
          </w:p>
        </w:tc>
      </w:tr>
      <w:tr w:rsidR="00C969D1" w:rsidRPr="00331F06" w14:paraId="179A5497"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D5FB82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16/NTB/218</w:t>
            </w:r>
          </w:p>
        </w:tc>
        <w:tc>
          <w:tcPr>
            <w:tcW w:w="1339" w:type="dxa"/>
            <w:vAlign w:val="center"/>
            <w:hideMark/>
          </w:tcPr>
          <w:p w14:paraId="7C283E2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Provisionally approve</w:t>
            </w:r>
          </w:p>
        </w:tc>
        <w:tc>
          <w:tcPr>
            <w:tcW w:w="3622" w:type="dxa"/>
            <w:vAlign w:val="center"/>
            <w:hideMark/>
          </w:tcPr>
          <w:p w14:paraId="2EE6434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Abdominal Tuberculosis</w:t>
            </w:r>
          </w:p>
        </w:tc>
        <w:tc>
          <w:tcPr>
            <w:tcW w:w="2268" w:type="dxa"/>
            <w:vAlign w:val="center"/>
            <w:hideMark/>
          </w:tcPr>
          <w:p w14:paraId="52AFC93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Simon Dalton</w:t>
            </w:r>
          </w:p>
        </w:tc>
        <w:tc>
          <w:tcPr>
            <w:tcW w:w="1701" w:type="dxa"/>
            <w:vAlign w:val="center"/>
            <w:hideMark/>
          </w:tcPr>
          <w:p w14:paraId="3CC8302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6ED3AB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29/11/2016</w:t>
            </w:r>
          </w:p>
        </w:tc>
        <w:tc>
          <w:tcPr>
            <w:tcW w:w="1247" w:type="dxa"/>
            <w:vAlign w:val="center"/>
            <w:hideMark/>
          </w:tcPr>
          <w:p w14:paraId="35F153F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12/12/2016</w:t>
            </w:r>
          </w:p>
        </w:tc>
        <w:tc>
          <w:tcPr>
            <w:tcW w:w="1295" w:type="dxa"/>
            <w:vAlign w:val="center"/>
            <w:hideMark/>
          </w:tcPr>
          <w:p w14:paraId="062E34DF" w14:textId="2EE19586"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35AF0D34" w14:textId="1F31FE83"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969D1" w:rsidRPr="00331F06" w14:paraId="140B8671"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6ABF063"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16/NTB/219</w:t>
            </w:r>
          </w:p>
        </w:tc>
        <w:tc>
          <w:tcPr>
            <w:tcW w:w="1339" w:type="dxa"/>
            <w:vAlign w:val="center"/>
            <w:hideMark/>
          </w:tcPr>
          <w:p w14:paraId="5D31BD0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Provisionally approve</w:t>
            </w:r>
          </w:p>
        </w:tc>
        <w:tc>
          <w:tcPr>
            <w:tcW w:w="3622" w:type="dxa"/>
            <w:vAlign w:val="center"/>
            <w:hideMark/>
          </w:tcPr>
          <w:p w14:paraId="582DEF8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Identification of cardiovascular disease biomarkers in New Zealand</w:t>
            </w:r>
          </w:p>
        </w:tc>
        <w:tc>
          <w:tcPr>
            <w:tcW w:w="2268" w:type="dxa"/>
            <w:vAlign w:val="center"/>
            <w:hideMark/>
          </w:tcPr>
          <w:p w14:paraId="754A6E5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Associate Professor Greg Jones</w:t>
            </w:r>
          </w:p>
        </w:tc>
        <w:tc>
          <w:tcPr>
            <w:tcW w:w="1701" w:type="dxa"/>
            <w:vAlign w:val="center"/>
            <w:hideMark/>
          </w:tcPr>
          <w:p w14:paraId="43782C8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74518CA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5/12/2016</w:t>
            </w:r>
          </w:p>
        </w:tc>
        <w:tc>
          <w:tcPr>
            <w:tcW w:w="1247" w:type="dxa"/>
            <w:vAlign w:val="center"/>
            <w:hideMark/>
          </w:tcPr>
          <w:p w14:paraId="778E2A2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12/12/2016</w:t>
            </w:r>
          </w:p>
        </w:tc>
        <w:tc>
          <w:tcPr>
            <w:tcW w:w="1295" w:type="dxa"/>
            <w:vAlign w:val="center"/>
            <w:hideMark/>
          </w:tcPr>
          <w:p w14:paraId="23F2FBD9" w14:textId="5BFDB058"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3BB46ECD" w14:textId="2E63081F"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969D1" w:rsidRPr="00331F06" w14:paraId="533E7292"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93159F8"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16/NTB/22</w:t>
            </w:r>
          </w:p>
        </w:tc>
        <w:tc>
          <w:tcPr>
            <w:tcW w:w="1339" w:type="dxa"/>
            <w:vAlign w:val="center"/>
            <w:hideMark/>
          </w:tcPr>
          <w:p w14:paraId="15554C6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4619019" w14:textId="30CBAE5B" w:rsidR="00C969D1" w:rsidRPr="00331F06" w:rsidRDefault="00C969D1" w:rsidP="00952E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Pelvimetric measurements variations between M</w:t>
            </w:r>
            <w:r w:rsidR="00952E45">
              <w:rPr>
                <w:rFonts w:cs="Arial"/>
                <w:color w:val="000000"/>
                <w:sz w:val="20"/>
                <w:szCs w:val="20"/>
                <w:lang w:val="en-NZ" w:eastAsia="en-NZ"/>
              </w:rPr>
              <w:t>ā</w:t>
            </w:r>
            <w:r w:rsidRPr="00331F06">
              <w:rPr>
                <w:rFonts w:cs="Arial"/>
                <w:color w:val="000000"/>
                <w:sz w:val="20"/>
                <w:szCs w:val="20"/>
                <w:lang w:val="en-NZ" w:eastAsia="en-NZ"/>
              </w:rPr>
              <w:t>ori and European Males</w:t>
            </w:r>
          </w:p>
        </w:tc>
        <w:tc>
          <w:tcPr>
            <w:tcW w:w="2268" w:type="dxa"/>
            <w:vAlign w:val="center"/>
            <w:hideMark/>
          </w:tcPr>
          <w:p w14:paraId="2DE1BFC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Rajeev Patel</w:t>
            </w:r>
          </w:p>
        </w:tc>
        <w:tc>
          <w:tcPr>
            <w:tcW w:w="1701" w:type="dxa"/>
            <w:vAlign w:val="center"/>
            <w:hideMark/>
          </w:tcPr>
          <w:p w14:paraId="48875E6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C3D943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22/01/2016</w:t>
            </w:r>
          </w:p>
        </w:tc>
        <w:tc>
          <w:tcPr>
            <w:tcW w:w="1247" w:type="dxa"/>
            <w:vAlign w:val="center"/>
            <w:hideMark/>
          </w:tcPr>
          <w:p w14:paraId="316B28E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1/02/2016</w:t>
            </w:r>
          </w:p>
        </w:tc>
        <w:tc>
          <w:tcPr>
            <w:tcW w:w="1295" w:type="dxa"/>
            <w:vAlign w:val="center"/>
            <w:hideMark/>
          </w:tcPr>
          <w:p w14:paraId="770C8DC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4/03/2016</w:t>
            </w:r>
          </w:p>
        </w:tc>
        <w:tc>
          <w:tcPr>
            <w:tcW w:w="1398" w:type="dxa"/>
            <w:vAlign w:val="center"/>
            <w:hideMark/>
          </w:tcPr>
          <w:p w14:paraId="37A86BD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8/03/2016</w:t>
            </w:r>
          </w:p>
        </w:tc>
      </w:tr>
      <w:tr w:rsidR="00C969D1" w:rsidRPr="00331F06" w14:paraId="437050B8"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DBE25D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16/NTB/26</w:t>
            </w:r>
          </w:p>
        </w:tc>
        <w:tc>
          <w:tcPr>
            <w:tcW w:w="1339" w:type="dxa"/>
            <w:vAlign w:val="center"/>
            <w:hideMark/>
          </w:tcPr>
          <w:p w14:paraId="22BEFBB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3CBFF1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PneumoINSPIRE</w:t>
            </w:r>
          </w:p>
        </w:tc>
        <w:tc>
          <w:tcPr>
            <w:tcW w:w="2268" w:type="dxa"/>
            <w:vAlign w:val="center"/>
            <w:hideMark/>
          </w:tcPr>
          <w:p w14:paraId="1406CEA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Paul Young</w:t>
            </w:r>
          </w:p>
        </w:tc>
        <w:tc>
          <w:tcPr>
            <w:tcW w:w="1701" w:type="dxa"/>
            <w:vAlign w:val="center"/>
            <w:hideMark/>
          </w:tcPr>
          <w:p w14:paraId="6431E12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898BB1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25/01/2016</w:t>
            </w:r>
          </w:p>
        </w:tc>
        <w:tc>
          <w:tcPr>
            <w:tcW w:w="1247" w:type="dxa"/>
            <w:vAlign w:val="center"/>
            <w:hideMark/>
          </w:tcPr>
          <w:p w14:paraId="464E343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2/02/2016</w:t>
            </w:r>
          </w:p>
        </w:tc>
        <w:tc>
          <w:tcPr>
            <w:tcW w:w="1295" w:type="dxa"/>
            <w:vAlign w:val="center"/>
            <w:hideMark/>
          </w:tcPr>
          <w:p w14:paraId="41366AD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2/02/2016</w:t>
            </w:r>
          </w:p>
        </w:tc>
        <w:tc>
          <w:tcPr>
            <w:tcW w:w="1398" w:type="dxa"/>
            <w:vAlign w:val="center"/>
            <w:hideMark/>
          </w:tcPr>
          <w:p w14:paraId="5FAE794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10/02/2016</w:t>
            </w:r>
          </w:p>
        </w:tc>
      </w:tr>
      <w:tr w:rsidR="00C969D1" w:rsidRPr="00331F06" w14:paraId="5C93BB0F"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6D58334"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16/NTB/27</w:t>
            </w:r>
          </w:p>
        </w:tc>
        <w:tc>
          <w:tcPr>
            <w:tcW w:w="1339" w:type="dxa"/>
            <w:vAlign w:val="center"/>
            <w:hideMark/>
          </w:tcPr>
          <w:p w14:paraId="08172C0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BFFA1C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The Newborn Ethnicity Project</w:t>
            </w:r>
          </w:p>
        </w:tc>
        <w:tc>
          <w:tcPr>
            <w:tcW w:w="2268" w:type="dxa"/>
            <w:vAlign w:val="center"/>
            <w:hideMark/>
          </w:tcPr>
          <w:p w14:paraId="18EDA4A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Lynn Sadler</w:t>
            </w:r>
          </w:p>
        </w:tc>
        <w:tc>
          <w:tcPr>
            <w:tcW w:w="1701" w:type="dxa"/>
            <w:vAlign w:val="center"/>
            <w:hideMark/>
          </w:tcPr>
          <w:p w14:paraId="6FD2B3B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14683C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5/02/2016</w:t>
            </w:r>
          </w:p>
        </w:tc>
        <w:tc>
          <w:tcPr>
            <w:tcW w:w="1247" w:type="dxa"/>
            <w:vAlign w:val="center"/>
            <w:hideMark/>
          </w:tcPr>
          <w:p w14:paraId="09391CD1" w14:textId="283B532C"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6F133D04" w14:textId="06F28486"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5018A58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22/02/2016</w:t>
            </w:r>
          </w:p>
        </w:tc>
      </w:tr>
      <w:tr w:rsidR="00C969D1" w:rsidRPr="00331F06" w14:paraId="28E14B90"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A7C0811"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16/NTB/28</w:t>
            </w:r>
          </w:p>
        </w:tc>
        <w:tc>
          <w:tcPr>
            <w:tcW w:w="1339" w:type="dxa"/>
            <w:vAlign w:val="center"/>
            <w:hideMark/>
          </w:tcPr>
          <w:p w14:paraId="734E30F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9B8734E" w14:textId="378D727B" w:rsidR="00C969D1" w:rsidRPr="00331F06" w:rsidRDefault="00952E45"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Huarahi Hauora</w:t>
            </w:r>
          </w:p>
        </w:tc>
        <w:tc>
          <w:tcPr>
            <w:tcW w:w="2268" w:type="dxa"/>
            <w:vAlign w:val="center"/>
            <w:hideMark/>
          </w:tcPr>
          <w:p w14:paraId="542C449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MR RICKY BELL</w:t>
            </w:r>
          </w:p>
        </w:tc>
        <w:tc>
          <w:tcPr>
            <w:tcW w:w="1701" w:type="dxa"/>
            <w:vAlign w:val="center"/>
            <w:hideMark/>
          </w:tcPr>
          <w:p w14:paraId="415012B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37EC049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12/02/2016</w:t>
            </w:r>
          </w:p>
        </w:tc>
        <w:tc>
          <w:tcPr>
            <w:tcW w:w="1247" w:type="dxa"/>
            <w:vAlign w:val="center"/>
            <w:hideMark/>
          </w:tcPr>
          <w:p w14:paraId="7478576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24/02/2016</w:t>
            </w:r>
          </w:p>
        </w:tc>
        <w:tc>
          <w:tcPr>
            <w:tcW w:w="1295" w:type="dxa"/>
            <w:vAlign w:val="center"/>
            <w:hideMark/>
          </w:tcPr>
          <w:p w14:paraId="47BE597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8/04/2016</w:t>
            </w:r>
          </w:p>
        </w:tc>
        <w:tc>
          <w:tcPr>
            <w:tcW w:w="1398" w:type="dxa"/>
            <w:vAlign w:val="center"/>
            <w:hideMark/>
          </w:tcPr>
          <w:p w14:paraId="6C7A3F7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12/04/2016</w:t>
            </w:r>
          </w:p>
        </w:tc>
      </w:tr>
      <w:tr w:rsidR="00C969D1" w:rsidRPr="00331F06" w14:paraId="028D788D"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61CA80E"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16/NTB/29</w:t>
            </w:r>
          </w:p>
        </w:tc>
        <w:tc>
          <w:tcPr>
            <w:tcW w:w="1339" w:type="dxa"/>
            <w:vAlign w:val="center"/>
            <w:hideMark/>
          </w:tcPr>
          <w:p w14:paraId="74680BA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6932AE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Whānau experiences of adverse perinatal events</w:t>
            </w:r>
          </w:p>
        </w:tc>
        <w:tc>
          <w:tcPr>
            <w:tcW w:w="2268" w:type="dxa"/>
            <w:vAlign w:val="center"/>
            <w:hideMark/>
          </w:tcPr>
          <w:p w14:paraId="66E2C7A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Kendall Stevenson</w:t>
            </w:r>
          </w:p>
        </w:tc>
        <w:tc>
          <w:tcPr>
            <w:tcW w:w="1701" w:type="dxa"/>
            <w:vAlign w:val="center"/>
            <w:hideMark/>
          </w:tcPr>
          <w:p w14:paraId="2512075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FAF8A5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12/02/2016</w:t>
            </w:r>
          </w:p>
        </w:tc>
        <w:tc>
          <w:tcPr>
            <w:tcW w:w="1247" w:type="dxa"/>
            <w:vAlign w:val="center"/>
            <w:hideMark/>
          </w:tcPr>
          <w:p w14:paraId="4C5BE6C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26/02/2016</w:t>
            </w:r>
          </w:p>
        </w:tc>
        <w:tc>
          <w:tcPr>
            <w:tcW w:w="1295" w:type="dxa"/>
            <w:vAlign w:val="center"/>
            <w:hideMark/>
          </w:tcPr>
          <w:p w14:paraId="7CB0533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15/03/2016</w:t>
            </w:r>
          </w:p>
        </w:tc>
        <w:tc>
          <w:tcPr>
            <w:tcW w:w="1398" w:type="dxa"/>
            <w:vAlign w:val="center"/>
            <w:hideMark/>
          </w:tcPr>
          <w:p w14:paraId="1374CA9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21/03/2016</w:t>
            </w:r>
          </w:p>
        </w:tc>
      </w:tr>
      <w:tr w:rsidR="00C969D1" w:rsidRPr="00331F06" w14:paraId="46879766" w14:textId="77777777" w:rsidTr="008158A1">
        <w:trPr>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8565D58"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16/NTB/3</w:t>
            </w:r>
          </w:p>
        </w:tc>
        <w:tc>
          <w:tcPr>
            <w:tcW w:w="1339" w:type="dxa"/>
            <w:vAlign w:val="center"/>
            <w:hideMark/>
          </w:tcPr>
          <w:p w14:paraId="74479B3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A1A57D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Examining the factors influencing decision-making amongst End-Stage Renal Disease (ESRD) patients considering asking family and friends for a kidney</w:t>
            </w:r>
          </w:p>
        </w:tc>
        <w:tc>
          <w:tcPr>
            <w:tcW w:w="2268" w:type="dxa"/>
            <w:vAlign w:val="center"/>
            <w:hideMark/>
          </w:tcPr>
          <w:p w14:paraId="5FA815E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Ms Merryn Jones</w:t>
            </w:r>
          </w:p>
        </w:tc>
        <w:tc>
          <w:tcPr>
            <w:tcW w:w="1701" w:type="dxa"/>
            <w:vAlign w:val="center"/>
            <w:hideMark/>
          </w:tcPr>
          <w:p w14:paraId="4E5C966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5101FD2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18/01/2016</w:t>
            </w:r>
          </w:p>
        </w:tc>
        <w:tc>
          <w:tcPr>
            <w:tcW w:w="1247" w:type="dxa"/>
            <w:vAlign w:val="center"/>
            <w:hideMark/>
          </w:tcPr>
          <w:p w14:paraId="545A7D7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21/01/2016</w:t>
            </w:r>
          </w:p>
        </w:tc>
        <w:tc>
          <w:tcPr>
            <w:tcW w:w="1295" w:type="dxa"/>
            <w:vAlign w:val="center"/>
            <w:hideMark/>
          </w:tcPr>
          <w:p w14:paraId="2E8B269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10/03/2016</w:t>
            </w:r>
          </w:p>
        </w:tc>
        <w:tc>
          <w:tcPr>
            <w:tcW w:w="1398" w:type="dxa"/>
            <w:vAlign w:val="center"/>
            <w:hideMark/>
          </w:tcPr>
          <w:p w14:paraId="2B53BD0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21/03/2016</w:t>
            </w:r>
          </w:p>
        </w:tc>
      </w:tr>
      <w:tr w:rsidR="00C969D1" w:rsidRPr="00331F06" w14:paraId="09FD53B1" w14:textId="77777777" w:rsidTr="008158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AC8066F"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16/NTB/34</w:t>
            </w:r>
          </w:p>
        </w:tc>
        <w:tc>
          <w:tcPr>
            <w:tcW w:w="1339" w:type="dxa"/>
            <w:vAlign w:val="center"/>
            <w:hideMark/>
          </w:tcPr>
          <w:p w14:paraId="46ABBD1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5831E3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Prevalence of Obstructive Sleep Apnoea in an Inpatient Stroke Rehabilitaiton setting in Canterbury, NZ</w:t>
            </w:r>
          </w:p>
        </w:tc>
        <w:tc>
          <w:tcPr>
            <w:tcW w:w="2268" w:type="dxa"/>
            <w:vAlign w:val="center"/>
            <w:hideMark/>
          </w:tcPr>
          <w:p w14:paraId="522AD03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sarah hawkins</w:t>
            </w:r>
          </w:p>
        </w:tc>
        <w:tc>
          <w:tcPr>
            <w:tcW w:w="1701" w:type="dxa"/>
            <w:vAlign w:val="center"/>
            <w:hideMark/>
          </w:tcPr>
          <w:p w14:paraId="4F81A1B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B25F95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15/02/2016</w:t>
            </w:r>
          </w:p>
        </w:tc>
        <w:tc>
          <w:tcPr>
            <w:tcW w:w="1247" w:type="dxa"/>
            <w:vAlign w:val="center"/>
            <w:hideMark/>
          </w:tcPr>
          <w:p w14:paraId="3ADB7538" w14:textId="20D2AB60"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102CAD6E" w14:textId="4D05392C"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1D05FE6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29/02/2016</w:t>
            </w:r>
          </w:p>
        </w:tc>
      </w:tr>
      <w:tr w:rsidR="00C969D1" w:rsidRPr="00331F06" w14:paraId="0886F62E"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6806F7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16/NTB/41</w:t>
            </w:r>
          </w:p>
        </w:tc>
        <w:tc>
          <w:tcPr>
            <w:tcW w:w="1339" w:type="dxa"/>
            <w:vAlign w:val="center"/>
            <w:hideMark/>
          </w:tcPr>
          <w:p w14:paraId="1840EA9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D7586B1" w14:textId="6313B92C"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 xml:space="preserve">Qualitative research on perceptions of </w:t>
            </w:r>
            <w:r w:rsidR="00952E45">
              <w:rPr>
                <w:rFonts w:cs="Arial"/>
                <w:color w:val="000000"/>
                <w:sz w:val="20"/>
                <w:szCs w:val="20"/>
                <w:lang w:val="en-NZ" w:eastAsia="en-NZ"/>
              </w:rPr>
              <w:t>maternal mental health services</w:t>
            </w:r>
          </w:p>
        </w:tc>
        <w:tc>
          <w:tcPr>
            <w:tcW w:w="2268" w:type="dxa"/>
            <w:vAlign w:val="center"/>
            <w:hideMark/>
          </w:tcPr>
          <w:p w14:paraId="70BCFF3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Ian Soosay</w:t>
            </w:r>
          </w:p>
        </w:tc>
        <w:tc>
          <w:tcPr>
            <w:tcW w:w="1701" w:type="dxa"/>
            <w:vAlign w:val="center"/>
            <w:hideMark/>
          </w:tcPr>
          <w:p w14:paraId="1D98467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75D4EAF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17/02/2016</w:t>
            </w:r>
          </w:p>
        </w:tc>
        <w:tc>
          <w:tcPr>
            <w:tcW w:w="1247" w:type="dxa"/>
            <w:vAlign w:val="center"/>
            <w:hideMark/>
          </w:tcPr>
          <w:p w14:paraId="044729D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29/02/2016</w:t>
            </w:r>
          </w:p>
        </w:tc>
        <w:tc>
          <w:tcPr>
            <w:tcW w:w="1295" w:type="dxa"/>
            <w:vAlign w:val="center"/>
            <w:hideMark/>
          </w:tcPr>
          <w:p w14:paraId="391C55B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1/03/2016</w:t>
            </w:r>
          </w:p>
        </w:tc>
        <w:tc>
          <w:tcPr>
            <w:tcW w:w="1398" w:type="dxa"/>
            <w:vAlign w:val="center"/>
            <w:hideMark/>
          </w:tcPr>
          <w:p w14:paraId="0F1089E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3/03/2016</w:t>
            </w:r>
          </w:p>
        </w:tc>
      </w:tr>
      <w:tr w:rsidR="00C969D1" w:rsidRPr="00331F06" w14:paraId="3D05D89F"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C9EE9F9"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16/NTB/43</w:t>
            </w:r>
          </w:p>
        </w:tc>
        <w:tc>
          <w:tcPr>
            <w:tcW w:w="1339" w:type="dxa"/>
            <w:vAlign w:val="center"/>
            <w:hideMark/>
          </w:tcPr>
          <w:p w14:paraId="3782D63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15FDC6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Exploration of why people do not complete pulmonary rehabilitation</w:t>
            </w:r>
          </w:p>
        </w:tc>
        <w:tc>
          <w:tcPr>
            <w:tcW w:w="2268" w:type="dxa"/>
            <w:vAlign w:val="center"/>
            <w:hideMark/>
          </w:tcPr>
          <w:p w14:paraId="4596797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Mrs Sarah Candy</w:t>
            </w:r>
          </w:p>
        </w:tc>
        <w:tc>
          <w:tcPr>
            <w:tcW w:w="1701" w:type="dxa"/>
            <w:vAlign w:val="center"/>
            <w:hideMark/>
          </w:tcPr>
          <w:p w14:paraId="38BF7AB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4D485B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7/03/2016</w:t>
            </w:r>
          </w:p>
        </w:tc>
        <w:tc>
          <w:tcPr>
            <w:tcW w:w="1247" w:type="dxa"/>
            <w:vAlign w:val="center"/>
            <w:hideMark/>
          </w:tcPr>
          <w:p w14:paraId="0819B9C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21/03/2016</w:t>
            </w:r>
          </w:p>
        </w:tc>
        <w:tc>
          <w:tcPr>
            <w:tcW w:w="1295" w:type="dxa"/>
            <w:vAlign w:val="center"/>
            <w:hideMark/>
          </w:tcPr>
          <w:p w14:paraId="5DF814E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12/04/2016</w:t>
            </w:r>
          </w:p>
        </w:tc>
        <w:tc>
          <w:tcPr>
            <w:tcW w:w="1398" w:type="dxa"/>
            <w:vAlign w:val="center"/>
            <w:hideMark/>
          </w:tcPr>
          <w:p w14:paraId="1145C79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18/04/2016</w:t>
            </w:r>
          </w:p>
        </w:tc>
      </w:tr>
      <w:tr w:rsidR="00C969D1" w:rsidRPr="00331F06" w14:paraId="5CF0C9EE"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454288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16/NTB/44</w:t>
            </w:r>
          </w:p>
        </w:tc>
        <w:tc>
          <w:tcPr>
            <w:tcW w:w="1339" w:type="dxa"/>
            <w:vAlign w:val="center"/>
            <w:hideMark/>
          </w:tcPr>
          <w:p w14:paraId="4BA3719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848E68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Blood levels of lidocaine following topical application in the laryngopharynx</w:t>
            </w:r>
          </w:p>
        </w:tc>
        <w:tc>
          <w:tcPr>
            <w:tcW w:w="2268" w:type="dxa"/>
            <w:vAlign w:val="center"/>
            <w:hideMark/>
          </w:tcPr>
          <w:p w14:paraId="7FC07F8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Jacqueline Allen</w:t>
            </w:r>
          </w:p>
        </w:tc>
        <w:tc>
          <w:tcPr>
            <w:tcW w:w="1701" w:type="dxa"/>
            <w:vAlign w:val="center"/>
            <w:hideMark/>
          </w:tcPr>
          <w:p w14:paraId="16E8C6D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7B200E1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29/02/2016</w:t>
            </w:r>
          </w:p>
        </w:tc>
        <w:tc>
          <w:tcPr>
            <w:tcW w:w="1247" w:type="dxa"/>
            <w:vAlign w:val="center"/>
            <w:hideMark/>
          </w:tcPr>
          <w:p w14:paraId="17C8DA0D" w14:textId="5C6F28C5"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F61F4F9" w14:textId="2F7BFAF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3BFFBC8A"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10/03/2016</w:t>
            </w:r>
          </w:p>
        </w:tc>
      </w:tr>
      <w:tr w:rsidR="00C969D1" w:rsidRPr="00331F06" w14:paraId="32FD430D"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C7F9A7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16/NTB/46</w:t>
            </w:r>
          </w:p>
        </w:tc>
        <w:tc>
          <w:tcPr>
            <w:tcW w:w="1339" w:type="dxa"/>
            <w:vAlign w:val="center"/>
            <w:hideMark/>
          </w:tcPr>
          <w:p w14:paraId="6655630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4C4EC4A" w14:textId="3A6C00C4"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Allogeneic</w:t>
            </w:r>
            <w:r w:rsidR="00952E45">
              <w:rPr>
                <w:rFonts w:cs="Arial"/>
                <w:color w:val="000000"/>
                <w:sz w:val="20"/>
                <w:szCs w:val="20"/>
                <w:lang w:val="en-NZ" w:eastAsia="en-NZ"/>
              </w:rPr>
              <w:t xml:space="preserve"> and autologous serum eye drops</w:t>
            </w:r>
          </w:p>
        </w:tc>
        <w:tc>
          <w:tcPr>
            <w:tcW w:w="2268" w:type="dxa"/>
            <w:vAlign w:val="center"/>
            <w:hideMark/>
          </w:tcPr>
          <w:p w14:paraId="41A9D08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Krishna Badami</w:t>
            </w:r>
          </w:p>
        </w:tc>
        <w:tc>
          <w:tcPr>
            <w:tcW w:w="1701" w:type="dxa"/>
            <w:vAlign w:val="center"/>
            <w:hideMark/>
          </w:tcPr>
          <w:p w14:paraId="2AB2092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B1556B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11/03/2016</w:t>
            </w:r>
          </w:p>
        </w:tc>
        <w:tc>
          <w:tcPr>
            <w:tcW w:w="1247" w:type="dxa"/>
            <w:vAlign w:val="center"/>
            <w:hideMark/>
          </w:tcPr>
          <w:p w14:paraId="4CAD4E0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22/03/2016</w:t>
            </w:r>
          </w:p>
        </w:tc>
        <w:tc>
          <w:tcPr>
            <w:tcW w:w="1295" w:type="dxa"/>
            <w:vAlign w:val="center"/>
            <w:hideMark/>
          </w:tcPr>
          <w:p w14:paraId="2F97335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5/04/2016</w:t>
            </w:r>
          </w:p>
        </w:tc>
        <w:tc>
          <w:tcPr>
            <w:tcW w:w="1398" w:type="dxa"/>
            <w:vAlign w:val="center"/>
            <w:hideMark/>
          </w:tcPr>
          <w:p w14:paraId="56987CE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7/04/2016</w:t>
            </w:r>
          </w:p>
        </w:tc>
      </w:tr>
      <w:tr w:rsidR="00C969D1" w:rsidRPr="00331F06" w14:paraId="562CD353"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90210FB"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lastRenderedPageBreak/>
              <w:t>16/NTB/47</w:t>
            </w:r>
          </w:p>
        </w:tc>
        <w:tc>
          <w:tcPr>
            <w:tcW w:w="1339" w:type="dxa"/>
            <w:vAlign w:val="center"/>
            <w:hideMark/>
          </w:tcPr>
          <w:p w14:paraId="1F523D0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0FD340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Rhinothermy in the common cold: a feasibility study</w:t>
            </w:r>
          </w:p>
        </w:tc>
        <w:tc>
          <w:tcPr>
            <w:tcW w:w="2268" w:type="dxa"/>
            <w:vAlign w:val="center"/>
            <w:hideMark/>
          </w:tcPr>
          <w:p w14:paraId="7CC2BB2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James Fingleton</w:t>
            </w:r>
          </w:p>
        </w:tc>
        <w:tc>
          <w:tcPr>
            <w:tcW w:w="1701" w:type="dxa"/>
            <w:vAlign w:val="center"/>
            <w:hideMark/>
          </w:tcPr>
          <w:p w14:paraId="5591A3C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4F43D09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11/03/2016</w:t>
            </w:r>
          </w:p>
        </w:tc>
        <w:tc>
          <w:tcPr>
            <w:tcW w:w="1247" w:type="dxa"/>
            <w:vAlign w:val="center"/>
            <w:hideMark/>
          </w:tcPr>
          <w:p w14:paraId="77A63ADF" w14:textId="425790B3"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3F2D6D2E" w14:textId="3456FAFF"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4CC25467"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21/03/2016</w:t>
            </w:r>
          </w:p>
        </w:tc>
      </w:tr>
      <w:tr w:rsidR="00C969D1" w:rsidRPr="00331F06" w14:paraId="30484A7B" w14:textId="77777777" w:rsidTr="008158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10B4042D"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16/NTB/49</w:t>
            </w:r>
          </w:p>
        </w:tc>
        <w:tc>
          <w:tcPr>
            <w:tcW w:w="1339" w:type="dxa"/>
            <w:vAlign w:val="center"/>
            <w:hideMark/>
          </w:tcPr>
          <w:p w14:paraId="6510F0D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5F42E50" w14:textId="57D2763D" w:rsidR="00C969D1" w:rsidRPr="00331F06" w:rsidRDefault="00C969D1" w:rsidP="00952E4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The incidence, demographics and diagnostic clinical manifestations Juvenile Idiopathic Arthritis in M</w:t>
            </w:r>
            <w:r w:rsidR="00952E45">
              <w:rPr>
                <w:rFonts w:cs="Arial"/>
                <w:color w:val="000000"/>
                <w:sz w:val="20"/>
                <w:szCs w:val="20"/>
                <w:lang w:val="en-NZ" w:eastAsia="en-NZ"/>
              </w:rPr>
              <w:t>ā</w:t>
            </w:r>
            <w:r w:rsidRPr="00331F06">
              <w:rPr>
                <w:rFonts w:cs="Arial"/>
                <w:color w:val="000000"/>
                <w:sz w:val="20"/>
                <w:szCs w:val="20"/>
                <w:lang w:val="en-NZ" w:eastAsia="en-NZ"/>
              </w:rPr>
              <w:t>ori and Pacific Island children</w:t>
            </w:r>
          </w:p>
        </w:tc>
        <w:tc>
          <w:tcPr>
            <w:tcW w:w="2268" w:type="dxa"/>
            <w:vAlign w:val="center"/>
            <w:hideMark/>
          </w:tcPr>
          <w:p w14:paraId="13A1947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Anthony Concannon</w:t>
            </w:r>
          </w:p>
        </w:tc>
        <w:tc>
          <w:tcPr>
            <w:tcW w:w="1701" w:type="dxa"/>
            <w:vAlign w:val="center"/>
            <w:hideMark/>
          </w:tcPr>
          <w:p w14:paraId="38C99E8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9D38034"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16/03/2016</w:t>
            </w:r>
          </w:p>
        </w:tc>
        <w:tc>
          <w:tcPr>
            <w:tcW w:w="1247" w:type="dxa"/>
            <w:vAlign w:val="center"/>
            <w:hideMark/>
          </w:tcPr>
          <w:p w14:paraId="31EA1898" w14:textId="07E7C58F"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CBE408E" w14:textId="6192A5E9"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29BF706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29/03/2016</w:t>
            </w:r>
          </w:p>
        </w:tc>
      </w:tr>
      <w:tr w:rsidR="00C969D1" w:rsidRPr="00331F06" w14:paraId="08D6C4F4"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05E1E75"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16/NTB/51</w:t>
            </w:r>
          </w:p>
        </w:tc>
        <w:tc>
          <w:tcPr>
            <w:tcW w:w="1339" w:type="dxa"/>
            <w:vAlign w:val="center"/>
            <w:hideMark/>
          </w:tcPr>
          <w:p w14:paraId="15C35D2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2DA45B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SPRINT-SARI</w:t>
            </w:r>
          </w:p>
        </w:tc>
        <w:tc>
          <w:tcPr>
            <w:tcW w:w="2268" w:type="dxa"/>
            <w:vAlign w:val="center"/>
            <w:hideMark/>
          </w:tcPr>
          <w:p w14:paraId="0AB04F9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Colin McArthur</w:t>
            </w:r>
          </w:p>
        </w:tc>
        <w:tc>
          <w:tcPr>
            <w:tcW w:w="1701" w:type="dxa"/>
            <w:vAlign w:val="center"/>
            <w:hideMark/>
          </w:tcPr>
          <w:p w14:paraId="28E97DB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087BE1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16/03/2016</w:t>
            </w:r>
          </w:p>
        </w:tc>
        <w:tc>
          <w:tcPr>
            <w:tcW w:w="1247" w:type="dxa"/>
            <w:vAlign w:val="center"/>
            <w:hideMark/>
          </w:tcPr>
          <w:p w14:paraId="129552CA" w14:textId="51F3C6DE"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0595CEF7" w14:textId="102109B8"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5F317EB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29/03/2016</w:t>
            </w:r>
          </w:p>
        </w:tc>
      </w:tr>
      <w:tr w:rsidR="00C969D1" w:rsidRPr="00331F06" w14:paraId="039D4A3B"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24E82AF"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16/NTB/53</w:t>
            </w:r>
          </w:p>
        </w:tc>
        <w:tc>
          <w:tcPr>
            <w:tcW w:w="1339" w:type="dxa"/>
            <w:vAlign w:val="center"/>
            <w:hideMark/>
          </w:tcPr>
          <w:p w14:paraId="08F8365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5495503" w14:textId="14BEC1D0"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Implementation of the Safe Sleep</w:t>
            </w:r>
            <w:r w:rsidR="00952E45">
              <w:rPr>
                <w:rFonts w:cs="Arial"/>
                <w:color w:val="000000"/>
                <w:sz w:val="20"/>
                <w:szCs w:val="20"/>
                <w:lang w:val="en-NZ" w:eastAsia="en-NZ"/>
              </w:rPr>
              <w:t xml:space="preserve"> Calculator in General Practice</w:t>
            </w:r>
          </w:p>
        </w:tc>
        <w:tc>
          <w:tcPr>
            <w:tcW w:w="2268" w:type="dxa"/>
            <w:vAlign w:val="center"/>
            <w:hideMark/>
          </w:tcPr>
          <w:p w14:paraId="594F30C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Christine McIntosh</w:t>
            </w:r>
          </w:p>
        </w:tc>
        <w:tc>
          <w:tcPr>
            <w:tcW w:w="1701" w:type="dxa"/>
            <w:vAlign w:val="center"/>
            <w:hideMark/>
          </w:tcPr>
          <w:p w14:paraId="4E0F103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Intervention</w:t>
            </w:r>
          </w:p>
        </w:tc>
        <w:tc>
          <w:tcPr>
            <w:tcW w:w="1305" w:type="dxa"/>
            <w:vAlign w:val="center"/>
            <w:hideMark/>
          </w:tcPr>
          <w:p w14:paraId="32EE0A9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16/03/2016</w:t>
            </w:r>
          </w:p>
        </w:tc>
        <w:tc>
          <w:tcPr>
            <w:tcW w:w="1247" w:type="dxa"/>
            <w:vAlign w:val="center"/>
            <w:hideMark/>
          </w:tcPr>
          <w:p w14:paraId="7118F8F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29/03/2016</w:t>
            </w:r>
          </w:p>
        </w:tc>
        <w:tc>
          <w:tcPr>
            <w:tcW w:w="1295" w:type="dxa"/>
            <w:vAlign w:val="center"/>
            <w:hideMark/>
          </w:tcPr>
          <w:p w14:paraId="6613880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11/04/2016</w:t>
            </w:r>
          </w:p>
        </w:tc>
        <w:tc>
          <w:tcPr>
            <w:tcW w:w="1398" w:type="dxa"/>
            <w:vAlign w:val="center"/>
            <w:hideMark/>
          </w:tcPr>
          <w:p w14:paraId="165630D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12/04/2016</w:t>
            </w:r>
          </w:p>
        </w:tc>
      </w:tr>
      <w:tr w:rsidR="00C969D1" w:rsidRPr="00331F06" w14:paraId="5C01A682"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43578E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16/NTB/59</w:t>
            </w:r>
          </w:p>
        </w:tc>
        <w:tc>
          <w:tcPr>
            <w:tcW w:w="1339" w:type="dxa"/>
            <w:vAlign w:val="center"/>
            <w:hideMark/>
          </w:tcPr>
          <w:p w14:paraId="526BE3A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008435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ISMV 2016</w:t>
            </w:r>
          </w:p>
        </w:tc>
        <w:tc>
          <w:tcPr>
            <w:tcW w:w="2268" w:type="dxa"/>
            <w:vAlign w:val="center"/>
            <w:hideMark/>
          </w:tcPr>
          <w:p w14:paraId="280B849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Rachael Parke</w:t>
            </w:r>
          </w:p>
        </w:tc>
        <w:tc>
          <w:tcPr>
            <w:tcW w:w="1701" w:type="dxa"/>
            <w:vAlign w:val="center"/>
            <w:hideMark/>
          </w:tcPr>
          <w:p w14:paraId="5CEA92F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E14B5B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23/03/2016</w:t>
            </w:r>
          </w:p>
        </w:tc>
        <w:tc>
          <w:tcPr>
            <w:tcW w:w="1247" w:type="dxa"/>
            <w:vAlign w:val="center"/>
            <w:hideMark/>
          </w:tcPr>
          <w:p w14:paraId="6B8D13B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31/03/2016</w:t>
            </w:r>
          </w:p>
        </w:tc>
        <w:tc>
          <w:tcPr>
            <w:tcW w:w="1295" w:type="dxa"/>
            <w:vAlign w:val="center"/>
            <w:hideMark/>
          </w:tcPr>
          <w:p w14:paraId="1E3A173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18/04/2016</w:t>
            </w:r>
          </w:p>
        </w:tc>
        <w:tc>
          <w:tcPr>
            <w:tcW w:w="1398" w:type="dxa"/>
            <w:vAlign w:val="center"/>
            <w:hideMark/>
          </w:tcPr>
          <w:p w14:paraId="35997A9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22/04/2016</w:t>
            </w:r>
          </w:p>
        </w:tc>
      </w:tr>
      <w:tr w:rsidR="00C969D1" w:rsidRPr="00331F06" w14:paraId="4DA8C211"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65DC263"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16/NTB/67</w:t>
            </w:r>
          </w:p>
        </w:tc>
        <w:tc>
          <w:tcPr>
            <w:tcW w:w="1339" w:type="dxa"/>
            <w:vAlign w:val="center"/>
            <w:hideMark/>
          </w:tcPr>
          <w:p w14:paraId="15F71EC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465088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Blood ropivacaine levels following local infiltration analgesia for knee replacement</w:t>
            </w:r>
          </w:p>
        </w:tc>
        <w:tc>
          <w:tcPr>
            <w:tcW w:w="2268" w:type="dxa"/>
            <w:vAlign w:val="center"/>
            <w:hideMark/>
          </w:tcPr>
          <w:p w14:paraId="7304A7B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Nicholas Lightfoot</w:t>
            </w:r>
          </w:p>
        </w:tc>
        <w:tc>
          <w:tcPr>
            <w:tcW w:w="1701" w:type="dxa"/>
            <w:vAlign w:val="center"/>
            <w:hideMark/>
          </w:tcPr>
          <w:p w14:paraId="14A1EED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2353A6B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4/04/2016</w:t>
            </w:r>
          </w:p>
        </w:tc>
        <w:tc>
          <w:tcPr>
            <w:tcW w:w="1247" w:type="dxa"/>
            <w:vAlign w:val="center"/>
            <w:hideMark/>
          </w:tcPr>
          <w:p w14:paraId="5B2F6557" w14:textId="5E7E8DDE"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444F908C" w14:textId="38155611"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3B6931D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18/04/2016</w:t>
            </w:r>
          </w:p>
        </w:tc>
      </w:tr>
      <w:tr w:rsidR="00C969D1" w:rsidRPr="00331F06" w14:paraId="252EBFF3"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5E29E748"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16/NTB/68</w:t>
            </w:r>
          </w:p>
        </w:tc>
        <w:tc>
          <w:tcPr>
            <w:tcW w:w="1339" w:type="dxa"/>
            <w:vAlign w:val="center"/>
            <w:hideMark/>
          </w:tcPr>
          <w:p w14:paraId="089A9E9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EC2836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Effect of maternal sleep position in small for gestational age pregnancy</w:t>
            </w:r>
          </w:p>
        </w:tc>
        <w:tc>
          <w:tcPr>
            <w:tcW w:w="2268" w:type="dxa"/>
            <w:vAlign w:val="center"/>
            <w:hideMark/>
          </w:tcPr>
          <w:p w14:paraId="77381F5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Professor Peter R Stone</w:t>
            </w:r>
          </w:p>
        </w:tc>
        <w:tc>
          <w:tcPr>
            <w:tcW w:w="1701" w:type="dxa"/>
            <w:vAlign w:val="center"/>
            <w:hideMark/>
          </w:tcPr>
          <w:p w14:paraId="3F1768C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01AA2A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6/04/2016</w:t>
            </w:r>
          </w:p>
        </w:tc>
        <w:tc>
          <w:tcPr>
            <w:tcW w:w="1247" w:type="dxa"/>
            <w:vAlign w:val="center"/>
            <w:hideMark/>
          </w:tcPr>
          <w:p w14:paraId="18DDF79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18/04/2016</w:t>
            </w:r>
          </w:p>
        </w:tc>
        <w:tc>
          <w:tcPr>
            <w:tcW w:w="1295" w:type="dxa"/>
            <w:vAlign w:val="center"/>
            <w:hideMark/>
          </w:tcPr>
          <w:p w14:paraId="16714F4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21/04/2016</w:t>
            </w:r>
          </w:p>
        </w:tc>
        <w:tc>
          <w:tcPr>
            <w:tcW w:w="1398" w:type="dxa"/>
            <w:vAlign w:val="center"/>
            <w:hideMark/>
          </w:tcPr>
          <w:p w14:paraId="13FB27B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26/04/2016</w:t>
            </w:r>
          </w:p>
        </w:tc>
      </w:tr>
      <w:tr w:rsidR="00C969D1" w:rsidRPr="00331F06" w14:paraId="0FF4C94A"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0D86829C"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16/NTB/70</w:t>
            </w:r>
          </w:p>
        </w:tc>
        <w:tc>
          <w:tcPr>
            <w:tcW w:w="1339" w:type="dxa"/>
            <w:vAlign w:val="center"/>
            <w:hideMark/>
          </w:tcPr>
          <w:p w14:paraId="7C4D629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3FCC962C"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Generating Human Cell Models of Genetic Eye Disease</w:t>
            </w:r>
          </w:p>
        </w:tc>
        <w:tc>
          <w:tcPr>
            <w:tcW w:w="2268" w:type="dxa"/>
            <w:vAlign w:val="center"/>
            <w:hideMark/>
          </w:tcPr>
          <w:p w14:paraId="26A9E2F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Andrea Vincent</w:t>
            </w:r>
          </w:p>
        </w:tc>
        <w:tc>
          <w:tcPr>
            <w:tcW w:w="1701" w:type="dxa"/>
            <w:vAlign w:val="center"/>
            <w:hideMark/>
          </w:tcPr>
          <w:p w14:paraId="5E73D99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1D6E7B5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15/04/2016</w:t>
            </w:r>
          </w:p>
        </w:tc>
        <w:tc>
          <w:tcPr>
            <w:tcW w:w="1247" w:type="dxa"/>
            <w:vAlign w:val="center"/>
            <w:hideMark/>
          </w:tcPr>
          <w:p w14:paraId="327EDFD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22/04/2016</w:t>
            </w:r>
          </w:p>
        </w:tc>
        <w:tc>
          <w:tcPr>
            <w:tcW w:w="1295" w:type="dxa"/>
            <w:vAlign w:val="center"/>
            <w:hideMark/>
          </w:tcPr>
          <w:p w14:paraId="485E4B7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17/06/2016</w:t>
            </w:r>
          </w:p>
        </w:tc>
        <w:tc>
          <w:tcPr>
            <w:tcW w:w="1398" w:type="dxa"/>
            <w:vAlign w:val="center"/>
            <w:hideMark/>
          </w:tcPr>
          <w:p w14:paraId="6482FB6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24/06/2016</w:t>
            </w:r>
          </w:p>
        </w:tc>
      </w:tr>
      <w:tr w:rsidR="00C969D1" w:rsidRPr="00331F06" w14:paraId="1A791DF8"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CDAC7F1"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16/NTB/72</w:t>
            </w:r>
          </w:p>
        </w:tc>
        <w:tc>
          <w:tcPr>
            <w:tcW w:w="1339" w:type="dxa"/>
            <w:vAlign w:val="center"/>
            <w:hideMark/>
          </w:tcPr>
          <w:p w14:paraId="30353AE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52154F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 Retrospective review of Lupus Nephritis in Greater Auckland area</w:t>
            </w:r>
          </w:p>
        </w:tc>
        <w:tc>
          <w:tcPr>
            <w:tcW w:w="2268" w:type="dxa"/>
            <w:vAlign w:val="center"/>
            <w:hideMark/>
          </w:tcPr>
          <w:p w14:paraId="6AC4245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Fei Xiong</w:t>
            </w:r>
          </w:p>
        </w:tc>
        <w:tc>
          <w:tcPr>
            <w:tcW w:w="1701" w:type="dxa"/>
            <w:vAlign w:val="center"/>
            <w:hideMark/>
          </w:tcPr>
          <w:p w14:paraId="01B2534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1319D7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10/05/2016</w:t>
            </w:r>
          </w:p>
        </w:tc>
        <w:tc>
          <w:tcPr>
            <w:tcW w:w="1247" w:type="dxa"/>
            <w:vAlign w:val="center"/>
            <w:hideMark/>
          </w:tcPr>
          <w:p w14:paraId="5771B8F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16/05/2016</w:t>
            </w:r>
          </w:p>
        </w:tc>
        <w:tc>
          <w:tcPr>
            <w:tcW w:w="1295" w:type="dxa"/>
            <w:vAlign w:val="center"/>
            <w:hideMark/>
          </w:tcPr>
          <w:p w14:paraId="40D0CB92"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5/06/2016</w:t>
            </w:r>
          </w:p>
        </w:tc>
        <w:tc>
          <w:tcPr>
            <w:tcW w:w="1398" w:type="dxa"/>
            <w:vAlign w:val="center"/>
            <w:hideMark/>
          </w:tcPr>
          <w:p w14:paraId="251E6799"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7/06/2016</w:t>
            </w:r>
          </w:p>
        </w:tc>
      </w:tr>
      <w:tr w:rsidR="00C969D1" w:rsidRPr="00331F06" w14:paraId="19939289"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37F6E37"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16/NTB/77</w:t>
            </w:r>
          </w:p>
        </w:tc>
        <w:tc>
          <w:tcPr>
            <w:tcW w:w="1339" w:type="dxa"/>
            <w:vAlign w:val="center"/>
            <w:hideMark/>
          </w:tcPr>
          <w:p w14:paraId="3AB3F385"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2492105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HPV Self-Testing Acceptability</w:t>
            </w:r>
          </w:p>
        </w:tc>
        <w:tc>
          <w:tcPr>
            <w:tcW w:w="2268" w:type="dxa"/>
            <w:vAlign w:val="center"/>
            <w:hideMark/>
          </w:tcPr>
          <w:p w14:paraId="128A412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Beverley Lawton</w:t>
            </w:r>
          </w:p>
        </w:tc>
        <w:tc>
          <w:tcPr>
            <w:tcW w:w="1701" w:type="dxa"/>
            <w:vAlign w:val="center"/>
            <w:hideMark/>
          </w:tcPr>
          <w:p w14:paraId="5CF1998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3B9BCAA0"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2/05/2016</w:t>
            </w:r>
          </w:p>
        </w:tc>
        <w:tc>
          <w:tcPr>
            <w:tcW w:w="1247" w:type="dxa"/>
            <w:vAlign w:val="center"/>
            <w:hideMark/>
          </w:tcPr>
          <w:p w14:paraId="62B93C4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6/05/2016</w:t>
            </w:r>
          </w:p>
        </w:tc>
        <w:tc>
          <w:tcPr>
            <w:tcW w:w="1295" w:type="dxa"/>
            <w:vAlign w:val="center"/>
            <w:hideMark/>
          </w:tcPr>
          <w:p w14:paraId="77498B8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10/05/2016</w:t>
            </w:r>
          </w:p>
        </w:tc>
        <w:tc>
          <w:tcPr>
            <w:tcW w:w="1398" w:type="dxa"/>
            <w:vAlign w:val="center"/>
            <w:hideMark/>
          </w:tcPr>
          <w:p w14:paraId="5B7B059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13/05/2016</w:t>
            </w:r>
          </w:p>
        </w:tc>
      </w:tr>
      <w:tr w:rsidR="00C969D1" w:rsidRPr="00331F06" w14:paraId="581BC194"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4D694937"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16/NTB/78</w:t>
            </w:r>
          </w:p>
        </w:tc>
        <w:tc>
          <w:tcPr>
            <w:tcW w:w="1339" w:type="dxa"/>
            <w:vAlign w:val="center"/>
            <w:hideMark/>
          </w:tcPr>
          <w:p w14:paraId="5B2AACB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0F305A8C"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Prognostic importance of HbA1c in acute coronary syndrome</w:t>
            </w:r>
          </w:p>
        </w:tc>
        <w:tc>
          <w:tcPr>
            <w:tcW w:w="2268" w:type="dxa"/>
            <w:vAlign w:val="center"/>
            <w:hideMark/>
          </w:tcPr>
          <w:p w14:paraId="4D0E689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Carl Peters</w:t>
            </w:r>
          </w:p>
        </w:tc>
        <w:tc>
          <w:tcPr>
            <w:tcW w:w="1701" w:type="dxa"/>
            <w:vAlign w:val="center"/>
            <w:hideMark/>
          </w:tcPr>
          <w:p w14:paraId="3CCEC6B0"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3A92E5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3/05/2016</w:t>
            </w:r>
          </w:p>
        </w:tc>
        <w:tc>
          <w:tcPr>
            <w:tcW w:w="1247" w:type="dxa"/>
            <w:vAlign w:val="center"/>
            <w:hideMark/>
          </w:tcPr>
          <w:p w14:paraId="6C64C395" w14:textId="25938A8B"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vAlign w:val="center"/>
            <w:hideMark/>
          </w:tcPr>
          <w:p w14:paraId="70B0197F" w14:textId="2836AB19"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2ECF0C6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9/05/2016</w:t>
            </w:r>
          </w:p>
        </w:tc>
      </w:tr>
      <w:tr w:rsidR="00C969D1" w:rsidRPr="00331F06" w14:paraId="4965F902"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3BDE35C4"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16/NTB/79</w:t>
            </w:r>
          </w:p>
        </w:tc>
        <w:tc>
          <w:tcPr>
            <w:tcW w:w="1339" w:type="dxa"/>
            <w:vAlign w:val="center"/>
            <w:hideMark/>
          </w:tcPr>
          <w:p w14:paraId="56C1625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53E7728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Brain Imaging in Obesity</w:t>
            </w:r>
          </w:p>
        </w:tc>
        <w:tc>
          <w:tcPr>
            <w:tcW w:w="2268" w:type="dxa"/>
            <w:vAlign w:val="center"/>
            <w:hideMark/>
          </w:tcPr>
          <w:p w14:paraId="7121C90F"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A/Prof Patrick Manning</w:t>
            </w:r>
          </w:p>
        </w:tc>
        <w:tc>
          <w:tcPr>
            <w:tcW w:w="1701" w:type="dxa"/>
            <w:vAlign w:val="center"/>
            <w:hideMark/>
          </w:tcPr>
          <w:p w14:paraId="382B35BE"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CB98613"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5/05/2016</w:t>
            </w:r>
          </w:p>
        </w:tc>
        <w:tc>
          <w:tcPr>
            <w:tcW w:w="1247" w:type="dxa"/>
            <w:vAlign w:val="center"/>
            <w:hideMark/>
          </w:tcPr>
          <w:p w14:paraId="24596EC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9/05/2016</w:t>
            </w:r>
          </w:p>
        </w:tc>
        <w:tc>
          <w:tcPr>
            <w:tcW w:w="1295" w:type="dxa"/>
            <w:vAlign w:val="center"/>
            <w:hideMark/>
          </w:tcPr>
          <w:p w14:paraId="15FAB2AA"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18/05/2016</w:t>
            </w:r>
          </w:p>
        </w:tc>
        <w:tc>
          <w:tcPr>
            <w:tcW w:w="1398" w:type="dxa"/>
            <w:vAlign w:val="center"/>
            <w:hideMark/>
          </w:tcPr>
          <w:p w14:paraId="4DA4E15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23/05/2016</w:t>
            </w:r>
          </w:p>
        </w:tc>
      </w:tr>
      <w:tr w:rsidR="00C969D1" w:rsidRPr="00331F06" w14:paraId="6C4DB602"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680EAE38"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16/NTB/80</w:t>
            </w:r>
          </w:p>
        </w:tc>
        <w:tc>
          <w:tcPr>
            <w:tcW w:w="1339" w:type="dxa"/>
            <w:vAlign w:val="center"/>
            <w:hideMark/>
          </w:tcPr>
          <w:p w14:paraId="163E9B2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7AD2BD7E"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MAIT cells in HIV infection</w:t>
            </w:r>
          </w:p>
        </w:tc>
        <w:tc>
          <w:tcPr>
            <w:tcW w:w="2268" w:type="dxa"/>
            <w:vAlign w:val="center"/>
            <w:hideMark/>
          </w:tcPr>
          <w:p w14:paraId="01BC8FED"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James Ussher</w:t>
            </w:r>
          </w:p>
        </w:tc>
        <w:tc>
          <w:tcPr>
            <w:tcW w:w="1701" w:type="dxa"/>
            <w:vAlign w:val="center"/>
            <w:hideMark/>
          </w:tcPr>
          <w:p w14:paraId="39EA2208"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62869D1"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5/05/2016</w:t>
            </w:r>
          </w:p>
        </w:tc>
        <w:tc>
          <w:tcPr>
            <w:tcW w:w="1247" w:type="dxa"/>
            <w:vAlign w:val="center"/>
            <w:hideMark/>
          </w:tcPr>
          <w:p w14:paraId="377070C3"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9/05/2016</w:t>
            </w:r>
          </w:p>
        </w:tc>
        <w:tc>
          <w:tcPr>
            <w:tcW w:w="1295" w:type="dxa"/>
            <w:vAlign w:val="center"/>
            <w:hideMark/>
          </w:tcPr>
          <w:p w14:paraId="6FA2A9A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13/05/2016</w:t>
            </w:r>
          </w:p>
        </w:tc>
        <w:tc>
          <w:tcPr>
            <w:tcW w:w="1398" w:type="dxa"/>
            <w:vAlign w:val="center"/>
            <w:hideMark/>
          </w:tcPr>
          <w:p w14:paraId="4E534A1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16/05/2016</w:t>
            </w:r>
          </w:p>
        </w:tc>
      </w:tr>
      <w:tr w:rsidR="00C969D1" w:rsidRPr="00331F06" w14:paraId="7693E7E6"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7C4C5545"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16/NTB/81</w:t>
            </w:r>
          </w:p>
        </w:tc>
        <w:tc>
          <w:tcPr>
            <w:tcW w:w="1339" w:type="dxa"/>
            <w:vAlign w:val="center"/>
            <w:hideMark/>
          </w:tcPr>
          <w:p w14:paraId="177043A9"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48E06D2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PREM NZ</w:t>
            </w:r>
          </w:p>
        </w:tc>
        <w:tc>
          <w:tcPr>
            <w:tcW w:w="2268" w:type="dxa"/>
            <w:vAlign w:val="center"/>
            <w:hideMark/>
          </w:tcPr>
          <w:p w14:paraId="64C86B4D"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Alison Jackson</w:t>
            </w:r>
          </w:p>
        </w:tc>
        <w:tc>
          <w:tcPr>
            <w:tcW w:w="1701" w:type="dxa"/>
            <w:vAlign w:val="center"/>
            <w:hideMark/>
          </w:tcPr>
          <w:p w14:paraId="77C945A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7F823251"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13/05/2016</w:t>
            </w:r>
          </w:p>
        </w:tc>
        <w:tc>
          <w:tcPr>
            <w:tcW w:w="1247" w:type="dxa"/>
            <w:vAlign w:val="center"/>
            <w:hideMark/>
          </w:tcPr>
          <w:p w14:paraId="40D14A0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16/05/2016</w:t>
            </w:r>
          </w:p>
        </w:tc>
        <w:tc>
          <w:tcPr>
            <w:tcW w:w="1295" w:type="dxa"/>
            <w:vAlign w:val="center"/>
            <w:hideMark/>
          </w:tcPr>
          <w:p w14:paraId="3811F172"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20/05/2016</w:t>
            </w:r>
          </w:p>
        </w:tc>
        <w:tc>
          <w:tcPr>
            <w:tcW w:w="1398" w:type="dxa"/>
            <w:vAlign w:val="center"/>
            <w:hideMark/>
          </w:tcPr>
          <w:p w14:paraId="23686268"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23/05/2016</w:t>
            </w:r>
          </w:p>
        </w:tc>
      </w:tr>
      <w:tr w:rsidR="00C969D1" w:rsidRPr="00331F06" w14:paraId="63B7FE8F"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33464A2"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16/NTB/84</w:t>
            </w:r>
          </w:p>
        </w:tc>
        <w:tc>
          <w:tcPr>
            <w:tcW w:w="1339" w:type="dxa"/>
            <w:vAlign w:val="center"/>
            <w:hideMark/>
          </w:tcPr>
          <w:p w14:paraId="2C055AEB"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647DA87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Shingles Burden: Older People South Auckland</w:t>
            </w:r>
          </w:p>
        </w:tc>
        <w:tc>
          <w:tcPr>
            <w:tcW w:w="2268" w:type="dxa"/>
            <w:vAlign w:val="center"/>
            <w:hideMark/>
          </w:tcPr>
          <w:p w14:paraId="43B48E75"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Elizabeth Tizzard</w:t>
            </w:r>
          </w:p>
        </w:tc>
        <w:tc>
          <w:tcPr>
            <w:tcW w:w="1701" w:type="dxa"/>
            <w:vAlign w:val="center"/>
            <w:hideMark/>
          </w:tcPr>
          <w:p w14:paraId="00CA054F"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613A6344"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16/05/2016</w:t>
            </w:r>
          </w:p>
        </w:tc>
        <w:tc>
          <w:tcPr>
            <w:tcW w:w="1247" w:type="dxa"/>
            <w:noWrap/>
            <w:vAlign w:val="center"/>
            <w:hideMark/>
          </w:tcPr>
          <w:p w14:paraId="17FF110E" w14:textId="544EA530"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295" w:type="dxa"/>
            <w:noWrap/>
            <w:vAlign w:val="center"/>
            <w:hideMark/>
          </w:tcPr>
          <w:p w14:paraId="2F3E13DD" w14:textId="68240ABC"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7B8CCD96" w14:textId="77777777" w:rsidR="00C969D1" w:rsidRPr="00331F06" w:rsidRDefault="00C969D1"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20/05/2016</w:t>
            </w:r>
          </w:p>
        </w:tc>
      </w:tr>
      <w:tr w:rsidR="00C969D1" w:rsidRPr="00331F06" w14:paraId="032D9ED0"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14:paraId="24AD9296" w14:textId="77777777" w:rsidR="00C969D1" w:rsidRPr="00331F06" w:rsidRDefault="00C969D1" w:rsidP="008158A1">
            <w:pPr>
              <w:jc w:val="center"/>
              <w:rPr>
                <w:rFonts w:cs="Arial"/>
                <w:color w:val="000000"/>
                <w:sz w:val="20"/>
                <w:szCs w:val="20"/>
                <w:lang w:val="en-NZ" w:eastAsia="en-NZ"/>
              </w:rPr>
            </w:pPr>
            <w:r w:rsidRPr="00331F06">
              <w:rPr>
                <w:rFonts w:cs="Arial"/>
                <w:color w:val="000000"/>
                <w:sz w:val="20"/>
                <w:szCs w:val="20"/>
                <w:lang w:val="en-NZ" w:eastAsia="en-NZ"/>
              </w:rPr>
              <w:t>16/NTB/85</w:t>
            </w:r>
          </w:p>
        </w:tc>
        <w:tc>
          <w:tcPr>
            <w:tcW w:w="1339" w:type="dxa"/>
            <w:vAlign w:val="center"/>
            <w:hideMark/>
          </w:tcPr>
          <w:p w14:paraId="31DD47C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3622" w:type="dxa"/>
            <w:vAlign w:val="center"/>
            <w:hideMark/>
          </w:tcPr>
          <w:p w14:paraId="11177B7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CEFS</w:t>
            </w:r>
          </w:p>
        </w:tc>
        <w:tc>
          <w:tcPr>
            <w:tcW w:w="2268" w:type="dxa"/>
            <w:vAlign w:val="center"/>
            <w:hideMark/>
          </w:tcPr>
          <w:p w14:paraId="4CE8DD8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 Dr R Ross Kennedy</w:t>
            </w:r>
          </w:p>
        </w:tc>
        <w:tc>
          <w:tcPr>
            <w:tcW w:w="1701" w:type="dxa"/>
            <w:vAlign w:val="center"/>
            <w:hideMark/>
          </w:tcPr>
          <w:p w14:paraId="1C872E3B"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Observational</w:t>
            </w:r>
          </w:p>
        </w:tc>
        <w:tc>
          <w:tcPr>
            <w:tcW w:w="1305" w:type="dxa"/>
            <w:vAlign w:val="center"/>
            <w:hideMark/>
          </w:tcPr>
          <w:p w14:paraId="09054B07"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18/05/2016</w:t>
            </w:r>
          </w:p>
        </w:tc>
        <w:tc>
          <w:tcPr>
            <w:tcW w:w="1247" w:type="dxa"/>
            <w:noWrap/>
            <w:vAlign w:val="center"/>
            <w:hideMark/>
          </w:tcPr>
          <w:p w14:paraId="2B1C0ADC" w14:textId="49BCC881"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295" w:type="dxa"/>
            <w:noWrap/>
            <w:vAlign w:val="center"/>
            <w:hideMark/>
          </w:tcPr>
          <w:p w14:paraId="6DD9600D" w14:textId="6A64E084"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98" w:type="dxa"/>
            <w:vAlign w:val="center"/>
            <w:hideMark/>
          </w:tcPr>
          <w:p w14:paraId="4746D386" w14:textId="77777777" w:rsidR="00C969D1" w:rsidRPr="00331F06" w:rsidRDefault="00C969D1"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20/05/2016</w:t>
            </w:r>
          </w:p>
        </w:tc>
      </w:tr>
    </w:tbl>
    <w:p w14:paraId="02556925" w14:textId="06593365" w:rsidR="00176858" w:rsidRPr="00331F06" w:rsidRDefault="0040216C" w:rsidP="00331F06">
      <w:pPr>
        <w:spacing w:after="200"/>
        <w:rPr>
          <w:rFonts w:cs="Arial"/>
        </w:rPr>
      </w:pPr>
      <w:r w:rsidRPr="007D230E">
        <w:rPr>
          <w:rFonts w:cs="Arial"/>
        </w:rPr>
        <w:br w:type="page"/>
      </w:r>
    </w:p>
    <w:p w14:paraId="21AF6904" w14:textId="77777777" w:rsidR="0040216C" w:rsidRPr="007D230E" w:rsidRDefault="0040216C" w:rsidP="00445A67">
      <w:pPr>
        <w:pStyle w:val="Heading2"/>
        <w:rPr>
          <w:i w:val="0"/>
        </w:rPr>
      </w:pPr>
      <w:bookmarkStart w:id="39" w:name="_Toc526403360"/>
      <w:r w:rsidRPr="007D230E">
        <w:rPr>
          <w:i w:val="0"/>
        </w:rPr>
        <w:lastRenderedPageBreak/>
        <w:t>Overdue full applications</w:t>
      </w:r>
      <w:bookmarkEnd w:id="39"/>
      <w:r w:rsidRPr="007D230E">
        <w:rPr>
          <w:i w:val="0"/>
        </w:rPr>
        <w:t xml:space="preserve"> </w:t>
      </w:r>
    </w:p>
    <w:p w14:paraId="615C7740" w14:textId="77777777" w:rsidR="0040216C" w:rsidRPr="007D230E" w:rsidRDefault="0040216C" w:rsidP="00B1344C">
      <w:pPr>
        <w:pStyle w:val="TableText"/>
        <w:tabs>
          <w:tab w:val="left" w:pos="5812"/>
        </w:tabs>
        <w:jc w:val="center"/>
        <w:rPr>
          <w:rFonts w:cs="Arial"/>
          <w:sz w:val="16"/>
          <w:szCs w:val="16"/>
          <w:lang w:eastAsia="en-NZ"/>
        </w:rPr>
      </w:pPr>
    </w:p>
    <w:tbl>
      <w:tblPr>
        <w:tblStyle w:val="GridTable6Colorful"/>
        <w:tblW w:w="15593" w:type="dxa"/>
        <w:tblInd w:w="-856" w:type="dxa"/>
        <w:tblLook w:val="04A0" w:firstRow="1" w:lastRow="0" w:firstColumn="1" w:lastColumn="0" w:noHBand="0" w:noVBand="1"/>
      </w:tblPr>
      <w:tblGrid>
        <w:gridCol w:w="1418"/>
        <w:gridCol w:w="4536"/>
        <w:gridCol w:w="2693"/>
        <w:gridCol w:w="2802"/>
        <w:gridCol w:w="1340"/>
        <w:gridCol w:w="995"/>
        <w:gridCol w:w="1809"/>
      </w:tblGrid>
      <w:tr w:rsidR="008158A1" w:rsidRPr="008158A1" w14:paraId="45DAF02C" w14:textId="77777777" w:rsidTr="008158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vAlign w:val="center"/>
            <w:hideMark/>
          </w:tcPr>
          <w:p w14:paraId="613DFD15" w14:textId="77777777" w:rsidR="00B1344C" w:rsidRPr="008158A1" w:rsidRDefault="00B1344C" w:rsidP="008158A1">
            <w:pPr>
              <w:jc w:val="center"/>
              <w:rPr>
                <w:rFonts w:cs="Arial"/>
                <w:b w:val="0"/>
                <w:bCs w:val="0"/>
                <w:color w:val="auto"/>
                <w:sz w:val="20"/>
                <w:szCs w:val="20"/>
                <w:lang w:val="en-NZ" w:eastAsia="en-NZ"/>
              </w:rPr>
            </w:pPr>
            <w:r w:rsidRPr="008158A1">
              <w:rPr>
                <w:rFonts w:cs="Arial"/>
                <w:color w:val="auto"/>
                <w:sz w:val="20"/>
                <w:szCs w:val="20"/>
                <w:lang w:val="en-NZ" w:eastAsia="en-NZ"/>
              </w:rPr>
              <w:t>Reference</w:t>
            </w:r>
          </w:p>
        </w:tc>
        <w:tc>
          <w:tcPr>
            <w:tcW w:w="4536" w:type="dxa"/>
            <w:noWrap/>
            <w:vAlign w:val="center"/>
            <w:hideMark/>
          </w:tcPr>
          <w:p w14:paraId="222301CC" w14:textId="1CCD811D" w:rsidR="00B1344C" w:rsidRPr="008158A1" w:rsidRDefault="00B1344C"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 xml:space="preserve">Short </w:t>
            </w:r>
            <w:r w:rsidR="00952E45">
              <w:rPr>
                <w:rFonts w:cs="Arial"/>
                <w:color w:val="auto"/>
                <w:sz w:val="20"/>
                <w:szCs w:val="20"/>
                <w:lang w:val="en-NZ" w:eastAsia="en-NZ"/>
              </w:rPr>
              <w:t>t</w:t>
            </w:r>
            <w:r w:rsidRPr="008158A1">
              <w:rPr>
                <w:rFonts w:cs="Arial"/>
                <w:color w:val="auto"/>
                <w:sz w:val="20"/>
                <w:szCs w:val="20"/>
                <w:lang w:val="en-NZ" w:eastAsia="en-NZ"/>
              </w:rPr>
              <w:t>itle</w:t>
            </w:r>
          </w:p>
        </w:tc>
        <w:tc>
          <w:tcPr>
            <w:tcW w:w="2693" w:type="dxa"/>
            <w:vAlign w:val="center"/>
            <w:hideMark/>
          </w:tcPr>
          <w:p w14:paraId="3408A98E" w14:textId="0FE54400" w:rsidR="00B1344C" w:rsidRPr="008158A1" w:rsidRDefault="00B1344C"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 xml:space="preserve">CI </w:t>
            </w:r>
            <w:r w:rsidR="00952E45">
              <w:rPr>
                <w:rFonts w:cs="Arial"/>
                <w:color w:val="auto"/>
                <w:sz w:val="20"/>
                <w:szCs w:val="20"/>
                <w:lang w:val="en-NZ" w:eastAsia="en-NZ"/>
              </w:rPr>
              <w:t>n</w:t>
            </w:r>
            <w:r w:rsidRPr="008158A1">
              <w:rPr>
                <w:rFonts w:cs="Arial"/>
                <w:color w:val="auto"/>
                <w:sz w:val="20"/>
                <w:szCs w:val="20"/>
                <w:lang w:val="en-NZ" w:eastAsia="en-NZ"/>
              </w:rPr>
              <w:t>ame</w:t>
            </w:r>
          </w:p>
        </w:tc>
        <w:tc>
          <w:tcPr>
            <w:tcW w:w="2802" w:type="dxa"/>
            <w:vAlign w:val="center"/>
            <w:hideMark/>
          </w:tcPr>
          <w:p w14:paraId="4B5D7A23" w14:textId="4F169BDE" w:rsidR="00B1344C" w:rsidRPr="008158A1" w:rsidRDefault="00B1344C" w:rsidP="00952E4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 xml:space="preserve">Review </w:t>
            </w:r>
            <w:r w:rsidR="00952E45">
              <w:rPr>
                <w:rFonts w:cs="Arial"/>
                <w:color w:val="auto"/>
                <w:sz w:val="20"/>
                <w:szCs w:val="20"/>
                <w:lang w:val="en-NZ" w:eastAsia="en-NZ"/>
              </w:rPr>
              <w:t>t</w:t>
            </w:r>
            <w:r w:rsidRPr="008158A1">
              <w:rPr>
                <w:rFonts w:cs="Arial"/>
                <w:color w:val="auto"/>
                <w:sz w:val="20"/>
                <w:szCs w:val="20"/>
                <w:lang w:val="en-NZ" w:eastAsia="en-NZ"/>
              </w:rPr>
              <w:t>ype</w:t>
            </w:r>
          </w:p>
        </w:tc>
        <w:tc>
          <w:tcPr>
            <w:tcW w:w="1340" w:type="dxa"/>
            <w:noWrap/>
            <w:vAlign w:val="center"/>
            <w:hideMark/>
          </w:tcPr>
          <w:p w14:paraId="5C236A7A" w14:textId="77777777" w:rsidR="00B1344C" w:rsidRPr="008158A1" w:rsidRDefault="00B1344C"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Decision</w:t>
            </w:r>
          </w:p>
        </w:tc>
        <w:tc>
          <w:tcPr>
            <w:tcW w:w="995" w:type="dxa"/>
            <w:noWrap/>
            <w:vAlign w:val="center"/>
            <w:hideMark/>
          </w:tcPr>
          <w:p w14:paraId="55B8BB63" w14:textId="77777777" w:rsidR="00B1344C" w:rsidRPr="008158A1" w:rsidRDefault="00B1344C"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Days overdue</w:t>
            </w:r>
          </w:p>
        </w:tc>
        <w:tc>
          <w:tcPr>
            <w:tcW w:w="1809" w:type="dxa"/>
            <w:vAlign w:val="center"/>
            <w:hideMark/>
          </w:tcPr>
          <w:p w14:paraId="2AF9A27A" w14:textId="77777777" w:rsidR="00B1344C" w:rsidRPr="008158A1" w:rsidRDefault="00B1344C"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Reason overdue</w:t>
            </w:r>
          </w:p>
        </w:tc>
      </w:tr>
      <w:tr w:rsidR="00B1344C" w:rsidRPr="00331F06" w14:paraId="511D9576"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B3C9741"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16/NTB/111</w:t>
            </w:r>
          </w:p>
        </w:tc>
        <w:tc>
          <w:tcPr>
            <w:tcW w:w="4536" w:type="dxa"/>
            <w:vAlign w:val="center"/>
            <w:hideMark/>
          </w:tcPr>
          <w:p w14:paraId="5E839F8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HET vs RBL Trial</w:t>
            </w:r>
          </w:p>
        </w:tc>
        <w:tc>
          <w:tcPr>
            <w:tcW w:w="2693" w:type="dxa"/>
            <w:vAlign w:val="center"/>
            <w:hideMark/>
          </w:tcPr>
          <w:p w14:paraId="7A8D1008"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Rhys Filgate</w:t>
            </w:r>
          </w:p>
        </w:tc>
        <w:tc>
          <w:tcPr>
            <w:tcW w:w="2802" w:type="dxa"/>
            <w:vAlign w:val="center"/>
            <w:hideMark/>
          </w:tcPr>
          <w:p w14:paraId="10ACF001"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55801BD2"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2EB82FBE"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w:t>
            </w:r>
          </w:p>
        </w:tc>
        <w:tc>
          <w:tcPr>
            <w:tcW w:w="1809" w:type="dxa"/>
            <w:vAlign w:val="center"/>
            <w:hideMark/>
          </w:tcPr>
          <w:p w14:paraId="6B0C4770"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7D1C8661"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FBC0C8"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16/NTB/115</w:t>
            </w:r>
          </w:p>
        </w:tc>
        <w:tc>
          <w:tcPr>
            <w:tcW w:w="4536" w:type="dxa"/>
            <w:vAlign w:val="center"/>
            <w:hideMark/>
          </w:tcPr>
          <w:p w14:paraId="331FAE98"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 Novel Nanosensor array for Heart Failure diagnosis</w:t>
            </w:r>
          </w:p>
        </w:tc>
        <w:tc>
          <w:tcPr>
            <w:tcW w:w="2693" w:type="dxa"/>
            <w:vAlign w:val="center"/>
            <w:hideMark/>
          </w:tcPr>
          <w:p w14:paraId="6179D376"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Patrick Gladding</w:t>
            </w:r>
          </w:p>
        </w:tc>
        <w:tc>
          <w:tcPr>
            <w:tcW w:w="2802" w:type="dxa"/>
            <w:vAlign w:val="center"/>
            <w:hideMark/>
          </w:tcPr>
          <w:p w14:paraId="19B23255"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64419FE6"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44A01D29"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18</w:t>
            </w:r>
          </w:p>
        </w:tc>
        <w:tc>
          <w:tcPr>
            <w:tcW w:w="1809" w:type="dxa"/>
            <w:vAlign w:val="center"/>
            <w:hideMark/>
          </w:tcPr>
          <w:p w14:paraId="4D8B893B"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2A2BF523"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A5C314C"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16/NTB/116</w:t>
            </w:r>
          </w:p>
        </w:tc>
        <w:tc>
          <w:tcPr>
            <w:tcW w:w="4536" w:type="dxa"/>
            <w:vAlign w:val="center"/>
            <w:hideMark/>
          </w:tcPr>
          <w:p w14:paraId="4DDC0667"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LSFACT</w:t>
            </w:r>
          </w:p>
        </w:tc>
        <w:tc>
          <w:tcPr>
            <w:tcW w:w="2693" w:type="dxa"/>
            <w:vAlign w:val="center"/>
            <w:hideMark/>
          </w:tcPr>
          <w:p w14:paraId="0CEE7670"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A/Prof Jonathan Koea</w:t>
            </w:r>
          </w:p>
        </w:tc>
        <w:tc>
          <w:tcPr>
            <w:tcW w:w="2802" w:type="dxa"/>
            <w:vAlign w:val="center"/>
            <w:hideMark/>
          </w:tcPr>
          <w:p w14:paraId="33425212"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12535CE6"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231FADA9"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14</w:t>
            </w:r>
          </w:p>
        </w:tc>
        <w:tc>
          <w:tcPr>
            <w:tcW w:w="1809" w:type="dxa"/>
            <w:vAlign w:val="center"/>
            <w:hideMark/>
          </w:tcPr>
          <w:p w14:paraId="1155F886"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334EEF40"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3680BFD"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16/NTB/120</w:t>
            </w:r>
          </w:p>
        </w:tc>
        <w:tc>
          <w:tcPr>
            <w:tcW w:w="4536" w:type="dxa"/>
            <w:vAlign w:val="center"/>
            <w:hideMark/>
          </w:tcPr>
          <w:p w14:paraId="79A0E5A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MAKO RAPTOR study (Robot Assisted Partial vs. Total knee Replacement)</w:t>
            </w:r>
          </w:p>
        </w:tc>
        <w:tc>
          <w:tcPr>
            <w:tcW w:w="2693" w:type="dxa"/>
            <w:vAlign w:val="center"/>
            <w:hideMark/>
          </w:tcPr>
          <w:p w14:paraId="2C97953C"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Mr Simon Young</w:t>
            </w:r>
          </w:p>
        </w:tc>
        <w:tc>
          <w:tcPr>
            <w:tcW w:w="2802" w:type="dxa"/>
            <w:vAlign w:val="center"/>
            <w:hideMark/>
          </w:tcPr>
          <w:p w14:paraId="4E44D69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1EA519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5549517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8</w:t>
            </w:r>
          </w:p>
        </w:tc>
        <w:tc>
          <w:tcPr>
            <w:tcW w:w="1809" w:type="dxa"/>
            <w:vAlign w:val="center"/>
            <w:hideMark/>
          </w:tcPr>
          <w:p w14:paraId="78C832B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5D6EE270"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63D3074"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16/NTB/121</w:t>
            </w:r>
          </w:p>
        </w:tc>
        <w:tc>
          <w:tcPr>
            <w:tcW w:w="4536" w:type="dxa"/>
            <w:vAlign w:val="center"/>
            <w:hideMark/>
          </w:tcPr>
          <w:p w14:paraId="2478D9EA"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The CogEx Trial</w:t>
            </w:r>
          </w:p>
        </w:tc>
        <w:tc>
          <w:tcPr>
            <w:tcW w:w="2693" w:type="dxa"/>
            <w:vAlign w:val="center"/>
            <w:hideMark/>
          </w:tcPr>
          <w:p w14:paraId="4B4C9E94"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Miss Elizabeth Binns</w:t>
            </w:r>
          </w:p>
        </w:tc>
        <w:tc>
          <w:tcPr>
            <w:tcW w:w="2802" w:type="dxa"/>
            <w:vAlign w:val="center"/>
            <w:hideMark/>
          </w:tcPr>
          <w:p w14:paraId="556C72EC"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3C81BBCD"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580E68C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6</w:t>
            </w:r>
          </w:p>
        </w:tc>
        <w:tc>
          <w:tcPr>
            <w:tcW w:w="1809" w:type="dxa"/>
            <w:vAlign w:val="center"/>
            <w:hideMark/>
          </w:tcPr>
          <w:p w14:paraId="3BD7B606"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1720D9ED"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01F1CFDD"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16/NTB/126</w:t>
            </w:r>
          </w:p>
        </w:tc>
        <w:tc>
          <w:tcPr>
            <w:tcW w:w="4536" w:type="dxa"/>
            <w:vAlign w:val="center"/>
            <w:hideMark/>
          </w:tcPr>
          <w:p w14:paraId="34BFF75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REMOVAL-HD trial</w:t>
            </w:r>
          </w:p>
        </w:tc>
        <w:tc>
          <w:tcPr>
            <w:tcW w:w="2693" w:type="dxa"/>
            <w:vAlign w:val="center"/>
            <w:hideMark/>
          </w:tcPr>
          <w:p w14:paraId="4380F5A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Colin Hutchison</w:t>
            </w:r>
          </w:p>
        </w:tc>
        <w:tc>
          <w:tcPr>
            <w:tcW w:w="2802" w:type="dxa"/>
            <w:vAlign w:val="center"/>
            <w:hideMark/>
          </w:tcPr>
          <w:p w14:paraId="455D4D8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27750F6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50DD0C48"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17</w:t>
            </w:r>
          </w:p>
        </w:tc>
        <w:tc>
          <w:tcPr>
            <w:tcW w:w="1809" w:type="dxa"/>
            <w:vAlign w:val="center"/>
            <w:hideMark/>
          </w:tcPr>
          <w:p w14:paraId="4B2CF78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1A8B0927"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551171"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16/NTB/127</w:t>
            </w:r>
          </w:p>
        </w:tc>
        <w:tc>
          <w:tcPr>
            <w:tcW w:w="4536" w:type="dxa"/>
            <w:vAlign w:val="center"/>
            <w:hideMark/>
          </w:tcPr>
          <w:p w14:paraId="748B0CAA"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Human genetic susceptibility to Legionella Infection</w:t>
            </w:r>
          </w:p>
        </w:tc>
        <w:tc>
          <w:tcPr>
            <w:tcW w:w="2693" w:type="dxa"/>
            <w:vAlign w:val="center"/>
            <w:hideMark/>
          </w:tcPr>
          <w:p w14:paraId="1571D630"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Sandy Slow</w:t>
            </w:r>
          </w:p>
        </w:tc>
        <w:tc>
          <w:tcPr>
            <w:tcW w:w="2802" w:type="dxa"/>
            <w:vAlign w:val="center"/>
            <w:hideMark/>
          </w:tcPr>
          <w:p w14:paraId="4B32AFCD"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728F266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78C25DCB"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w:t>
            </w:r>
          </w:p>
        </w:tc>
        <w:tc>
          <w:tcPr>
            <w:tcW w:w="1809" w:type="dxa"/>
            <w:vAlign w:val="center"/>
            <w:hideMark/>
          </w:tcPr>
          <w:p w14:paraId="53951D1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3A6F5DF2"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2EADD4E"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16/NTB/152</w:t>
            </w:r>
          </w:p>
        </w:tc>
        <w:tc>
          <w:tcPr>
            <w:tcW w:w="4536" w:type="dxa"/>
            <w:vAlign w:val="center"/>
            <w:hideMark/>
          </w:tcPr>
          <w:p w14:paraId="6738E5C1"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MK-8521 Phase IIa Trial in Subjects with Type 2 Diabetes Mellitus (protocol MK-8521-004)</w:t>
            </w:r>
          </w:p>
        </w:tc>
        <w:tc>
          <w:tcPr>
            <w:tcW w:w="2693" w:type="dxa"/>
            <w:vAlign w:val="center"/>
            <w:hideMark/>
          </w:tcPr>
          <w:p w14:paraId="0CD316F3"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Simon Carson</w:t>
            </w:r>
          </w:p>
        </w:tc>
        <w:tc>
          <w:tcPr>
            <w:tcW w:w="2802" w:type="dxa"/>
            <w:vAlign w:val="center"/>
            <w:hideMark/>
          </w:tcPr>
          <w:p w14:paraId="19242918"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1B4935C5"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62A074F2"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3</w:t>
            </w:r>
          </w:p>
        </w:tc>
        <w:tc>
          <w:tcPr>
            <w:tcW w:w="1809" w:type="dxa"/>
            <w:vAlign w:val="center"/>
            <w:hideMark/>
          </w:tcPr>
          <w:p w14:paraId="40B35276"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0E3225EF"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D73E807"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16/NTB/190</w:t>
            </w:r>
          </w:p>
        </w:tc>
        <w:tc>
          <w:tcPr>
            <w:tcW w:w="4536" w:type="dxa"/>
            <w:vAlign w:val="center"/>
            <w:hideMark/>
          </w:tcPr>
          <w:p w14:paraId="42992996"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Nasal Mesh Nebulizer Study</w:t>
            </w:r>
          </w:p>
        </w:tc>
        <w:tc>
          <w:tcPr>
            <w:tcW w:w="2693" w:type="dxa"/>
            <w:vAlign w:val="center"/>
            <w:hideMark/>
          </w:tcPr>
          <w:p w14:paraId="08DD3F8E"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 Prof Richard Douglas</w:t>
            </w:r>
          </w:p>
        </w:tc>
        <w:tc>
          <w:tcPr>
            <w:tcW w:w="2802" w:type="dxa"/>
            <w:vAlign w:val="center"/>
            <w:hideMark/>
          </w:tcPr>
          <w:p w14:paraId="2ADBD8D1"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F19A689"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2616C318"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w:t>
            </w:r>
          </w:p>
        </w:tc>
        <w:tc>
          <w:tcPr>
            <w:tcW w:w="1809" w:type="dxa"/>
            <w:vAlign w:val="center"/>
            <w:hideMark/>
          </w:tcPr>
          <w:p w14:paraId="524723B8"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2AAD5A07"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4E5FE5E"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16/NTB/33</w:t>
            </w:r>
          </w:p>
        </w:tc>
        <w:tc>
          <w:tcPr>
            <w:tcW w:w="4536" w:type="dxa"/>
            <w:vAlign w:val="center"/>
            <w:hideMark/>
          </w:tcPr>
          <w:p w14:paraId="765C2CF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ASD2 Study</w:t>
            </w:r>
          </w:p>
        </w:tc>
        <w:tc>
          <w:tcPr>
            <w:tcW w:w="2693" w:type="dxa"/>
            <w:vAlign w:val="center"/>
            <w:hideMark/>
          </w:tcPr>
          <w:p w14:paraId="49370C1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Ian Crozier</w:t>
            </w:r>
          </w:p>
        </w:tc>
        <w:tc>
          <w:tcPr>
            <w:tcW w:w="2802" w:type="dxa"/>
            <w:vAlign w:val="center"/>
            <w:hideMark/>
          </w:tcPr>
          <w:p w14:paraId="5FD816C9"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7FEF18F3"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129D0CC1"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w:t>
            </w:r>
          </w:p>
        </w:tc>
        <w:tc>
          <w:tcPr>
            <w:tcW w:w="1809" w:type="dxa"/>
            <w:vAlign w:val="center"/>
            <w:hideMark/>
          </w:tcPr>
          <w:p w14:paraId="2DFEFFF0"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36D092DF"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7638F17"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16/NTB/35</w:t>
            </w:r>
          </w:p>
        </w:tc>
        <w:tc>
          <w:tcPr>
            <w:tcW w:w="4536" w:type="dxa"/>
            <w:vAlign w:val="center"/>
            <w:hideMark/>
          </w:tcPr>
          <w:p w14:paraId="21754950"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FibUpFront PPH</w:t>
            </w:r>
          </w:p>
        </w:tc>
        <w:tc>
          <w:tcPr>
            <w:tcW w:w="2693" w:type="dxa"/>
            <w:vAlign w:val="center"/>
            <w:hideMark/>
          </w:tcPr>
          <w:p w14:paraId="2B8A4161"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Joreline (Jay) Van Der Westhuizen</w:t>
            </w:r>
          </w:p>
        </w:tc>
        <w:tc>
          <w:tcPr>
            <w:tcW w:w="2802" w:type="dxa"/>
            <w:vAlign w:val="center"/>
            <w:hideMark/>
          </w:tcPr>
          <w:p w14:paraId="71FAEC5E"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24AD2F3"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4B8B9768"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w:t>
            </w:r>
          </w:p>
        </w:tc>
        <w:tc>
          <w:tcPr>
            <w:tcW w:w="1809" w:type="dxa"/>
            <w:vAlign w:val="center"/>
            <w:hideMark/>
          </w:tcPr>
          <w:p w14:paraId="453C5689"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69DC6ECF"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A9F4B53"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16/NTB/38</w:t>
            </w:r>
          </w:p>
        </w:tc>
        <w:tc>
          <w:tcPr>
            <w:tcW w:w="4536" w:type="dxa"/>
            <w:vAlign w:val="center"/>
            <w:hideMark/>
          </w:tcPr>
          <w:p w14:paraId="4C19B8F2"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Impact of Charcot-Marie-Tooth disease in the Auckland Region of New Zealand (ImpactCMT)</w:t>
            </w:r>
          </w:p>
        </w:tc>
        <w:tc>
          <w:tcPr>
            <w:tcW w:w="2693" w:type="dxa"/>
            <w:vAlign w:val="center"/>
            <w:hideMark/>
          </w:tcPr>
          <w:p w14:paraId="11D8F741"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Alice Theadom</w:t>
            </w:r>
          </w:p>
        </w:tc>
        <w:tc>
          <w:tcPr>
            <w:tcW w:w="2802" w:type="dxa"/>
            <w:vAlign w:val="center"/>
            <w:hideMark/>
          </w:tcPr>
          <w:p w14:paraId="4B923C33"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41C4439"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0B72146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24</w:t>
            </w:r>
          </w:p>
        </w:tc>
        <w:tc>
          <w:tcPr>
            <w:tcW w:w="1809" w:type="dxa"/>
            <w:vAlign w:val="center"/>
            <w:hideMark/>
          </w:tcPr>
          <w:p w14:paraId="32866BA5"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20C1487F"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893DB2F"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16/NTB/48</w:t>
            </w:r>
          </w:p>
        </w:tc>
        <w:tc>
          <w:tcPr>
            <w:tcW w:w="4536" w:type="dxa"/>
            <w:vAlign w:val="center"/>
            <w:hideMark/>
          </w:tcPr>
          <w:p w14:paraId="6B4C67B3" w14:textId="3D282170" w:rsidR="00B1344C" w:rsidRPr="00331F06" w:rsidRDefault="00664085" w:rsidP="0066408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Study of t</w:t>
            </w:r>
            <w:r w:rsidRPr="00331F06">
              <w:rPr>
                <w:rFonts w:cs="Arial"/>
                <w:color w:val="000000"/>
                <w:sz w:val="20"/>
                <w:szCs w:val="20"/>
                <w:lang w:val="en-NZ" w:eastAsia="en-NZ"/>
              </w:rPr>
              <w:t>he Investigational Drug Avelumab n Patients With Advanced Renal Cell Carcinoma</w:t>
            </w:r>
          </w:p>
        </w:tc>
        <w:tc>
          <w:tcPr>
            <w:tcW w:w="2693" w:type="dxa"/>
            <w:vAlign w:val="center"/>
            <w:hideMark/>
          </w:tcPr>
          <w:p w14:paraId="6D331EC2"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Alvin Tan</w:t>
            </w:r>
          </w:p>
        </w:tc>
        <w:tc>
          <w:tcPr>
            <w:tcW w:w="2802" w:type="dxa"/>
            <w:vAlign w:val="center"/>
            <w:hideMark/>
          </w:tcPr>
          <w:p w14:paraId="5D2FE57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11841E11"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14823F5B"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w:t>
            </w:r>
          </w:p>
        </w:tc>
        <w:tc>
          <w:tcPr>
            <w:tcW w:w="1809" w:type="dxa"/>
            <w:vAlign w:val="center"/>
            <w:hideMark/>
          </w:tcPr>
          <w:p w14:paraId="63C53CFB"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7FFCEC54" w14:textId="77777777" w:rsidTr="008158A1">
        <w:trPr>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3206E569"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16/NTB/61</w:t>
            </w:r>
          </w:p>
        </w:tc>
        <w:tc>
          <w:tcPr>
            <w:tcW w:w="4536" w:type="dxa"/>
            <w:vAlign w:val="center"/>
            <w:hideMark/>
          </w:tcPr>
          <w:p w14:paraId="4D9BCC9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Comparison of the blood levels of two forms of buprenorphine 20 mcg/hr transdermal patch in healthy male and female volunteers over 22 days in each study period</w:t>
            </w:r>
          </w:p>
        </w:tc>
        <w:tc>
          <w:tcPr>
            <w:tcW w:w="2693" w:type="dxa"/>
            <w:vAlign w:val="center"/>
            <w:hideMark/>
          </w:tcPr>
          <w:p w14:paraId="6D051984"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Noelyn Hung</w:t>
            </w:r>
          </w:p>
        </w:tc>
        <w:tc>
          <w:tcPr>
            <w:tcW w:w="2802" w:type="dxa"/>
            <w:vAlign w:val="center"/>
            <w:hideMark/>
          </w:tcPr>
          <w:p w14:paraId="77B0DA88"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56BC7DB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18303F2F"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w:t>
            </w:r>
          </w:p>
        </w:tc>
        <w:tc>
          <w:tcPr>
            <w:tcW w:w="1809" w:type="dxa"/>
            <w:vAlign w:val="center"/>
            <w:hideMark/>
          </w:tcPr>
          <w:p w14:paraId="0DF4B629"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43689569" w14:textId="77777777" w:rsidTr="008158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5033D84"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16/NTB/63</w:t>
            </w:r>
          </w:p>
        </w:tc>
        <w:tc>
          <w:tcPr>
            <w:tcW w:w="4536" w:type="dxa"/>
            <w:vAlign w:val="center"/>
            <w:hideMark/>
          </w:tcPr>
          <w:p w14:paraId="085BB31E"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M13-542 A study comparing ABT-494 to Placebo in subjects with moderately to severe Rheumatoid Arthritis with Inadequate response to Biologic Disease Modifying Anti-Rheumatic Drugs (bDMARDS)</w:t>
            </w:r>
          </w:p>
        </w:tc>
        <w:tc>
          <w:tcPr>
            <w:tcW w:w="2693" w:type="dxa"/>
            <w:vAlign w:val="center"/>
            <w:hideMark/>
          </w:tcPr>
          <w:p w14:paraId="40F34849"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Daniel Ching</w:t>
            </w:r>
          </w:p>
        </w:tc>
        <w:tc>
          <w:tcPr>
            <w:tcW w:w="2802" w:type="dxa"/>
            <w:vAlign w:val="center"/>
            <w:hideMark/>
          </w:tcPr>
          <w:p w14:paraId="5028EFC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D84C97E"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7A32B2D3"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w:t>
            </w:r>
          </w:p>
        </w:tc>
        <w:tc>
          <w:tcPr>
            <w:tcW w:w="1809" w:type="dxa"/>
            <w:vAlign w:val="center"/>
            <w:hideMark/>
          </w:tcPr>
          <w:p w14:paraId="06033082"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76369627"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E38C11A"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lastRenderedPageBreak/>
              <w:t>16/NTB/64</w:t>
            </w:r>
          </w:p>
        </w:tc>
        <w:tc>
          <w:tcPr>
            <w:tcW w:w="4536" w:type="dxa"/>
            <w:vAlign w:val="center"/>
            <w:hideMark/>
          </w:tcPr>
          <w:p w14:paraId="0254C1C4"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Persistent airflow limitation and the airway microbiome in childhood asthma</w:t>
            </w:r>
          </w:p>
        </w:tc>
        <w:tc>
          <w:tcPr>
            <w:tcW w:w="2693" w:type="dxa"/>
            <w:vAlign w:val="center"/>
            <w:hideMark/>
          </w:tcPr>
          <w:p w14:paraId="089A1BF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 Jeroen Douwes</w:t>
            </w:r>
          </w:p>
        </w:tc>
        <w:tc>
          <w:tcPr>
            <w:tcW w:w="2802" w:type="dxa"/>
            <w:vAlign w:val="center"/>
            <w:hideMark/>
          </w:tcPr>
          <w:p w14:paraId="1B2FF9E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1A92C03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0AE5D0FF"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w:t>
            </w:r>
          </w:p>
        </w:tc>
        <w:tc>
          <w:tcPr>
            <w:tcW w:w="1809" w:type="dxa"/>
            <w:vAlign w:val="center"/>
            <w:hideMark/>
          </w:tcPr>
          <w:p w14:paraId="2D8F86E4"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665809FE" w14:textId="77777777" w:rsidTr="008158A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72B5D01"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16/NTB/82</w:t>
            </w:r>
          </w:p>
        </w:tc>
        <w:tc>
          <w:tcPr>
            <w:tcW w:w="4536" w:type="dxa"/>
            <w:vAlign w:val="center"/>
            <w:hideMark/>
          </w:tcPr>
          <w:p w14:paraId="459BB0C7" w14:textId="0DB25024"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64294178HPC2001: A Phase 2 study of Different Treatment Combinations of AL-335, odalasvir and simeprevir in subjects with chro</w:t>
            </w:r>
            <w:r w:rsidR="00C979F4">
              <w:rPr>
                <w:rFonts w:cs="Arial"/>
                <w:color w:val="000000"/>
                <w:sz w:val="20"/>
                <w:szCs w:val="20"/>
                <w:lang w:val="en-NZ" w:eastAsia="en-NZ"/>
              </w:rPr>
              <w:t>nic hepatitis C virus infection</w:t>
            </w:r>
          </w:p>
        </w:tc>
        <w:tc>
          <w:tcPr>
            <w:tcW w:w="2693" w:type="dxa"/>
            <w:vAlign w:val="center"/>
            <w:hideMark/>
          </w:tcPr>
          <w:p w14:paraId="00D98BBA"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 Edward Gane</w:t>
            </w:r>
          </w:p>
        </w:tc>
        <w:tc>
          <w:tcPr>
            <w:tcW w:w="2802" w:type="dxa"/>
            <w:vAlign w:val="center"/>
            <w:hideMark/>
          </w:tcPr>
          <w:p w14:paraId="34D21259"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7A16A783"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5225475C"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6</w:t>
            </w:r>
          </w:p>
        </w:tc>
        <w:tc>
          <w:tcPr>
            <w:tcW w:w="1809" w:type="dxa"/>
            <w:vAlign w:val="center"/>
            <w:hideMark/>
          </w:tcPr>
          <w:p w14:paraId="7B2F72E7"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071B78DF"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A843BB3"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16/NTB/91</w:t>
            </w:r>
          </w:p>
        </w:tc>
        <w:tc>
          <w:tcPr>
            <w:tcW w:w="4536" w:type="dxa"/>
            <w:vAlign w:val="center"/>
            <w:hideMark/>
          </w:tcPr>
          <w:p w14:paraId="1DF3277C"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Comparison of the blood levels of two forms of tadalafil 20 mg tablets in healthy male volunteers under fed conditions</w:t>
            </w:r>
          </w:p>
        </w:tc>
        <w:tc>
          <w:tcPr>
            <w:tcW w:w="2693" w:type="dxa"/>
            <w:vAlign w:val="center"/>
            <w:hideMark/>
          </w:tcPr>
          <w:p w14:paraId="143E714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Noelyn Hung</w:t>
            </w:r>
          </w:p>
        </w:tc>
        <w:tc>
          <w:tcPr>
            <w:tcW w:w="2802" w:type="dxa"/>
            <w:vAlign w:val="center"/>
            <w:hideMark/>
          </w:tcPr>
          <w:p w14:paraId="3A8C713B"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38E0C65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2226C723"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7</w:t>
            </w:r>
          </w:p>
        </w:tc>
        <w:tc>
          <w:tcPr>
            <w:tcW w:w="1809" w:type="dxa"/>
            <w:vAlign w:val="center"/>
            <w:hideMark/>
          </w:tcPr>
          <w:p w14:paraId="44B24C0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385673CF"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43F8ABB3"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16/NTB/92</w:t>
            </w:r>
          </w:p>
        </w:tc>
        <w:tc>
          <w:tcPr>
            <w:tcW w:w="4536" w:type="dxa"/>
            <w:vAlign w:val="center"/>
            <w:hideMark/>
          </w:tcPr>
          <w:p w14:paraId="35DFBDB5"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STAR-120-SIES</w:t>
            </w:r>
          </w:p>
        </w:tc>
        <w:tc>
          <w:tcPr>
            <w:tcW w:w="2693" w:type="dxa"/>
            <w:vAlign w:val="center"/>
            <w:hideMark/>
          </w:tcPr>
          <w:p w14:paraId="637D8DC3"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Trevor B Gray</w:t>
            </w:r>
          </w:p>
        </w:tc>
        <w:tc>
          <w:tcPr>
            <w:tcW w:w="2802" w:type="dxa"/>
            <w:vAlign w:val="center"/>
            <w:hideMark/>
          </w:tcPr>
          <w:p w14:paraId="62B456D7"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3B74709D"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7D111032"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8</w:t>
            </w:r>
          </w:p>
        </w:tc>
        <w:tc>
          <w:tcPr>
            <w:tcW w:w="1809" w:type="dxa"/>
            <w:vAlign w:val="center"/>
            <w:hideMark/>
          </w:tcPr>
          <w:p w14:paraId="12A75437"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3B82EBA8"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67A59E05"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16/NTB/93</w:t>
            </w:r>
          </w:p>
        </w:tc>
        <w:tc>
          <w:tcPr>
            <w:tcW w:w="4536" w:type="dxa"/>
            <w:vAlign w:val="center"/>
            <w:hideMark/>
          </w:tcPr>
          <w:p w14:paraId="57AC0D24" w14:textId="77DA3108" w:rsidR="00B1344C" w:rsidRPr="00331F06" w:rsidRDefault="00C979F4" w:rsidP="00C979F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Study of Avelumab i</w:t>
            </w:r>
            <w:r w:rsidRPr="00331F06">
              <w:rPr>
                <w:rFonts w:cs="Arial"/>
                <w:color w:val="000000"/>
                <w:sz w:val="20"/>
                <w:szCs w:val="20"/>
                <w:lang w:val="en-NZ" w:eastAsia="en-NZ"/>
              </w:rPr>
              <w:t xml:space="preserve">n Patients </w:t>
            </w:r>
            <w:r>
              <w:rPr>
                <w:rFonts w:cs="Arial"/>
                <w:color w:val="000000"/>
                <w:sz w:val="20"/>
                <w:szCs w:val="20"/>
                <w:lang w:val="en-NZ" w:eastAsia="en-NZ"/>
              </w:rPr>
              <w:t>w</w:t>
            </w:r>
            <w:r w:rsidRPr="00331F06">
              <w:rPr>
                <w:rFonts w:cs="Arial"/>
                <w:color w:val="000000"/>
                <w:sz w:val="20"/>
                <w:szCs w:val="20"/>
                <w:lang w:val="en-NZ" w:eastAsia="en-NZ"/>
              </w:rPr>
              <w:t xml:space="preserve">ith Locally Advanced </w:t>
            </w:r>
            <w:r>
              <w:rPr>
                <w:rFonts w:cs="Arial"/>
                <w:color w:val="000000"/>
                <w:sz w:val="20"/>
                <w:szCs w:val="20"/>
                <w:lang w:val="en-NZ" w:eastAsia="en-NZ"/>
              </w:rPr>
              <w:t>o</w:t>
            </w:r>
            <w:r w:rsidRPr="00331F06">
              <w:rPr>
                <w:rFonts w:cs="Arial"/>
                <w:color w:val="000000"/>
                <w:sz w:val="20"/>
                <w:szCs w:val="20"/>
                <w:lang w:val="en-NZ" w:eastAsia="en-NZ"/>
              </w:rPr>
              <w:t>r Metastatic Urothelial Cancer</w:t>
            </w:r>
          </w:p>
        </w:tc>
        <w:tc>
          <w:tcPr>
            <w:tcW w:w="2693" w:type="dxa"/>
            <w:vAlign w:val="center"/>
            <w:hideMark/>
          </w:tcPr>
          <w:p w14:paraId="7E810A6C"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Peter Fong</w:t>
            </w:r>
          </w:p>
        </w:tc>
        <w:tc>
          <w:tcPr>
            <w:tcW w:w="2802" w:type="dxa"/>
            <w:vAlign w:val="center"/>
            <w:hideMark/>
          </w:tcPr>
          <w:p w14:paraId="3779C41A"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5564DE74"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19B6ED26"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4</w:t>
            </w:r>
          </w:p>
        </w:tc>
        <w:tc>
          <w:tcPr>
            <w:tcW w:w="1809" w:type="dxa"/>
            <w:vAlign w:val="center"/>
            <w:hideMark/>
          </w:tcPr>
          <w:p w14:paraId="19B4789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72AAAA1B"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28976BB7"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16/NTB/95</w:t>
            </w:r>
          </w:p>
        </w:tc>
        <w:tc>
          <w:tcPr>
            <w:tcW w:w="4536" w:type="dxa"/>
            <w:vAlign w:val="center"/>
            <w:hideMark/>
          </w:tcPr>
          <w:p w14:paraId="540C2398"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Te Ara Hā: Asthma Self-Management Programme</w:t>
            </w:r>
          </w:p>
        </w:tc>
        <w:tc>
          <w:tcPr>
            <w:tcW w:w="2693" w:type="dxa"/>
            <w:vAlign w:val="center"/>
            <w:hideMark/>
          </w:tcPr>
          <w:p w14:paraId="70BE6F6F"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Tristram Ingham</w:t>
            </w:r>
          </w:p>
        </w:tc>
        <w:tc>
          <w:tcPr>
            <w:tcW w:w="2802" w:type="dxa"/>
            <w:vAlign w:val="center"/>
            <w:hideMark/>
          </w:tcPr>
          <w:p w14:paraId="54C5E0C5"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64CD1B0"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0C152AE7"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16</w:t>
            </w:r>
          </w:p>
        </w:tc>
        <w:tc>
          <w:tcPr>
            <w:tcW w:w="1809" w:type="dxa"/>
            <w:vAlign w:val="center"/>
            <w:hideMark/>
          </w:tcPr>
          <w:p w14:paraId="231B8ADB"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1363F6F4"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184CB0A4"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16/NTB/96</w:t>
            </w:r>
          </w:p>
        </w:tc>
        <w:tc>
          <w:tcPr>
            <w:tcW w:w="4536" w:type="dxa"/>
            <w:vAlign w:val="center"/>
            <w:hideMark/>
          </w:tcPr>
          <w:p w14:paraId="51214D88"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 Study of ALN-HBV in Healthy Adult Subjects and Non-cirrhotic Patients with Chronic Hepatitis B Virus</w:t>
            </w:r>
          </w:p>
        </w:tc>
        <w:tc>
          <w:tcPr>
            <w:tcW w:w="2693" w:type="dxa"/>
            <w:vAlign w:val="center"/>
            <w:hideMark/>
          </w:tcPr>
          <w:p w14:paraId="05A83EF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Prof. Edward Gane</w:t>
            </w:r>
          </w:p>
        </w:tc>
        <w:tc>
          <w:tcPr>
            <w:tcW w:w="2802" w:type="dxa"/>
            <w:vAlign w:val="center"/>
            <w:hideMark/>
          </w:tcPr>
          <w:p w14:paraId="22843411"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44CE3BB4"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36D545D4"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10</w:t>
            </w:r>
          </w:p>
        </w:tc>
        <w:tc>
          <w:tcPr>
            <w:tcW w:w="1809" w:type="dxa"/>
            <w:vAlign w:val="center"/>
            <w:hideMark/>
          </w:tcPr>
          <w:p w14:paraId="2EE49CE6"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6A08693C"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7D05A87B"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16/NTB/97</w:t>
            </w:r>
          </w:p>
        </w:tc>
        <w:tc>
          <w:tcPr>
            <w:tcW w:w="4536" w:type="dxa"/>
            <w:vAlign w:val="center"/>
            <w:hideMark/>
          </w:tcPr>
          <w:p w14:paraId="5D1D7F93"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Sentimag use for sentinel node biopsy</w:t>
            </w:r>
          </w:p>
        </w:tc>
        <w:tc>
          <w:tcPr>
            <w:tcW w:w="2693" w:type="dxa"/>
            <w:vAlign w:val="center"/>
            <w:hideMark/>
          </w:tcPr>
          <w:p w14:paraId="4FB42536"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Ahrin Anna Morrow</w:t>
            </w:r>
          </w:p>
        </w:tc>
        <w:tc>
          <w:tcPr>
            <w:tcW w:w="2802" w:type="dxa"/>
            <w:vAlign w:val="center"/>
            <w:hideMark/>
          </w:tcPr>
          <w:p w14:paraId="4D04574B"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3A95A772"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1A459A08"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5</w:t>
            </w:r>
          </w:p>
        </w:tc>
        <w:tc>
          <w:tcPr>
            <w:tcW w:w="1809" w:type="dxa"/>
            <w:vAlign w:val="center"/>
            <w:hideMark/>
          </w:tcPr>
          <w:p w14:paraId="7B32E1AB" w14:textId="77777777" w:rsidR="00B1344C" w:rsidRPr="00331F06" w:rsidRDefault="00B1344C" w:rsidP="008158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r w:rsidR="00B1344C" w:rsidRPr="00331F06" w14:paraId="541DDD78"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14:paraId="5FBA1669" w14:textId="77777777" w:rsidR="00B1344C" w:rsidRPr="00331F06" w:rsidRDefault="00B1344C" w:rsidP="008158A1">
            <w:pPr>
              <w:jc w:val="center"/>
              <w:rPr>
                <w:rFonts w:cs="Arial"/>
                <w:color w:val="000000"/>
                <w:sz w:val="20"/>
                <w:szCs w:val="20"/>
                <w:lang w:val="en-NZ" w:eastAsia="en-NZ"/>
              </w:rPr>
            </w:pPr>
            <w:r w:rsidRPr="00331F06">
              <w:rPr>
                <w:rFonts w:cs="Arial"/>
                <w:color w:val="000000"/>
                <w:sz w:val="20"/>
                <w:szCs w:val="20"/>
                <w:lang w:val="en-NZ" w:eastAsia="en-NZ"/>
              </w:rPr>
              <w:t>16/NTB/98</w:t>
            </w:r>
          </w:p>
        </w:tc>
        <w:tc>
          <w:tcPr>
            <w:tcW w:w="4536" w:type="dxa"/>
            <w:vAlign w:val="center"/>
            <w:hideMark/>
          </w:tcPr>
          <w:p w14:paraId="00FA9E67"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SuDDICU-ANZ</w:t>
            </w:r>
          </w:p>
        </w:tc>
        <w:tc>
          <w:tcPr>
            <w:tcW w:w="2693" w:type="dxa"/>
            <w:vAlign w:val="center"/>
            <w:hideMark/>
          </w:tcPr>
          <w:p w14:paraId="299B8A3E"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Dr Paul Young</w:t>
            </w:r>
          </w:p>
        </w:tc>
        <w:tc>
          <w:tcPr>
            <w:tcW w:w="2802" w:type="dxa"/>
            <w:vAlign w:val="center"/>
            <w:hideMark/>
          </w:tcPr>
          <w:p w14:paraId="4F134889"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HDEC-Full Review</w:t>
            </w:r>
          </w:p>
        </w:tc>
        <w:tc>
          <w:tcPr>
            <w:tcW w:w="1340" w:type="dxa"/>
            <w:vAlign w:val="center"/>
            <w:hideMark/>
          </w:tcPr>
          <w:p w14:paraId="31D29736"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Approve</w:t>
            </w:r>
          </w:p>
        </w:tc>
        <w:tc>
          <w:tcPr>
            <w:tcW w:w="995" w:type="dxa"/>
            <w:vAlign w:val="center"/>
            <w:hideMark/>
          </w:tcPr>
          <w:p w14:paraId="76FFAFE8"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23</w:t>
            </w:r>
          </w:p>
        </w:tc>
        <w:tc>
          <w:tcPr>
            <w:tcW w:w="1809" w:type="dxa"/>
            <w:vAlign w:val="center"/>
            <w:hideMark/>
          </w:tcPr>
          <w:p w14:paraId="4A0C4773" w14:textId="77777777" w:rsidR="00B1344C" w:rsidRPr="00331F06" w:rsidRDefault="00B1344C" w:rsidP="008158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1F06">
              <w:rPr>
                <w:rFonts w:cs="Arial"/>
                <w:color w:val="000000"/>
                <w:sz w:val="20"/>
                <w:szCs w:val="20"/>
                <w:lang w:val="en-NZ" w:eastAsia="en-NZ"/>
              </w:rPr>
              <w:t>Committee Member Delay</w:t>
            </w:r>
          </w:p>
        </w:tc>
      </w:tr>
    </w:tbl>
    <w:p w14:paraId="3357B6F4" w14:textId="77777777" w:rsidR="0040216C" w:rsidRPr="007D230E" w:rsidRDefault="0040216C" w:rsidP="00445A67">
      <w:pPr>
        <w:spacing w:after="200"/>
        <w:rPr>
          <w:rFonts w:cs="Arial"/>
          <w:b/>
          <w:bCs/>
          <w:i/>
          <w:iCs/>
          <w:sz w:val="28"/>
          <w:szCs w:val="28"/>
          <w:u w:val="single"/>
        </w:rPr>
      </w:pPr>
      <w:r w:rsidRPr="007D230E">
        <w:rPr>
          <w:rFonts w:cs="Arial"/>
          <w:u w:val="single"/>
        </w:rPr>
        <w:br w:type="page"/>
      </w:r>
    </w:p>
    <w:p w14:paraId="47128D46" w14:textId="77777777" w:rsidR="0040216C" w:rsidRPr="007D230E" w:rsidRDefault="0040216C" w:rsidP="00445A67">
      <w:pPr>
        <w:pStyle w:val="Heading2"/>
        <w:rPr>
          <w:i w:val="0"/>
        </w:rPr>
      </w:pPr>
      <w:bookmarkStart w:id="40" w:name="_Toc526403361"/>
      <w:r w:rsidRPr="007D230E">
        <w:rPr>
          <w:i w:val="0"/>
        </w:rPr>
        <w:lastRenderedPageBreak/>
        <w:t>Overdue expedited applications</w:t>
      </w:r>
      <w:bookmarkEnd w:id="40"/>
      <w:r w:rsidRPr="007D230E">
        <w:rPr>
          <w:i w:val="0"/>
        </w:rPr>
        <w:t xml:space="preserve"> </w:t>
      </w:r>
    </w:p>
    <w:tbl>
      <w:tblPr>
        <w:tblStyle w:val="GridTable6Colorful"/>
        <w:tblW w:w="15593" w:type="dxa"/>
        <w:tblInd w:w="-856" w:type="dxa"/>
        <w:tblLook w:val="04A0" w:firstRow="1" w:lastRow="0" w:firstColumn="1" w:lastColumn="0" w:noHBand="0" w:noVBand="1"/>
      </w:tblPr>
      <w:tblGrid>
        <w:gridCol w:w="1844"/>
        <w:gridCol w:w="4536"/>
        <w:gridCol w:w="2688"/>
        <w:gridCol w:w="1841"/>
        <w:gridCol w:w="1140"/>
        <w:gridCol w:w="995"/>
        <w:gridCol w:w="2549"/>
      </w:tblGrid>
      <w:tr w:rsidR="008158A1" w:rsidRPr="008158A1" w14:paraId="7BE32C66" w14:textId="77777777" w:rsidTr="008158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noWrap/>
            <w:vAlign w:val="center"/>
            <w:hideMark/>
          </w:tcPr>
          <w:p w14:paraId="47F2E628" w14:textId="77777777" w:rsidR="001723E9" w:rsidRPr="008158A1" w:rsidRDefault="001723E9" w:rsidP="008158A1">
            <w:pPr>
              <w:jc w:val="center"/>
              <w:rPr>
                <w:rFonts w:cs="Arial"/>
                <w:b w:val="0"/>
                <w:bCs w:val="0"/>
                <w:color w:val="auto"/>
                <w:sz w:val="20"/>
                <w:szCs w:val="20"/>
                <w:lang w:val="en-NZ" w:eastAsia="en-NZ"/>
              </w:rPr>
            </w:pPr>
            <w:r w:rsidRPr="008158A1">
              <w:rPr>
                <w:rFonts w:cs="Arial"/>
                <w:color w:val="auto"/>
                <w:sz w:val="20"/>
                <w:szCs w:val="20"/>
                <w:lang w:val="en-NZ" w:eastAsia="en-NZ"/>
              </w:rPr>
              <w:t>Reference</w:t>
            </w:r>
          </w:p>
        </w:tc>
        <w:tc>
          <w:tcPr>
            <w:tcW w:w="4536" w:type="dxa"/>
            <w:noWrap/>
            <w:vAlign w:val="center"/>
            <w:hideMark/>
          </w:tcPr>
          <w:p w14:paraId="4C7460FA" w14:textId="4B9674EB" w:rsidR="001723E9" w:rsidRPr="008158A1" w:rsidRDefault="001723E9" w:rsidP="00C979F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 xml:space="preserve">Short </w:t>
            </w:r>
            <w:r w:rsidR="00C979F4">
              <w:rPr>
                <w:rFonts w:cs="Arial"/>
                <w:color w:val="auto"/>
                <w:sz w:val="20"/>
                <w:szCs w:val="20"/>
                <w:lang w:val="en-NZ" w:eastAsia="en-NZ"/>
              </w:rPr>
              <w:t>t</w:t>
            </w:r>
            <w:r w:rsidRPr="008158A1">
              <w:rPr>
                <w:rFonts w:cs="Arial"/>
                <w:color w:val="auto"/>
                <w:sz w:val="20"/>
                <w:szCs w:val="20"/>
                <w:lang w:val="en-NZ" w:eastAsia="en-NZ"/>
              </w:rPr>
              <w:t>itle</w:t>
            </w:r>
          </w:p>
        </w:tc>
        <w:tc>
          <w:tcPr>
            <w:tcW w:w="2688" w:type="dxa"/>
            <w:vAlign w:val="center"/>
            <w:hideMark/>
          </w:tcPr>
          <w:p w14:paraId="27B9257F" w14:textId="1529DD90" w:rsidR="001723E9" w:rsidRPr="008158A1" w:rsidRDefault="001723E9" w:rsidP="00C979F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 xml:space="preserve">CI </w:t>
            </w:r>
            <w:r w:rsidR="00C979F4">
              <w:rPr>
                <w:rFonts w:cs="Arial"/>
                <w:color w:val="auto"/>
                <w:sz w:val="20"/>
                <w:szCs w:val="20"/>
                <w:lang w:val="en-NZ" w:eastAsia="en-NZ"/>
              </w:rPr>
              <w:t>n</w:t>
            </w:r>
            <w:r w:rsidRPr="008158A1">
              <w:rPr>
                <w:rFonts w:cs="Arial"/>
                <w:color w:val="auto"/>
                <w:sz w:val="20"/>
                <w:szCs w:val="20"/>
                <w:lang w:val="en-NZ" w:eastAsia="en-NZ"/>
              </w:rPr>
              <w:t>ame</w:t>
            </w:r>
          </w:p>
        </w:tc>
        <w:tc>
          <w:tcPr>
            <w:tcW w:w="1841" w:type="dxa"/>
            <w:vAlign w:val="center"/>
            <w:hideMark/>
          </w:tcPr>
          <w:p w14:paraId="04E04857" w14:textId="7EA00603" w:rsidR="001723E9" w:rsidRPr="008158A1" w:rsidRDefault="001723E9" w:rsidP="00C979F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 xml:space="preserve">Review </w:t>
            </w:r>
            <w:r w:rsidR="00C979F4">
              <w:rPr>
                <w:rFonts w:cs="Arial"/>
                <w:color w:val="auto"/>
                <w:sz w:val="20"/>
                <w:szCs w:val="20"/>
                <w:lang w:val="en-NZ" w:eastAsia="en-NZ"/>
              </w:rPr>
              <w:t>t</w:t>
            </w:r>
            <w:r w:rsidRPr="008158A1">
              <w:rPr>
                <w:rFonts w:cs="Arial"/>
                <w:color w:val="auto"/>
                <w:sz w:val="20"/>
                <w:szCs w:val="20"/>
                <w:lang w:val="en-NZ" w:eastAsia="en-NZ"/>
              </w:rPr>
              <w:t>ype</w:t>
            </w:r>
          </w:p>
        </w:tc>
        <w:tc>
          <w:tcPr>
            <w:tcW w:w="1140" w:type="dxa"/>
            <w:noWrap/>
            <w:vAlign w:val="center"/>
            <w:hideMark/>
          </w:tcPr>
          <w:p w14:paraId="2B43E4DC" w14:textId="77777777" w:rsidR="001723E9" w:rsidRPr="008158A1" w:rsidRDefault="001723E9"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Decision</w:t>
            </w:r>
          </w:p>
        </w:tc>
        <w:tc>
          <w:tcPr>
            <w:tcW w:w="995" w:type="dxa"/>
            <w:noWrap/>
            <w:vAlign w:val="center"/>
            <w:hideMark/>
          </w:tcPr>
          <w:p w14:paraId="66AF88B0" w14:textId="77777777" w:rsidR="001723E9" w:rsidRPr="008158A1" w:rsidRDefault="001723E9"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Days overdue</w:t>
            </w:r>
          </w:p>
        </w:tc>
        <w:tc>
          <w:tcPr>
            <w:tcW w:w="2549" w:type="dxa"/>
            <w:vAlign w:val="center"/>
            <w:hideMark/>
          </w:tcPr>
          <w:p w14:paraId="771BADB0" w14:textId="77777777" w:rsidR="001723E9" w:rsidRPr="008158A1" w:rsidRDefault="001723E9" w:rsidP="008158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NZ" w:eastAsia="en-NZ"/>
              </w:rPr>
            </w:pPr>
            <w:r w:rsidRPr="008158A1">
              <w:rPr>
                <w:rFonts w:cs="Arial"/>
                <w:color w:val="auto"/>
                <w:sz w:val="20"/>
                <w:szCs w:val="20"/>
                <w:lang w:val="en-NZ" w:eastAsia="en-NZ"/>
              </w:rPr>
              <w:t>Reason overdue</w:t>
            </w:r>
          </w:p>
        </w:tc>
      </w:tr>
      <w:tr w:rsidR="008158A1" w:rsidRPr="008158A1" w14:paraId="621FE783"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552B41CF"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16/NTB/101</w:t>
            </w:r>
          </w:p>
        </w:tc>
        <w:tc>
          <w:tcPr>
            <w:tcW w:w="4536" w:type="dxa"/>
            <w:vAlign w:val="center"/>
            <w:hideMark/>
          </w:tcPr>
          <w:p w14:paraId="77888CAB"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Ka Mau Te Wehi: Weight Loss: Eating Healthy &amp; Increasing Exercise</w:t>
            </w:r>
          </w:p>
        </w:tc>
        <w:tc>
          <w:tcPr>
            <w:tcW w:w="2688" w:type="dxa"/>
            <w:vAlign w:val="center"/>
            <w:hideMark/>
          </w:tcPr>
          <w:p w14:paraId="4C898098"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Associate Professor Marewa Glover</w:t>
            </w:r>
          </w:p>
        </w:tc>
        <w:tc>
          <w:tcPr>
            <w:tcW w:w="1841" w:type="dxa"/>
            <w:vAlign w:val="center"/>
            <w:hideMark/>
          </w:tcPr>
          <w:p w14:paraId="52172674"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5D2B04CF"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56645CC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6</w:t>
            </w:r>
          </w:p>
        </w:tc>
        <w:tc>
          <w:tcPr>
            <w:tcW w:w="2549" w:type="dxa"/>
            <w:vAlign w:val="center"/>
            <w:hideMark/>
          </w:tcPr>
          <w:p w14:paraId="6348277E"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2B054DA5"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7D016527"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16/NTB/102</w:t>
            </w:r>
          </w:p>
        </w:tc>
        <w:tc>
          <w:tcPr>
            <w:tcW w:w="4536" w:type="dxa"/>
            <w:vAlign w:val="center"/>
            <w:hideMark/>
          </w:tcPr>
          <w:p w14:paraId="39927DD5"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RA video joint count training</w:t>
            </w:r>
          </w:p>
        </w:tc>
        <w:tc>
          <w:tcPr>
            <w:tcW w:w="2688" w:type="dxa"/>
            <w:vAlign w:val="center"/>
            <w:hideMark/>
          </w:tcPr>
          <w:p w14:paraId="43F2272D"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Rebecca Grainger</w:t>
            </w:r>
          </w:p>
        </w:tc>
        <w:tc>
          <w:tcPr>
            <w:tcW w:w="1841" w:type="dxa"/>
            <w:vAlign w:val="center"/>
            <w:hideMark/>
          </w:tcPr>
          <w:p w14:paraId="3BD5B82C"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11074D20"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60266FA2"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1</w:t>
            </w:r>
          </w:p>
        </w:tc>
        <w:tc>
          <w:tcPr>
            <w:tcW w:w="2549" w:type="dxa"/>
            <w:vAlign w:val="center"/>
            <w:hideMark/>
          </w:tcPr>
          <w:p w14:paraId="3D957DBB"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6830F1CE"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05807D33"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16/NTB/125</w:t>
            </w:r>
          </w:p>
        </w:tc>
        <w:tc>
          <w:tcPr>
            <w:tcW w:w="4536" w:type="dxa"/>
            <w:vAlign w:val="center"/>
            <w:hideMark/>
          </w:tcPr>
          <w:p w14:paraId="2D4FC13B"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Bulbospongiosus function</w:t>
            </w:r>
          </w:p>
        </w:tc>
        <w:tc>
          <w:tcPr>
            <w:tcW w:w="2688" w:type="dxa"/>
            <w:vAlign w:val="center"/>
            <w:hideMark/>
          </w:tcPr>
          <w:p w14:paraId="67B4B4A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Omid Yassaie</w:t>
            </w:r>
          </w:p>
        </w:tc>
        <w:tc>
          <w:tcPr>
            <w:tcW w:w="1841" w:type="dxa"/>
            <w:vAlign w:val="center"/>
            <w:hideMark/>
          </w:tcPr>
          <w:p w14:paraId="1A83115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313CB93B"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019ACDA0"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2</w:t>
            </w:r>
          </w:p>
        </w:tc>
        <w:tc>
          <w:tcPr>
            <w:tcW w:w="2549" w:type="dxa"/>
            <w:vAlign w:val="center"/>
            <w:hideMark/>
          </w:tcPr>
          <w:p w14:paraId="2ACF27A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Incomplete Provisional Approval Response</w:t>
            </w:r>
          </w:p>
        </w:tc>
      </w:tr>
      <w:tr w:rsidR="008158A1" w:rsidRPr="008158A1" w14:paraId="6FC35C4C"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38B963C2"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16/NTB/136</w:t>
            </w:r>
          </w:p>
        </w:tc>
        <w:tc>
          <w:tcPr>
            <w:tcW w:w="4536" w:type="dxa"/>
            <w:vAlign w:val="center"/>
            <w:hideMark/>
          </w:tcPr>
          <w:p w14:paraId="3B34EBA2"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Regional analysis of the accuracy of the SkinVision smartphone application in recognising skin cancer lesions</w:t>
            </w:r>
          </w:p>
        </w:tc>
        <w:tc>
          <w:tcPr>
            <w:tcW w:w="2688" w:type="dxa"/>
            <w:vAlign w:val="center"/>
            <w:hideMark/>
          </w:tcPr>
          <w:p w14:paraId="78407DBD"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Assoc Prof Amanda Oakley</w:t>
            </w:r>
          </w:p>
        </w:tc>
        <w:tc>
          <w:tcPr>
            <w:tcW w:w="1841" w:type="dxa"/>
            <w:vAlign w:val="center"/>
            <w:hideMark/>
          </w:tcPr>
          <w:p w14:paraId="5D24BE55"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65A6BAB0"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4854DCC9"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3</w:t>
            </w:r>
          </w:p>
        </w:tc>
        <w:tc>
          <w:tcPr>
            <w:tcW w:w="2549" w:type="dxa"/>
            <w:vAlign w:val="center"/>
            <w:hideMark/>
          </w:tcPr>
          <w:p w14:paraId="7AA6E59B"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019D7103"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34B8CC84"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16/NTB/137</w:t>
            </w:r>
          </w:p>
        </w:tc>
        <w:tc>
          <w:tcPr>
            <w:tcW w:w="4536" w:type="dxa"/>
            <w:vAlign w:val="center"/>
            <w:hideMark/>
          </w:tcPr>
          <w:p w14:paraId="308AB600"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Psychosocial impact of nasograstric tube feeding in the adolescent oncology patient</w:t>
            </w:r>
          </w:p>
        </w:tc>
        <w:tc>
          <w:tcPr>
            <w:tcW w:w="2688" w:type="dxa"/>
            <w:vAlign w:val="center"/>
            <w:hideMark/>
          </w:tcPr>
          <w:p w14:paraId="5474F3DE"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Doctor Awras Majeed</w:t>
            </w:r>
          </w:p>
        </w:tc>
        <w:tc>
          <w:tcPr>
            <w:tcW w:w="1841" w:type="dxa"/>
            <w:vAlign w:val="center"/>
            <w:hideMark/>
          </w:tcPr>
          <w:p w14:paraId="25BC6BA2"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4879F37A"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097E700E"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2</w:t>
            </w:r>
          </w:p>
        </w:tc>
        <w:tc>
          <w:tcPr>
            <w:tcW w:w="2549" w:type="dxa"/>
            <w:vAlign w:val="center"/>
            <w:hideMark/>
          </w:tcPr>
          <w:p w14:paraId="529D8FAB"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40119A75"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1005240F"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16/NTB/138</w:t>
            </w:r>
          </w:p>
        </w:tc>
        <w:tc>
          <w:tcPr>
            <w:tcW w:w="4536" w:type="dxa"/>
            <w:vAlign w:val="center"/>
            <w:hideMark/>
          </w:tcPr>
          <w:p w14:paraId="30450E1F"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Isolation and Stimulation of iNKT cells in Diabetes and Obesity</w:t>
            </w:r>
          </w:p>
        </w:tc>
        <w:tc>
          <w:tcPr>
            <w:tcW w:w="2688" w:type="dxa"/>
            <w:vAlign w:val="center"/>
            <w:hideMark/>
          </w:tcPr>
          <w:p w14:paraId="643B82DB"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Associate Professor Jeremy Krebs</w:t>
            </w:r>
          </w:p>
        </w:tc>
        <w:tc>
          <w:tcPr>
            <w:tcW w:w="1841" w:type="dxa"/>
            <w:vAlign w:val="center"/>
            <w:hideMark/>
          </w:tcPr>
          <w:p w14:paraId="5A17E79B"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621D17F2"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112C9BAC"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14</w:t>
            </w:r>
          </w:p>
        </w:tc>
        <w:tc>
          <w:tcPr>
            <w:tcW w:w="2549" w:type="dxa"/>
            <w:vAlign w:val="center"/>
            <w:hideMark/>
          </w:tcPr>
          <w:p w14:paraId="775CD98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7F6C3C97"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7E5F5DEE"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16/NTB/139</w:t>
            </w:r>
          </w:p>
        </w:tc>
        <w:tc>
          <w:tcPr>
            <w:tcW w:w="4536" w:type="dxa"/>
            <w:vAlign w:val="center"/>
            <w:hideMark/>
          </w:tcPr>
          <w:p w14:paraId="2BA3751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Measurement of nivolumab and pembrolizumab in patients</w:t>
            </w:r>
          </w:p>
        </w:tc>
        <w:tc>
          <w:tcPr>
            <w:tcW w:w="2688" w:type="dxa"/>
            <w:vAlign w:val="center"/>
            <w:hideMark/>
          </w:tcPr>
          <w:p w14:paraId="38CFB020"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Robert Matthew Strother</w:t>
            </w:r>
          </w:p>
        </w:tc>
        <w:tc>
          <w:tcPr>
            <w:tcW w:w="1841" w:type="dxa"/>
            <w:vAlign w:val="center"/>
            <w:hideMark/>
          </w:tcPr>
          <w:p w14:paraId="12A47B04"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4B10158E"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4317BEE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3</w:t>
            </w:r>
          </w:p>
        </w:tc>
        <w:tc>
          <w:tcPr>
            <w:tcW w:w="2549" w:type="dxa"/>
            <w:vAlign w:val="center"/>
            <w:hideMark/>
          </w:tcPr>
          <w:p w14:paraId="0103875A"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701DF749"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765D7632"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16/NTB/160</w:t>
            </w:r>
          </w:p>
        </w:tc>
        <w:tc>
          <w:tcPr>
            <w:tcW w:w="4536" w:type="dxa"/>
            <w:vAlign w:val="center"/>
            <w:hideMark/>
          </w:tcPr>
          <w:p w14:paraId="7A8C65F4" w14:textId="774AD58F"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Characterizing lung mechanics in m</w:t>
            </w:r>
            <w:r w:rsidR="00C979F4">
              <w:rPr>
                <w:rFonts w:cs="Arial"/>
                <w:color w:val="auto"/>
                <w:sz w:val="20"/>
                <w:szCs w:val="20"/>
                <w:lang w:val="en-NZ" w:eastAsia="en-NZ"/>
              </w:rPr>
              <w:t>echanically ventilated neonates</w:t>
            </w:r>
          </w:p>
        </w:tc>
        <w:tc>
          <w:tcPr>
            <w:tcW w:w="2688" w:type="dxa"/>
            <w:vAlign w:val="center"/>
            <w:hideMark/>
          </w:tcPr>
          <w:p w14:paraId="77304357"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Doctor Bronwyn Dixon</w:t>
            </w:r>
          </w:p>
        </w:tc>
        <w:tc>
          <w:tcPr>
            <w:tcW w:w="1841" w:type="dxa"/>
            <w:vAlign w:val="center"/>
            <w:hideMark/>
          </w:tcPr>
          <w:p w14:paraId="11944AA2"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00FFDD3B"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72D6D2A2"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1</w:t>
            </w:r>
          </w:p>
        </w:tc>
        <w:tc>
          <w:tcPr>
            <w:tcW w:w="2549" w:type="dxa"/>
            <w:vAlign w:val="center"/>
            <w:hideMark/>
          </w:tcPr>
          <w:p w14:paraId="365B858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6C7FC902"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48A49FA8"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16/NTB/161</w:t>
            </w:r>
          </w:p>
        </w:tc>
        <w:tc>
          <w:tcPr>
            <w:tcW w:w="4536" w:type="dxa"/>
            <w:vAlign w:val="center"/>
            <w:hideMark/>
          </w:tcPr>
          <w:p w14:paraId="6E8DDED9"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PaNTS Study</w:t>
            </w:r>
          </w:p>
        </w:tc>
        <w:tc>
          <w:tcPr>
            <w:tcW w:w="2688" w:type="dxa"/>
            <w:vAlign w:val="center"/>
            <w:hideMark/>
          </w:tcPr>
          <w:p w14:paraId="53AB1D79"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Ms Silvia Marinone</w:t>
            </w:r>
          </w:p>
        </w:tc>
        <w:tc>
          <w:tcPr>
            <w:tcW w:w="1841" w:type="dxa"/>
            <w:vAlign w:val="center"/>
            <w:hideMark/>
          </w:tcPr>
          <w:p w14:paraId="6696817F"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36F2DD79"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1E2739DC"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4</w:t>
            </w:r>
          </w:p>
        </w:tc>
        <w:tc>
          <w:tcPr>
            <w:tcW w:w="2549" w:type="dxa"/>
            <w:vAlign w:val="center"/>
            <w:hideMark/>
          </w:tcPr>
          <w:p w14:paraId="61E36AA9"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7FB990B7"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7D4F35FA"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16/NTB/165</w:t>
            </w:r>
          </w:p>
        </w:tc>
        <w:tc>
          <w:tcPr>
            <w:tcW w:w="4536" w:type="dxa"/>
            <w:vAlign w:val="center"/>
            <w:hideMark/>
          </w:tcPr>
          <w:p w14:paraId="62D6B985"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Māori Engagement with Mental Health Services</w:t>
            </w:r>
          </w:p>
        </w:tc>
        <w:tc>
          <w:tcPr>
            <w:tcW w:w="2688" w:type="dxa"/>
            <w:vAlign w:val="center"/>
            <w:hideMark/>
          </w:tcPr>
          <w:p w14:paraId="62980D57"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Miss Amelia Backhouse-Smith</w:t>
            </w:r>
          </w:p>
        </w:tc>
        <w:tc>
          <w:tcPr>
            <w:tcW w:w="1841" w:type="dxa"/>
            <w:vAlign w:val="center"/>
            <w:hideMark/>
          </w:tcPr>
          <w:p w14:paraId="7E449D4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295231AA"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51481941"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3</w:t>
            </w:r>
          </w:p>
        </w:tc>
        <w:tc>
          <w:tcPr>
            <w:tcW w:w="2549" w:type="dxa"/>
            <w:vAlign w:val="center"/>
            <w:hideMark/>
          </w:tcPr>
          <w:p w14:paraId="55FDABED"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58835272"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0CF1B2B9"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16/NTB/175</w:t>
            </w:r>
          </w:p>
        </w:tc>
        <w:tc>
          <w:tcPr>
            <w:tcW w:w="4536" w:type="dxa"/>
            <w:vAlign w:val="center"/>
            <w:hideMark/>
          </w:tcPr>
          <w:p w14:paraId="2F620899"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E-screening in pregnancy</w:t>
            </w:r>
          </w:p>
        </w:tc>
        <w:tc>
          <w:tcPr>
            <w:tcW w:w="2688" w:type="dxa"/>
            <w:vAlign w:val="center"/>
            <w:hideMark/>
          </w:tcPr>
          <w:p w14:paraId="5EF0A18F"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Tanya Wright</w:t>
            </w:r>
          </w:p>
        </w:tc>
        <w:tc>
          <w:tcPr>
            <w:tcW w:w="1841" w:type="dxa"/>
            <w:vAlign w:val="center"/>
            <w:hideMark/>
          </w:tcPr>
          <w:p w14:paraId="5072CBD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5F027EE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7DCB1332"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2</w:t>
            </w:r>
          </w:p>
        </w:tc>
        <w:tc>
          <w:tcPr>
            <w:tcW w:w="2549" w:type="dxa"/>
            <w:vAlign w:val="center"/>
            <w:hideMark/>
          </w:tcPr>
          <w:p w14:paraId="72AC569A"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3BAAC270"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40FECD09"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16/NTB/184</w:t>
            </w:r>
          </w:p>
        </w:tc>
        <w:tc>
          <w:tcPr>
            <w:tcW w:w="4536" w:type="dxa"/>
            <w:vAlign w:val="center"/>
            <w:hideMark/>
          </w:tcPr>
          <w:p w14:paraId="0A0CA226"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ProFood Study</w:t>
            </w:r>
          </w:p>
        </w:tc>
        <w:tc>
          <w:tcPr>
            <w:tcW w:w="2688" w:type="dxa"/>
            <w:vAlign w:val="center"/>
            <w:hideMark/>
          </w:tcPr>
          <w:p w14:paraId="21B5310C"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Thorsten Stanley</w:t>
            </w:r>
          </w:p>
        </w:tc>
        <w:tc>
          <w:tcPr>
            <w:tcW w:w="1841" w:type="dxa"/>
            <w:vAlign w:val="center"/>
            <w:hideMark/>
          </w:tcPr>
          <w:p w14:paraId="3F275766"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6350CD2D"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2DDC317B"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9</w:t>
            </w:r>
          </w:p>
        </w:tc>
        <w:tc>
          <w:tcPr>
            <w:tcW w:w="2549" w:type="dxa"/>
            <w:vAlign w:val="center"/>
            <w:hideMark/>
          </w:tcPr>
          <w:p w14:paraId="7363185E"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08ADEF6D"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20F218EF"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16/NTB/187</w:t>
            </w:r>
          </w:p>
        </w:tc>
        <w:tc>
          <w:tcPr>
            <w:tcW w:w="4536" w:type="dxa"/>
            <w:vAlign w:val="center"/>
            <w:hideMark/>
          </w:tcPr>
          <w:p w14:paraId="02B33EED"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Antibiotic education</w:t>
            </w:r>
          </w:p>
        </w:tc>
        <w:tc>
          <w:tcPr>
            <w:tcW w:w="2688" w:type="dxa"/>
            <w:vAlign w:val="center"/>
            <w:hideMark/>
          </w:tcPr>
          <w:p w14:paraId="3181C31F"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Stephen Ritchie</w:t>
            </w:r>
          </w:p>
        </w:tc>
        <w:tc>
          <w:tcPr>
            <w:tcW w:w="1841" w:type="dxa"/>
            <w:vAlign w:val="center"/>
            <w:hideMark/>
          </w:tcPr>
          <w:p w14:paraId="5A273881"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2DAF9F3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457B6EC6"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4</w:t>
            </w:r>
          </w:p>
        </w:tc>
        <w:tc>
          <w:tcPr>
            <w:tcW w:w="2549" w:type="dxa"/>
            <w:vAlign w:val="center"/>
            <w:hideMark/>
          </w:tcPr>
          <w:p w14:paraId="2B557673"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289A1D1E"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13C6CD51"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16/NTB/191</w:t>
            </w:r>
          </w:p>
        </w:tc>
        <w:tc>
          <w:tcPr>
            <w:tcW w:w="4536" w:type="dxa"/>
            <w:vAlign w:val="center"/>
            <w:hideMark/>
          </w:tcPr>
          <w:p w14:paraId="4CBF500D"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Do diagnoses change between admission and discharge?</w:t>
            </w:r>
          </w:p>
        </w:tc>
        <w:tc>
          <w:tcPr>
            <w:tcW w:w="2688" w:type="dxa"/>
            <w:vAlign w:val="center"/>
            <w:hideMark/>
          </w:tcPr>
          <w:p w14:paraId="626EE25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Laura Chapman</w:t>
            </w:r>
          </w:p>
        </w:tc>
        <w:tc>
          <w:tcPr>
            <w:tcW w:w="1841" w:type="dxa"/>
            <w:vAlign w:val="center"/>
            <w:hideMark/>
          </w:tcPr>
          <w:p w14:paraId="52EDA807"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0253E385"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674C2A06"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3</w:t>
            </w:r>
          </w:p>
        </w:tc>
        <w:tc>
          <w:tcPr>
            <w:tcW w:w="2549" w:type="dxa"/>
            <w:vAlign w:val="center"/>
            <w:hideMark/>
          </w:tcPr>
          <w:p w14:paraId="6FF517AC"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51930C4A"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3B5BD6A6"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16/NTB/196</w:t>
            </w:r>
          </w:p>
        </w:tc>
        <w:tc>
          <w:tcPr>
            <w:tcW w:w="4536" w:type="dxa"/>
            <w:vAlign w:val="center"/>
            <w:hideMark/>
          </w:tcPr>
          <w:p w14:paraId="4D467479"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High-Resolution Mapping of Gastrointestinal Electrical Activity</w:t>
            </w:r>
          </w:p>
        </w:tc>
        <w:tc>
          <w:tcPr>
            <w:tcW w:w="2688" w:type="dxa"/>
            <w:vAlign w:val="center"/>
            <w:hideMark/>
          </w:tcPr>
          <w:p w14:paraId="22EF1B74"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Professor Ian Bissett</w:t>
            </w:r>
          </w:p>
        </w:tc>
        <w:tc>
          <w:tcPr>
            <w:tcW w:w="1841" w:type="dxa"/>
            <w:vAlign w:val="center"/>
            <w:hideMark/>
          </w:tcPr>
          <w:p w14:paraId="49FCEE48"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074E2264"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5B8A0ED3"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2</w:t>
            </w:r>
          </w:p>
        </w:tc>
        <w:tc>
          <w:tcPr>
            <w:tcW w:w="2549" w:type="dxa"/>
            <w:vAlign w:val="center"/>
            <w:hideMark/>
          </w:tcPr>
          <w:p w14:paraId="5A678CD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4655E57B" w14:textId="77777777" w:rsidTr="008158A1">
        <w:trPr>
          <w:trHeight w:val="6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114B5A36"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16/NTB/213</w:t>
            </w:r>
          </w:p>
        </w:tc>
        <w:tc>
          <w:tcPr>
            <w:tcW w:w="4536" w:type="dxa"/>
            <w:vAlign w:val="center"/>
            <w:hideMark/>
          </w:tcPr>
          <w:p w14:paraId="12D08F9A"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Concussion and whiplash: a comparison of neck magnetic resonance imaging features</w:t>
            </w:r>
          </w:p>
        </w:tc>
        <w:tc>
          <w:tcPr>
            <w:tcW w:w="2688" w:type="dxa"/>
            <w:vAlign w:val="center"/>
            <w:hideMark/>
          </w:tcPr>
          <w:p w14:paraId="6621D372"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Ewan Kennedy</w:t>
            </w:r>
          </w:p>
        </w:tc>
        <w:tc>
          <w:tcPr>
            <w:tcW w:w="1841" w:type="dxa"/>
            <w:vAlign w:val="center"/>
            <w:hideMark/>
          </w:tcPr>
          <w:p w14:paraId="3AB9A7B6"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7F63CF26"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330EE36F"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6</w:t>
            </w:r>
          </w:p>
        </w:tc>
        <w:tc>
          <w:tcPr>
            <w:tcW w:w="2549" w:type="dxa"/>
            <w:vAlign w:val="center"/>
            <w:hideMark/>
          </w:tcPr>
          <w:p w14:paraId="5D37F243"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Holiday Shut Down - Not Overdue</w:t>
            </w:r>
          </w:p>
        </w:tc>
      </w:tr>
      <w:tr w:rsidR="008158A1" w:rsidRPr="008158A1" w14:paraId="68D16A7A"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68518429"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16/NTB/26</w:t>
            </w:r>
          </w:p>
        </w:tc>
        <w:tc>
          <w:tcPr>
            <w:tcW w:w="4536" w:type="dxa"/>
            <w:vAlign w:val="center"/>
            <w:hideMark/>
          </w:tcPr>
          <w:p w14:paraId="1A4808FD"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PneumoINSPIRE</w:t>
            </w:r>
          </w:p>
        </w:tc>
        <w:tc>
          <w:tcPr>
            <w:tcW w:w="2688" w:type="dxa"/>
            <w:vAlign w:val="center"/>
            <w:hideMark/>
          </w:tcPr>
          <w:p w14:paraId="588DA18F"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Paul Young</w:t>
            </w:r>
          </w:p>
        </w:tc>
        <w:tc>
          <w:tcPr>
            <w:tcW w:w="1841" w:type="dxa"/>
            <w:vAlign w:val="center"/>
            <w:hideMark/>
          </w:tcPr>
          <w:p w14:paraId="4C7BC802"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43B4E57E"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0DD4FAC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1</w:t>
            </w:r>
          </w:p>
        </w:tc>
        <w:tc>
          <w:tcPr>
            <w:tcW w:w="2549" w:type="dxa"/>
            <w:vAlign w:val="center"/>
            <w:hideMark/>
          </w:tcPr>
          <w:p w14:paraId="3EA55C44"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3CF87E48"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44EEB8FD"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16/NTB/27</w:t>
            </w:r>
          </w:p>
        </w:tc>
        <w:tc>
          <w:tcPr>
            <w:tcW w:w="4536" w:type="dxa"/>
            <w:vAlign w:val="center"/>
            <w:hideMark/>
          </w:tcPr>
          <w:p w14:paraId="153BA69E"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The Newborn Ethnicity Project</w:t>
            </w:r>
          </w:p>
        </w:tc>
        <w:tc>
          <w:tcPr>
            <w:tcW w:w="2688" w:type="dxa"/>
            <w:vAlign w:val="center"/>
            <w:hideMark/>
          </w:tcPr>
          <w:p w14:paraId="2C73B3AC"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Dr Lynn Sadler</w:t>
            </w:r>
          </w:p>
        </w:tc>
        <w:tc>
          <w:tcPr>
            <w:tcW w:w="1841" w:type="dxa"/>
            <w:vAlign w:val="center"/>
            <w:hideMark/>
          </w:tcPr>
          <w:p w14:paraId="6DC090C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0F7EB3C1"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0AC2B308"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2</w:t>
            </w:r>
          </w:p>
        </w:tc>
        <w:tc>
          <w:tcPr>
            <w:tcW w:w="2549" w:type="dxa"/>
            <w:vAlign w:val="center"/>
            <w:hideMark/>
          </w:tcPr>
          <w:p w14:paraId="6A5AEB0F"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r w:rsidR="008158A1" w:rsidRPr="008158A1" w14:paraId="50918ABC" w14:textId="77777777" w:rsidTr="008158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24117636"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lastRenderedPageBreak/>
              <w:t>16/NTB/28</w:t>
            </w:r>
          </w:p>
        </w:tc>
        <w:tc>
          <w:tcPr>
            <w:tcW w:w="4536" w:type="dxa"/>
            <w:vAlign w:val="center"/>
            <w:hideMark/>
          </w:tcPr>
          <w:p w14:paraId="4CF0B83A" w14:textId="679A34F3" w:rsidR="001723E9" w:rsidRPr="008158A1" w:rsidRDefault="00C979F4"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Pr>
                <w:rFonts w:cs="Arial"/>
                <w:color w:val="auto"/>
                <w:sz w:val="20"/>
                <w:szCs w:val="20"/>
                <w:lang w:val="en-NZ" w:eastAsia="en-NZ"/>
              </w:rPr>
              <w:t>Huarahi Hauora</w:t>
            </w:r>
          </w:p>
        </w:tc>
        <w:tc>
          <w:tcPr>
            <w:tcW w:w="2688" w:type="dxa"/>
            <w:vAlign w:val="center"/>
            <w:hideMark/>
          </w:tcPr>
          <w:p w14:paraId="49D87544" w14:textId="4B06DBBB" w:rsidR="001723E9" w:rsidRPr="008158A1" w:rsidRDefault="00C979F4"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Mr Ricky Bell</w:t>
            </w:r>
          </w:p>
        </w:tc>
        <w:tc>
          <w:tcPr>
            <w:tcW w:w="1841" w:type="dxa"/>
            <w:vAlign w:val="center"/>
            <w:hideMark/>
          </w:tcPr>
          <w:p w14:paraId="101796A3"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73FA9206"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6EC0F3D3"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1</w:t>
            </w:r>
          </w:p>
        </w:tc>
        <w:tc>
          <w:tcPr>
            <w:tcW w:w="2549" w:type="dxa"/>
            <w:vAlign w:val="center"/>
            <w:hideMark/>
          </w:tcPr>
          <w:p w14:paraId="7B56EB6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48A54683"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7A8430AD"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16/NTB/29</w:t>
            </w:r>
          </w:p>
        </w:tc>
        <w:tc>
          <w:tcPr>
            <w:tcW w:w="4536" w:type="dxa"/>
            <w:vAlign w:val="center"/>
            <w:hideMark/>
          </w:tcPr>
          <w:p w14:paraId="3C4C49A5"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Whānau experiences of adverse perinatal events</w:t>
            </w:r>
          </w:p>
        </w:tc>
        <w:tc>
          <w:tcPr>
            <w:tcW w:w="2688" w:type="dxa"/>
            <w:vAlign w:val="center"/>
            <w:hideMark/>
          </w:tcPr>
          <w:p w14:paraId="55B20EE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Ms Kendall Stevenson</w:t>
            </w:r>
          </w:p>
        </w:tc>
        <w:tc>
          <w:tcPr>
            <w:tcW w:w="1841" w:type="dxa"/>
            <w:vAlign w:val="center"/>
            <w:hideMark/>
          </w:tcPr>
          <w:p w14:paraId="2AF21367"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23DF1057"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3F829CBE"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5</w:t>
            </w:r>
          </w:p>
        </w:tc>
        <w:tc>
          <w:tcPr>
            <w:tcW w:w="2549" w:type="dxa"/>
            <w:vAlign w:val="center"/>
            <w:hideMark/>
          </w:tcPr>
          <w:p w14:paraId="10C3F546"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Delay</w:t>
            </w:r>
          </w:p>
        </w:tc>
      </w:tr>
      <w:tr w:rsidR="008158A1" w:rsidRPr="008158A1" w14:paraId="0BC42BA1" w14:textId="77777777" w:rsidTr="008158A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078EDF64"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16/NTB/43</w:t>
            </w:r>
          </w:p>
        </w:tc>
        <w:tc>
          <w:tcPr>
            <w:tcW w:w="4536" w:type="dxa"/>
            <w:vAlign w:val="center"/>
            <w:hideMark/>
          </w:tcPr>
          <w:p w14:paraId="0F1CC3F7"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Exploration of why people do not complete pulmonary rehabilitation</w:t>
            </w:r>
          </w:p>
        </w:tc>
        <w:tc>
          <w:tcPr>
            <w:tcW w:w="2688" w:type="dxa"/>
            <w:vAlign w:val="center"/>
            <w:hideMark/>
          </w:tcPr>
          <w:p w14:paraId="5D969CE4"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Mrs Sarah Candy</w:t>
            </w:r>
          </w:p>
        </w:tc>
        <w:tc>
          <w:tcPr>
            <w:tcW w:w="1841" w:type="dxa"/>
            <w:vAlign w:val="center"/>
            <w:hideMark/>
          </w:tcPr>
          <w:p w14:paraId="760DBF93"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087B6810"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0153D275"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5</w:t>
            </w:r>
          </w:p>
        </w:tc>
        <w:tc>
          <w:tcPr>
            <w:tcW w:w="2549" w:type="dxa"/>
            <w:vAlign w:val="center"/>
            <w:hideMark/>
          </w:tcPr>
          <w:p w14:paraId="07BD7F2A" w14:textId="77777777" w:rsidR="001723E9" w:rsidRPr="008158A1" w:rsidRDefault="001723E9" w:rsidP="008158A1">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Committee Member and Secretariat Delay</w:t>
            </w:r>
          </w:p>
        </w:tc>
      </w:tr>
      <w:tr w:rsidR="008158A1" w:rsidRPr="008158A1" w14:paraId="7BE316EA" w14:textId="77777777" w:rsidTr="008158A1">
        <w:trPr>
          <w:trHeight w:val="300"/>
        </w:trPr>
        <w:tc>
          <w:tcPr>
            <w:cnfStyle w:val="001000000000" w:firstRow="0" w:lastRow="0" w:firstColumn="1" w:lastColumn="0" w:oddVBand="0" w:evenVBand="0" w:oddHBand="0" w:evenHBand="0" w:firstRowFirstColumn="0" w:firstRowLastColumn="0" w:lastRowFirstColumn="0" w:lastRowLastColumn="0"/>
            <w:tcW w:w="1844" w:type="dxa"/>
            <w:vAlign w:val="center"/>
            <w:hideMark/>
          </w:tcPr>
          <w:p w14:paraId="7FCA7565" w14:textId="77777777" w:rsidR="001723E9" w:rsidRPr="008158A1" w:rsidRDefault="001723E9" w:rsidP="008158A1">
            <w:pPr>
              <w:jc w:val="center"/>
              <w:rPr>
                <w:rFonts w:cs="Arial"/>
                <w:color w:val="auto"/>
                <w:sz w:val="20"/>
                <w:szCs w:val="20"/>
                <w:lang w:val="en-NZ" w:eastAsia="en-NZ"/>
              </w:rPr>
            </w:pPr>
            <w:r w:rsidRPr="008158A1">
              <w:rPr>
                <w:rFonts w:cs="Arial"/>
                <w:color w:val="auto"/>
                <w:sz w:val="20"/>
                <w:szCs w:val="20"/>
                <w:lang w:val="en-NZ" w:eastAsia="en-NZ"/>
              </w:rPr>
              <w:t>16/NTB/68</w:t>
            </w:r>
          </w:p>
        </w:tc>
        <w:tc>
          <w:tcPr>
            <w:tcW w:w="4536" w:type="dxa"/>
            <w:vAlign w:val="center"/>
            <w:hideMark/>
          </w:tcPr>
          <w:p w14:paraId="1506AB34"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Effect of maternal sleep position in small for gestational age pregnancy</w:t>
            </w:r>
          </w:p>
        </w:tc>
        <w:tc>
          <w:tcPr>
            <w:tcW w:w="2688" w:type="dxa"/>
            <w:vAlign w:val="center"/>
            <w:hideMark/>
          </w:tcPr>
          <w:p w14:paraId="3BE29D5E"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Professor Peter R Stone</w:t>
            </w:r>
          </w:p>
        </w:tc>
        <w:tc>
          <w:tcPr>
            <w:tcW w:w="1841" w:type="dxa"/>
            <w:vAlign w:val="center"/>
            <w:hideMark/>
          </w:tcPr>
          <w:p w14:paraId="7FBBF0D1"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HDEC-Expedited Review</w:t>
            </w:r>
          </w:p>
        </w:tc>
        <w:tc>
          <w:tcPr>
            <w:tcW w:w="1140" w:type="dxa"/>
            <w:vAlign w:val="center"/>
            <w:hideMark/>
          </w:tcPr>
          <w:p w14:paraId="681281AD"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Approve</w:t>
            </w:r>
          </w:p>
        </w:tc>
        <w:tc>
          <w:tcPr>
            <w:tcW w:w="995" w:type="dxa"/>
            <w:vAlign w:val="center"/>
            <w:hideMark/>
          </w:tcPr>
          <w:p w14:paraId="2905BE83"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2</w:t>
            </w:r>
          </w:p>
        </w:tc>
        <w:tc>
          <w:tcPr>
            <w:tcW w:w="2549" w:type="dxa"/>
            <w:vAlign w:val="center"/>
            <w:hideMark/>
          </w:tcPr>
          <w:p w14:paraId="5C6A7A4F" w14:textId="77777777" w:rsidR="001723E9" w:rsidRPr="008158A1" w:rsidRDefault="001723E9" w:rsidP="008158A1">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8158A1">
              <w:rPr>
                <w:rFonts w:cs="Arial"/>
                <w:color w:val="auto"/>
                <w:sz w:val="20"/>
                <w:szCs w:val="20"/>
                <w:lang w:val="en-NZ" w:eastAsia="en-NZ"/>
              </w:rPr>
              <w:t>Secretariat Delay</w:t>
            </w:r>
          </w:p>
        </w:tc>
      </w:tr>
    </w:tbl>
    <w:p w14:paraId="2DC2A014" w14:textId="77777777" w:rsidR="009866FE" w:rsidRPr="007D230E" w:rsidRDefault="009866FE" w:rsidP="00445A67">
      <w:pPr>
        <w:rPr>
          <w:rFonts w:cs="Arial"/>
        </w:rPr>
      </w:pPr>
      <w:bookmarkStart w:id="41" w:name="_GoBack"/>
      <w:bookmarkEnd w:id="41"/>
    </w:p>
    <w:sectPr w:rsidR="009866FE" w:rsidRPr="007D230E" w:rsidSect="00C36C4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80863" w14:textId="77777777" w:rsidR="00664085" w:rsidRDefault="00664085">
      <w:r>
        <w:separator/>
      </w:r>
    </w:p>
  </w:endnote>
  <w:endnote w:type="continuationSeparator" w:id="0">
    <w:p w14:paraId="3CBD39B8" w14:textId="77777777" w:rsidR="00664085" w:rsidRDefault="006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B1CC" w14:textId="77777777" w:rsidR="00664085" w:rsidRDefault="00664085" w:rsidP="00FA0C4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4A0D" w14:textId="77777777" w:rsidR="00664085" w:rsidRDefault="00664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37742"/>
      <w:docPartObj>
        <w:docPartGallery w:val="Page Numbers (Bottom of Page)"/>
        <w:docPartUnique/>
      </w:docPartObj>
    </w:sdtPr>
    <w:sdtEndPr>
      <w:rPr>
        <w:noProof/>
      </w:rPr>
    </w:sdtEndPr>
    <w:sdtContent>
      <w:p w14:paraId="179E04F2" w14:textId="7412EA90" w:rsidR="00664085" w:rsidRDefault="00664085" w:rsidP="00FA0C48">
        <w:pPr>
          <w:pStyle w:val="Footer"/>
        </w:pPr>
        <w:r>
          <w:fldChar w:fldCharType="begin"/>
        </w:r>
        <w:r>
          <w:instrText xml:space="preserve"> PAGE   \* MERGEFORMAT </w:instrText>
        </w:r>
        <w:r>
          <w:fldChar w:fldCharType="separate"/>
        </w:r>
        <w:r w:rsidR="00FA3249">
          <w:rPr>
            <w:noProof/>
          </w:rPr>
          <w:t>20</w:t>
        </w:r>
        <w:r>
          <w:rPr>
            <w:noProof/>
          </w:rPr>
          <w:fldChar w:fldCharType="end"/>
        </w:r>
        <w:r>
          <w:rPr>
            <w:noProof/>
          </w:rPr>
          <w:tab/>
        </w:r>
        <w:r>
          <w:t>Northern B</w:t>
        </w:r>
        <w:r w:rsidRPr="00BE6A9A">
          <w:t xml:space="preserve"> Health and Disability</w:t>
        </w:r>
        <w:r>
          <w:t xml:space="preserve"> Ethics Committee: </w:t>
        </w:r>
        <w:r w:rsidRPr="00BE6A9A">
          <w:t>Annual Report</w:t>
        </w:r>
        <w:r>
          <w:t xml:space="preserve"> </w:t>
        </w:r>
        <w:r w:rsidRPr="00BE6A9A">
          <w:t>201</w:t>
        </w:r>
        <w: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36D3" w14:textId="77777777" w:rsidR="00664085" w:rsidRDefault="00664085" w:rsidP="00C36C4E">
    <w:pPr>
      <w:pStyle w:val="Footer"/>
      <w:framePr w:wrap="around" w:vAnchor="text" w:hAnchor="margin" w:xAlign="right" w:y="1"/>
      <w:rPr>
        <w:rStyle w:val="PageNumber"/>
      </w:rPr>
    </w:pPr>
    <w:r w:rsidRPr="00617B2A">
      <w:rPr>
        <w:rStyle w:val="PageNumber"/>
        <w:sz w:val="20"/>
      </w:rPr>
      <w:fldChar w:fldCharType="begin"/>
    </w:r>
    <w:r w:rsidRPr="00617B2A">
      <w:rPr>
        <w:rStyle w:val="PageNumber"/>
        <w:sz w:val="20"/>
      </w:rPr>
      <w:instrText xml:space="preserve">PAGE  </w:instrText>
    </w:r>
    <w:r w:rsidRPr="00617B2A">
      <w:rPr>
        <w:rStyle w:val="PageNumber"/>
        <w:sz w:val="20"/>
      </w:rPr>
      <w:fldChar w:fldCharType="separate"/>
    </w:r>
    <w:r w:rsidR="00FA3249">
      <w:rPr>
        <w:rStyle w:val="PageNumber"/>
        <w:noProof/>
        <w:sz w:val="20"/>
      </w:rPr>
      <w:t>21</w:t>
    </w:r>
    <w:r w:rsidRPr="00617B2A">
      <w:rPr>
        <w:rStyle w:val="PageNumber"/>
        <w:sz w:val="20"/>
      </w:rPr>
      <w:fldChar w:fldCharType="end"/>
    </w:r>
  </w:p>
  <w:p w14:paraId="55D642B3" w14:textId="372ACE1B" w:rsidR="00664085" w:rsidRPr="003F3397" w:rsidRDefault="00664085" w:rsidP="00FA0C48">
    <w:pPr>
      <w:pStyle w:val="Footer"/>
      <w:tabs>
        <w:tab w:val="clear" w:pos="4320"/>
        <w:tab w:val="clear" w:pos="8640"/>
        <w:tab w:val="center" w:pos="8505"/>
        <w:tab w:val="right" w:pos="13467"/>
      </w:tabs>
      <w:ind w:right="360"/>
      <w:jc w:val="right"/>
      <w:rPr>
        <w:sz w:val="16"/>
      </w:rPr>
    </w:pPr>
    <w:r>
      <w:t>Northern B</w:t>
    </w:r>
    <w:r w:rsidRPr="00BE6A9A">
      <w:t xml:space="preserve"> Health and Disability</w:t>
    </w:r>
    <w:r>
      <w:t xml:space="preserve"> Ethics Committee: </w:t>
    </w:r>
    <w:r w:rsidRPr="00BE6A9A">
      <w:t>Annual Report</w:t>
    </w:r>
    <w:r>
      <w:t xml:space="preserve"> </w:t>
    </w:r>
    <w:r w:rsidRPr="00BE6A9A">
      <w:t>201</w:t>
    </w:r>
    <w:r>
      <w:t>6</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1F69" w14:textId="26AD1254" w:rsidR="00664085" w:rsidRDefault="00664085" w:rsidP="00FA0C48">
    <w:pPr>
      <w:pStyle w:val="Footer"/>
      <w:jc w:val="right"/>
    </w:pPr>
    <w:r>
      <w:t>Northern B</w:t>
    </w:r>
    <w:r w:rsidRPr="00BE6A9A">
      <w:t xml:space="preserve"> Health and Disability</w:t>
    </w:r>
    <w:r>
      <w:t xml:space="preserve"> Ethics Committee: </w:t>
    </w:r>
    <w:r w:rsidRPr="00BE6A9A">
      <w:t>Annual Report</w:t>
    </w:r>
    <w:r>
      <w:t xml:space="preserve"> </w:t>
    </w:r>
    <w:r w:rsidRPr="00BE6A9A">
      <w:t>201</w:t>
    </w:r>
    <w:r>
      <w:t>6</w:t>
    </w:r>
    <w:sdt>
      <w:sdtPr>
        <w:id w:val="60254084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FA324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40A35" w14:textId="77777777" w:rsidR="00664085" w:rsidRDefault="00664085">
      <w:r>
        <w:separator/>
      </w:r>
    </w:p>
  </w:footnote>
  <w:footnote w:type="continuationSeparator" w:id="0">
    <w:p w14:paraId="367E8A53" w14:textId="77777777" w:rsidR="00664085" w:rsidRDefault="00664085">
      <w:r>
        <w:continuationSeparator/>
      </w:r>
    </w:p>
  </w:footnote>
  <w:footnote w:id="1">
    <w:p w14:paraId="366E3B8A" w14:textId="091FF07A" w:rsidR="00664085" w:rsidRDefault="00664085" w:rsidP="000C217B">
      <w:pPr>
        <w:pStyle w:val="FootnoteText"/>
        <w:rPr>
          <w:lang w:val="en-NZ"/>
        </w:rPr>
      </w:pPr>
      <w:r>
        <w:rPr>
          <w:rStyle w:val="FootnoteReference"/>
        </w:rPr>
        <w:footnoteRef/>
      </w:r>
      <w:r>
        <w:t xml:space="preserve"> </w:t>
      </w:r>
      <w:r>
        <w:rPr>
          <w:lang w:val="en-NZ"/>
        </w:rPr>
        <w:t xml:space="preserve">Data is directly reported from the online system. Any errors in spelling reflects errors made by the applicant.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664085" w14:paraId="7CBD9D3A" w14:textId="77777777" w:rsidTr="00FA0C48">
      <w:trPr>
        <w:cantSplit/>
      </w:trPr>
      <w:tc>
        <w:tcPr>
          <w:tcW w:w="5210" w:type="dxa"/>
        </w:tcPr>
        <w:p w14:paraId="0EC11C8B" w14:textId="77777777" w:rsidR="00664085" w:rsidRDefault="00664085" w:rsidP="00FA0C48">
          <w:pPr>
            <w:pStyle w:val="Header"/>
          </w:pPr>
        </w:p>
      </w:tc>
      <w:tc>
        <w:tcPr>
          <w:tcW w:w="4429" w:type="dxa"/>
          <w:vAlign w:val="center"/>
        </w:tcPr>
        <w:p w14:paraId="2170BADE" w14:textId="77777777" w:rsidR="00664085" w:rsidRDefault="00664085" w:rsidP="00FA0C48">
          <w:pPr>
            <w:pStyle w:val="Header"/>
            <w:jc w:val="right"/>
          </w:pPr>
        </w:p>
      </w:tc>
    </w:tr>
  </w:tbl>
  <w:p w14:paraId="1145BE52" w14:textId="77777777" w:rsidR="00664085" w:rsidRDefault="00664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E74BC8"/>
    <w:multiLevelType w:val="hybridMultilevel"/>
    <w:tmpl w:val="F072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7">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1CB5336"/>
    <w:multiLevelType w:val="hybridMultilevel"/>
    <w:tmpl w:val="EE32B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160C46"/>
    <w:multiLevelType w:val="hybridMultilevel"/>
    <w:tmpl w:val="30883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CB0C0D"/>
    <w:multiLevelType w:val="hybridMultilevel"/>
    <w:tmpl w:val="EC285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0A105E"/>
    <w:multiLevelType w:val="hybridMultilevel"/>
    <w:tmpl w:val="2BD263B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nsid w:val="694A0A0B"/>
    <w:multiLevelType w:val="hybridMultilevel"/>
    <w:tmpl w:val="2690C97E"/>
    <w:lvl w:ilvl="0" w:tplc="AFB2DAF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3710D9E"/>
    <w:multiLevelType w:val="hybridMultilevel"/>
    <w:tmpl w:val="FE84A86C"/>
    <w:lvl w:ilvl="0" w:tplc="EA08BD34">
      <w:start w:val="1"/>
      <w:numFmt w:val="decimal"/>
      <w:lvlText w:val="%1."/>
      <w:lvlJc w:val="left"/>
      <w:pPr>
        <w:tabs>
          <w:tab w:val="num" w:pos="360"/>
        </w:tabs>
        <w:ind w:left="360" w:hanging="360"/>
      </w:pPr>
      <w:rPr>
        <w:rFonts w:ascii="Arial" w:hAnsi="Arial" w:cs="Arial" w:hint="default"/>
        <w:b w:val="0"/>
        <w:i w:val="0"/>
        <w:color w:val="auto"/>
        <w:sz w:val="24"/>
        <w:szCs w:val="24"/>
      </w:rPr>
    </w:lvl>
    <w:lvl w:ilvl="1" w:tplc="14090001">
      <w:start w:val="1"/>
      <w:numFmt w:val="bullet"/>
      <w:lvlText w:val=""/>
      <w:lvlJc w:val="left"/>
      <w:pPr>
        <w:tabs>
          <w:tab w:val="num" w:pos="786"/>
        </w:tabs>
        <w:ind w:left="786" w:hanging="360"/>
      </w:pPr>
      <w:rPr>
        <w:rFonts w:ascii="Symbol" w:hAnsi="Symbol" w:hint="default"/>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ABC5396"/>
    <w:multiLevelType w:val="hybridMultilevel"/>
    <w:tmpl w:val="DFB4B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7">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16"/>
  </w:num>
  <w:num w:numId="5">
    <w:abstractNumId w:val="13"/>
  </w:num>
  <w:num w:numId="6">
    <w:abstractNumId w:val="32"/>
  </w:num>
  <w:num w:numId="7">
    <w:abstractNumId w:val="22"/>
  </w:num>
  <w:num w:numId="8">
    <w:abstractNumId w:val="11"/>
  </w:num>
  <w:num w:numId="9">
    <w:abstractNumId w:val="20"/>
  </w:num>
  <w:num w:numId="10">
    <w:abstractNumId w:val="3"/>
  </w:num>
  <w:num w:numId="11">
    <w:abstractNumId w:val="12"/>
  </w:num>
  <w:num w:numId="12">
    <w:abstractNumId w:val="15"/>
  </w:num>
  <w:num w:numId="13">
    <w:abstractNumId w:val="33"/>
  </w:num>
  <w:num w:numId="14">
    <w:abstractNumId w:val="37"/>
  </w:num>
  <w:num w:numId="15">
    <w:abstractNumId w:val="17"/>
  </w:num>
  <w:num w:numId="16">
    <w:abstractNumId w:val="31"/>
  </w:num>
  <w:num w:numId="17">
    <w:abstractNumId w:val="23"/>
  </w:num>
  <w:num w:numId="18">
    <w:abstractNumId w:val="25"/>
  </w:num>
  <w:num w:numId="19">
    <w:abstractNumId w:val="6"/>
  </w:num>
  <w:num w:numId="20">
    <w:abstractNumId w:val="2"/>
  </w:num>
  <w:num w:numId="21">
    <w:abstractNumId w:val="14"/>
  </w:num>
  <w:num w:numId="22">
    <w:abstractNumId w:val="8"/>
  </w:num>
  <w:num w:numId="23">
    <w:abstractNumId w:val="7"/>
  </w:num>
  <w:num w:numId="24">
    <w:abstractNumId w:val="19"/>
  </w:num>
  <w:num w:numId="25">
    <w:abstractNumId w:val="26"/>
  </w:num>
  <w:num w:numId="26">
    <w:abstractNumId w:val="4"/>
  </w:num>
  <w:num w:numId="27">
    <w:abstractNumId w:val="27"/>
  </w:num>
  <w:num w:numId="28">
    <w:abstractNumId w:val="34"/>
  </w:num>
  <w:num w:numId="29">
    <w:abstractNumId w:val="30"/>
  </w:num>
  <w:num w:numId="30">
    <w:abstractNumId w:val="5"/>
  </w:num>
  <w:num w:numId="31">
    <w:abstractNumId w:val="35"/>
  </w:num>
  <w:num w:numId="32">
    <w:abstractNumId w:val="10"/>
  </w:num>
  <w:num w:numId="33">
    <w:abstractNumId w:val="9"/>
  </w:num>
  <w:num w:numId="34">
    <w:abstractNumId w:val="28"/>
  </w:num>
  <w:num w:numId="35">
    <w:abstractNumId w:val="18"/>
  </w:num>
  <w:num w:numId="36">
    <w:abstractNumId w:val="29"/>
  </w:num>
  <w:num w:numId="37">
    <w:abstractNumId w:val="24"/>
  </w:num>
  <w:num w:numId="38">
    <w:abstractNumId w:val="3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6C"/>
    <w:rsid w:val="0003365A"/>
    <w:rsid w:val="00033E69"/>
    <w:rsid w:val="00082C44"/>
    <w:rsid w:val="000C217B"/>
    <w:rsid w:val="000D2C06"/>
    <w:rsid w:val="000E0C49"/>
    <w:rsid w:val="000F44F2"/>
    <w:rsid w:val="0013163B"/>
    <w:rsid w:val="00132A9C"/>
    <w:rsid w:val="001723E9"/>
    <w:rsid w:val="00176858"/>
    <w:rsid w:val="001B781D"/>
    <w:rsid w:val="00205042"/>
    <w:rsid w:val="00242E53"/>
    <w:rsid w:val="00245AAC"/>
    <w:rsid w:val="0025240E"/>
    <w:rsid w:val="002756F3"/>
    <w:rsid w:val="00277113"/>
    <w:rsid w:val="002820C4"/>
    <w:rsid w:val="00331F06"/>
    <w:rsid w:val="003343B4"/>
    <w:rsid w:val="00335680"/>
    <w:rsid w:val="00353FDC"/>
    <w:rsid w:val="00361389"/>
    <w:rsid w:val="003A5155"/>
    <w:rsid w:val="003B491F"/>
    <w:rsid w:val="003C7502"/>
    <w:rsid w:val="003D01A0"/>
    <w:rsid w:val="003D7782"/>
    <w:rsid w:val="003E3566"/>
    <w:rsid w:val="0040216C"/>
    <w:rsid w:val="0042779B"/>
    <w:rsid w:val="00445A67"/>
    <w:rsid w:val="0044644A"/>
    <w:rsid w:val="004465BF"/>
    <w:rsid w:val="00452FF2"/>
    <w:rsid w:val="00460FDC"/>
    <w:rsid w:val="004732EC"/>
    <w:rsid w:val="0048051B"/>
    <w:rsid w:val="004A445A"/>
    <w:rsid w:val="004A5520"/>
    <w:rsid w:val="004C7A11"/>
    <w:rsid w:val="004F238B"/>
    <w:rsid w:val="00516847"/>
    <w:rsid w:val="005307D3"/>
    <w:rsid w:val="005548AA"/>
    <w:rsid w:val="00581AA4"/>
    <w:rsid w:val="005C42E2"/>
    <w:rsid w:val="005E1BF5"/>
    <w:rsid w:val="00604EF9"/>
    <w:rsid w:val="006172B0"/>
    <w:rsid w:val="0064676A"/>
    <w:rsid w:val="00647E13"/>
    <w:rsid w:val="0065024A"/>
    <w:rsid w:val="0065541D"/>
    <w:rsid w:val="00664085"/>
    <w:rsid w:val="006802D3"/>
    <w:rsid w:val="00684F18"/>
    <w:rsid w:val="00696826"/>
    <w:rsid w:val="006C4BCB"/>
    <w:rsid w:val="006D2521"/>
    <w:rsid w:val="006E261A"/>
    <w:rsid w:val="00751B0F"/>
    <w:rsid w:val="00757D0F"/>
    <w:rsid w:val="00765635"/>
    <w:rsid w:val="007756F4"/>
    <w:rsid w:val="0077789C"/>
    <w:rsid w:val="007B091A"/>
    <w:rsid w:val="007C4B76"/>
    <w:rsid w:val="007D230E"/>
    <w:rsid w:val="007E12D8"/>
    <w:rsid w:val="007E7084"/>
    <w:rsid w:val="008158A1"/>
    <w:rsid w:val="00856437"/>
    <w:rsid w:val="008628B7"/>
    <w:rsid w:val="008B57D2"/>
    <w:rsid w:val="008D0A5A"/>
    <w:rsid w:val="008D33B7"/>
    <w:rsid w:val="008D51FE"/>
    <w:rsid w:val="008E5030"/>
    <w:rsid w:val="009138C8"/>
    <w:rsid w:val="0091560F"/>
    <w:rsid w:val="00952E45"/>
    <w:rsid w:val="009556A3"/>
    <w:rsid w:val="00984710"/>
    <w:rsid w:val="009866FE"/>
    <w:rsid w:val="009A23BF"/>
    <w:rsid w:val="009A2919"/>
    <w:rsid w:val="009A5830"/>
    <w:rsid w:val="009B2767"/>
    <w:rsid w:val="009B74C6"/>
    <w:rsid w:val="009E0750"/>
    <w:rsid w:val="00A20EC3"/>
    <w:rsid w:val="00A5548D"/>
    <w:rsid w:val="00A700A5"/>
    <w:rsid w:val="00A71F41"/>
    <w:rsid w:val="00AA7E28"/>
    <w:rsid w:val="00AB65CE"/>
    <w:rsid w:val="00AE5049"/>
    <w:rsid w:val="00AF3065"/>
    <w:rsid w:val="00B1344C"/>
    <w:rsid w:val="00B36DA7"/>
    <w:rsid w:val="00B50FD7"/>
    <w:rsid w:val="00B712EB"/>
    <w:rsid w:val="00B740C5"/>
    <w:rsid w:val="00B84D39"/>
    <w:rsid w:val="00BA0C8C"/>
    <w:rsid w:val="00BA5DE8"/>
    <w:rsid w:val="00BD10FF"/>
    <w:rsid w:val="00C03161"/>
    <w:rsid w:val="00C36C4E"/>
    <w:rsid w:val="00C54D5B"/>
    <w:rsid w:val="00C54E1E"/>
    <w:rsid w:val="00C6271C"/>
    <w:rsid w:val="00C77B72"/>
    <w:rsid w:val="00C969D1"/>
    <w:rsid w:val="00C979F4"/>
    <w:rsid w:val="00CB09C3"/>
    <w:rsid w:val="00CC5E8B"/>
    <w:rsid w:val="00CE076C"/>
    <w:rsid w:val="00D14402"/>
    <w:rsid w:val="00D304C3"/>
    <w:rsid w:val="00D43FCA"/>
    <w:rsid w:val="00D605BC"/>
    <w:rsid w:val="00DC6E3A"/>
    <w:rsid w:val="00DD69A8"/>
    <w:rsid w:val="00E37E4A"/>
    <w:rsid w:val="00EB0690"/>
    <w:rsid w:val="00EF0F2F"/>
    <w:rsid w:val="00F8517C"/>
    <w:rsid w:val="00FA0C48"/>
    <w:rsid w:val="00FA3249"/>
    <w:rsid w:val="00FC1F08"/>
    <w:rsid w:val="00FE2DD3"/>
    <w:rsid w:val="00FE2EEB"/>
    <w:rsid w:val="00FF66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5249BF"/>
  <w15:docId w15:val="{3A7E727A-AF53-415A-BB1C-1A062B9F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6C"/>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40216C"/>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40216C"/>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40216C"/>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6C"/>
    <w:rPr>
      <w:rFonts w:eastAsia="Times New Roman" w:cs="Times New Roman"/>
      <w:b/>
      <w:sz w:val="36"/>
      <w:szCs w:val="24"/>
    </w:rPr>
  </w:style>
  <w:style w:type="character" w:customStyle="1" w:styleId="Heading2Char">
    <w:name w:val="Heading 2 Char"/>
    <w:basedOn w:val="DefaultParagraphFont"/>
    <w:link w:val="Heading2"/>
    <w:rsid w:val="0040216C"/>
    <w:rPr>
      <w:rFonts w:eastAsia="Times New Roman" w:cs="Arial"/>
      <w:b/>
      <w:bCs/>
      <w:i/>
      <w:iCs/>
      <w:sz w:val="28"/>
      <w:szCs w:val="28"/>
      <w:lang w:val="en-US"/>
    </w:rPr>
  </w:style>
  <w:style w:type="character" w:customStyle="1" w:styleId="Heading3Char">
    <w:name w:val="Heading 3 Char"/>
    <w:basedOn w:val="DefaultParagraphFont"/>
    <w:link w:val="Heading3"/>
    <w:rsid w:val="0040216C"/>
    <w:rPr>
      <w:rFonts w:eastAsia="Times New Roman" w:cs="Arial"/>
      <w:b/>
      <w:bCs/>
      <w:sz w:val="22"/>
      <w:szCs w:val="26"/>
      <w:lang w:val="en-US"/>
    </w:rPr>
  </w:style>
  <w:style w:type="paragraph" w:customStyle="1" w:styleId="Title1">
    <w:name w:val="Title1"/>
    <w:basedOn w:val="Normal"/>
    <w:rsid w:val="0040216C"/>
    <w:pPr>
      <w:spacing w:before="120" w:after="120" w:line="480" w:lineRule="auto"/>
      <w:jc w:val="center"/>
    </w:pPr>
    <w:rPr>
      <w:sz w:val="48"/>
    </w:rPr>
  </w:style>
  <w:style w:type="table" w:styleId="TableGrid">
    <w:name w:val="Table Grid"/>
    <w:basedOn w:val="TableNormal"/>
    <w:uiPriority w:val="59"/>
    <w:rsid w:val="0040216C"/>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40216C"/>
    <w:pPr>
      <w:spacing w:before="40" w:after="40"/>
    </w:pPr>
    <w:rPr>
      <w:sz w:val="20"/>
      <w:szCs w:val="20"/>
    </w:rPr>
  </w:style>
  <w:style w:type="paragraph" w:customStyle="1" w:styleId="Char1CharChar">
    <w:name w:val="Char1 Char Char"/>
    <w:basedOn w:val="Normal"/>
    <w:rsid w:val="0040216C"/>
    <w:pPr>
      <w:spacing w:after="160" w:line="240" w:lineRule="exact"/>
    </w:pPr>
    <w:rPr>
      <w:sz w:val="20"/>
      <w:szCs w:val="20"/>
    </w:rPr>
  </w:style>
  <w:style w:type="paragraph" w:styleId="Header">
    <w:name w:val="header"/>
    <w:basedOn w:val="Normal"/>
    <w:link w:val="HeaderChar"/>
    <w:unhideWhenUsed/>
    <w:qFormat/>
    <w:rsid w:val="0040216C"/>
    <w:pPr>
      <w:tabs>
        <w:tab w:val="center" w:pos="4320"/>
        <w:tab w:val="right" w:pos="8640"/>
      </w:tabs>
    </w:pPr>
  </w:style>
  <w:style w:type="character" w:customStyle="1" w:styleId="HeaderChar">
    <w:name w:val="Header Char"/>
    <w:basedOn w:val="DefaultParagraphFont"/>
    <w:link w:val="Header"/>
    <w:rsid w:val="0040216C"/>
    <w:rPr>
      <w:rFonts w:eastAsia="Times New Roman" w:cs="Times New Roman"/>
      <w:sz w:val="22"/>
      <w:szCs w:val="24"/>
      <w:lang w:val="en-US"/>
    </w:rPr>
  </w:style>
  <w:style w:type="paragraph" w:styleId="Footer">
    <w:name w:val="footer"/>
    <w:basedOn w:val="Normal"/>
    <w:link w:val="FooterChar"/>
    <w:uiPriority w:val="99"/>
    <w:unhideWhenUsed/>
    <w:qFormat/>
    <w:rsid w:val="0040216C"/>
    <w:pPr>
      <w:tabs>
        <w:tab w:val="center" w:pos="4320"/>
        <w:tab w:val="right" w:pos="8640"/>
      </w:tabs>
    </w:pPr>
  </w:style>
  <w:style w:type="character" w:customStyle="1" w:styleId="FooterChar">
    <w:name w:val="Footer Char"/>
    <w:basedOn w:val="DefaultParagraphFont"/>
    <w:link w:val="Footer"/>
    <w:uiPriority w:val="99"/>
    <w:rsid w:val="0040216C"/>
    <w:rPr>
      <w:rFonts w:eastAsia="Times New Roman" w:cs="Times New Roman"/>
      <w:sz w:val="22"/>
      <w:szCs w:val="24"/>
      <w:lang w:val="en-US"/>
    </w:rPr>
  </w:style>
  <w:style w:type="character" w:styleId="PageNumber">
    <w:name w:val="page number"/>
    <w:basedOn w:val="DefaultParagraphFont"/>
    <w:uiPriority w:val="99"/>
    <w:semiHidden/>
    <w:unhideWhenUsed/>
    <w:rsid w:val="0040216C"/>
  </w:style>
  <w:style w:type="paragraph" w:styleId="TOC1">
    <w:name w:val="toc 1"/>
    <w:basedOn w:val="Normal"/>
    <w:next w:val="Normal"/>
    <w:autoRedefine/>
    <w:uiPriority w:val="39"/>
    <w:rsid w:val="0040216C"/>
    <w:pPr>
      <w:tabs>
        <w:tab w:val="right" w:leader="dot" w:pos="8280"/>
      </w:tabs>
      <w:spacing w:before="120" w:after="120"/>
    </w:pPr>
    <w:rPr>
      <w:b/>
      <w:sz w:val="24"/>
    </w:rPr>
  </w:style>
  <w:style w:type="paragraph" w:styleId="TOC2">
    <w:name w:val="toc 2"/>
    <w:basedOn w:val="Normal"/>
    <w:next w:val="Normal"/>
    <w:autoRedefine/>
    <w:uiPriority w:val="39"/>
    <w:rsid w:val="0040216C"/>
    <w:pPr>
      <w:tabs>
        <w:tab w:val="right" w:leader="dot" w:pos="8280"/>
      </w:tabs>
      <w:ind w:left="220"/>
    </w:pPr>
  </w:style>
  <w:style w:type="character" w:styleId="Hyperlink">
    <w:name w:val="Hyperlink"/>
    <w:uiPriority w:val="99"/>
    <w:rsid w:val="0040216C"/>
    <w:rPr>
      <w:color w:val="0000FF"/>
      <w:u w:val="single"/>
    </w:rPr>
  </w:style>
  <w:style w:type="paragraph" w:customStyle="1" w:styleId="Bullet">
    <w:name w:val="Bullet"/>
    <w:basedOn w:val="Normal"/>
    <w:link w:val="BulletChar"/>
    <w:uiPriority w:val="99"/>
    <w:rsid w:val="0040216C"/>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40216C"/>
    <w:rPr>
      <w:rFonts w:ascii="Times New Roman Mäori" w:eastAsia="Times New Roman" w:hAnsi="Times New Roman Mäori" w:cs="Times New Roman"/>
      <w:szCs w:val="20"/>
    </w:rPr>
  </w:style>
  <w:style w:type="paragraph" w:styleId="DocumentMap">
    <w:name w:val="Document Map"/>
    <w:basedOn w:val="Normal"/>
    <w:link w:val="DocumentMapChar"/>
    <w:semiHidden/>
    <w:rsid w:val="004021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40216C"/>
    <w:rPr>
      <w:rFonts w:ascii="Tahoma" w:eastAsia="Times New Roman" w:hAnsi="Tahoma" w:cs="Tahoma"/>
      <w:sz w:val="22"/>
      <w:szCs w:val="24"/>
      <w:shd w:val="clear" w:color="auto" w:fill="000080"/>
      <w:lang w:val="en-US"/>
    </w:rPr>
  </w:style>
  <w:style w:type="paragraph" w:styleId="ListNumber">
    <w:name w:val="List Number"/>
    <w:basedOn w:val="Normal"/>
    <w:rsid w:val="0040216C"/>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40216C"/>
    <w:pPr>
      <w:jc w:val="both"/>
    </w:pPr>
    <w:rPr>
      <w:rFonts w:ascii="Times New Roman" w:hAnsi="Times New Roman"/>
      <w:sz w:val="24"/>
      <w:lang w:val="en-NZ"/>
    </w:rPr>
  </w:style>
  <w:style w:type="character" w:customStyle="1" w:styleId="BodyTextChar">
    <w:name w:val="Body Text Char"/>
    <w:basedOn w:val="DefaultParagraphFont"/>
    <w:link w:val="BodyText"/>
    <w:rsid w:val="0040216C"/>
    <w:rPr>
      <w:rFonts w:ascii="Times New Roman" w:eastAsia="Times New Roman" w:hAnsi="Times New Roman" w:cs="Times New Roman"/>
      <w:szCs w:val="24"/>
    </w:rPr>
  </w:style>
  <w:style w:type="character" w:styleId="CommentReference">
    <w:name w:val="annotation reference"/>
    <w:semiHidden/>
    <w:unhideWhenUsed/>
    <w:rsid w:val="0040216C"/>
    <w:rPr>
      <w:sz w:val="16"/>
      <w:szCs w:val="16"/>
    </w:rPr>
  </w:style>
  <w:style w:type="paragraph" w:styleId="CommentText">
    <w:name w:val="annotation text"/>
    <w:basedOn w:val="Normal"/>
    <w:link w:val="CommentTextChar"/>
    <w:semiHidden/>
    <w:unhideWhenUsed/>
    <w:rsid w:val="0040216C"/>
    <w:rPr>
      <w:sz w:val="20"/>
      <w:szCs w:val="20"/>
    </w:rPr>
  </w:style>
  <w:style w:type="character" w:customStyle="1" w:styleId="CommentTextChar">
    <w:name w:val="Comment Text Char"/>
    <w:basedOn w:val="DefaultParagraphFont"/>
    <w:link w:val="CommentText"/>
    <w:semiHidden/>
    <w:rsid w:val="0040216C"/>
    <w:rPr>
      <w:rFonts w:eastAsia="Times New Roman" w:cs="Times New Roman"/>
      <w:sz w:val="20"/>
      <w:szCs w:val="20"/>
      <w:lang w:val="en-US"/>
    </w:rPr>
  </w:style>
  <w:style w:type="paragraph" w:styleId="BalloonText">
    <w:name w:val="Balloon Text"/>
    <w:basedOn w:val="Normal"/>
    <w:link w:val="BalloonTextChar"/>
    <w:semiHidden/>
    <w:rsid w:val="0040216C"/>
    <w:rPr>
      <w:rFonts w:ascii="Tahoma" w:hAnsi="Tahoma" w:cs="Tahoma"/>
      <w:sz w:val="16"/>
      <w:szCs w:val="16"/>
    </w:rPr>
  </w:style>
  <w:style w:type="character" w:customStyle="1" w:styleId="BalloonTextChar">
    <w:name w:val="Balloon Text Char"/>
    <w:basedOn w:val="DefaultParagraphFont"/>
    <w:link w:val="BalloonText"/>
    <w:semiHidden/>
    <w:rsid w:val="0040216C"/>
    <w:rPr>
      <w:rFonts w:ascii="Tahoma" w:eastAsia="Times New Roman" w:hAnsi="Tahoma" w:cs="Tahoma"/>
      <w:sz w:val="16"/>
      <w:szCs w:val="16"/>
      <w:lang w:val="en-US"/>
    </w:rPr>
  </w:style>
  <w:style w:type="paragraph" w:styleId="FootnoteText">
    <w:name w:val="footnote text"/>
    <w:basedOn w:val="Normal"/>
    <w:link w:val="FootnoteTextChar"/>
    <w:semiHidden/>
    <w:rsid w:val="0040216C"/>
    <w:rPr>
      <w:sz w:val="20"/>
      <w:szCs w:val="20"/>
    </w:rPr>
  </w:style>
  <w:style w:type="character" w:customStyle="1" w:styleId="FootnoteTextChar">
    <w:name w:val="Footnote Text Char"/>
    <w:basedOn w:val="DefaultParagraphFont"/>
    <w:link w:val="FootnoteText"/>
    <w:semiHidden/>
    <w:rsid w:val="0040216C"/>
    <w:rPr>
      <w:rFonts w:eastAsia="Times New Roman" w:cs="Times New Roman"/>
      <w:sz w:val="20"/>
      <w:szCs w:val="20"/>
      <w:lang w:val="en-US"/>
    </w:rPr>
  </w:style>
  <w:style w:type="character" w:styleId="FootnoteReference">
    <w:name w:val="footnote reference"/>
    <w:semiHidden/>
    <w:rsid w:val="0040216C"/>
    <w:rPr>
      <w:vertAlign w:val="superscript"/>
    </w:rPr>
  </w:style>
  <w:style w:type="paragraph" w:customStyle="1" w:styleId="CM39">
    <w:name w:val="CM39"/>
    <w:basedOn w:val="Normal"/>
    <w:next w:val="Normal"/>
    <w:rsid w:val="0040216C"/>
    <w:pPr>
      <w:autoSpaceDE w:val="0"/>
      <w:autoSpaceDN w:val="0"/>
      <w:adjustRightInd w:val="0"/>
    </w:pPr>
    <w:rPr>
      <w:sz w:val="24"/>
      <w:lang w:val="en-GB" w:eastAsia="en-GB"/>
    </w:rPr>
  </w:style>
  <w:style w:type="paragraph" w:customStyle="1" w:styleId="CM40">
    <w:name w:val="CM40"/>
    <w:basedOn w:val="Normal"/>
    <w:next w:val="Normal"/>
    <w:rsid w:val="0040216C"/>
    <w:pPr>
      <w:autoSpaceDE w:val="0"/>
      <w:autoSpaceDN w:val="0"/>
      <w:adjustRightInd w:val="0"/>
    </w:pPr>
    <w:rPr>
      <w:sz w:val="24"/>
      <w:lang w:val="en-GB" w:eastAsia="en-GB"/>
    </w:rPr>
  </w:style>
  <w:style w:type="paragraph" w:styleId="ListParagraph">
    <w:name w:val="List Paragraph"/>
    <w:basedOn w:val="Normal"/>
    <w:uiPriority w:val="34"/>
    <w:qFormat/>
    <w:rsid w:val="0040216C"/>
    <w:pPr>
      <w:ind w:left="720"/>
      <w:contextualSpacing/>
    </w:pPr>
  </w:style>
  <w:style w:type="paragraph" w:customStyle="1" w:styleId="Default">
    <w:name w:val="Default"/>
    <w:rsid w:val="0040216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40216C"/>
    <w:rPr>
      <w:b/>
      <w:bCs/>
    </w:rPr>
  </w:style>
  <w:style w:type="character" w:customStyle="1" w:styleId="CommentSubjectChar">
    <w:name w:val="Comment Subject Char"/>
    <w:basedOn w:val="CommentTextChar"/>
    <w:link w:val="CommentSubject"/>
    <w:uiPriority w:val="99"/>
    <w:semiHidden/>
    <w:rsid w:val="0040216C"/>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40216C"/>
    <w:rPr>
      <w:color w:val="800080"/>
      <w:u w:val="single"/>
    </w:rPr>
  </w:style>
  <w:style w:type="paragraph" w:customStyle="1" w:styleId="xl65">
    <w:name w:val="xl65"/>
    <w:basedOn w:val="Normal"/>
    <w:rsid w:val="004021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4021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40216C"/>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40216C"/>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40216C"/>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40216C"/>
    <w:rPr>
      <w:rFonts w:eastAsia="Times New Roman" w:cs="Times New Roman"/>
      <w:color w:val="003B5A"/>
      <w:sz w:val="22"/>
      <w:szCs w:val="20"/>
      <w:lang w:val="x-none" w:eastAsia="en-GB"/>
    </w:rPr>
  </w:style>
  <w:style w:type="character" w:styleId="Emphasis">
    <w:name w:val="Emphasis"/>
    <w:basedOn w:val="DefaultParagraphFont"/>
    <w:uiPriority w:val="20"/>
    <w:qFormat/>
    <w:rsid w:val="0040216C"/>
    <w:rPr>
      <w:b/>
      <w:bCs/>
      <w:i w:val="0"/>
      <w:iCs w:val="0"/>
    </w:rPr>
  </w:style>
  <w:style w:type="character" w:customStyle="1" w:styleId="st1">
    <w:name w:val="st1"/>
    <w:basedOn w:val="DefaultParagraphFont"/>
    <w:rsid w:val="0040216C"/>
  </w:style>
  <w:style w:type="paragraph" w:customStyle="1" w:styleId="TableText">
    <w:name w:val="TableText"/>
    <w:basedOn w:val="Normal"/>
    <w:qFormat/>
    <w:rsid w:val="0040216C"/>
    <w:pPr>
      <w:spacing w:before="80" w:after="80"/>
    </w:pPr>
    <w:rPr>
      <w:sz w:val="18"/>
      <w:lang w:val="en-NZ"/>
    </w:rPr>
  </w:style>
  <w:style w:type="table" w:styleId="PlainTable1">
    <w:name w:val="Plain Table 1"/>
    <w:basedOn w:val="TableNormal"/>
    <w:uiPriority w:val="41"/>
    <w:rsid w:val="00CE07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CE076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5024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ocation">
    <w:name w:val="Location"/>
    <w:basedOn w:val="Normal"/>
    <w:qFormat/>
    <w:rsid w:val="00B84D39"/>
    <w:pPr>
      <w:spacing w:line="264" w:lineRule="auto"/>
      <w:ind w:left="288"/>
    </w:pPr>
    <w:rPr>
      <w:rFonts w:asciiTheme="minorHAnsi" w:eastAsiaTheme="minorHAnsi" w:hAnsiTheme="minorHAnsi" w:cstheme="minorBidi"/>
      <w:sz w:val="16"/>
      <w:szCs w:val="22"/>
    </w:rPr>
  </w:style>
  <w:style w:type="paragraph" w:styleId="Title">
    <w:name w:val="Title"/>
    <w:basedOn w:val="Normal"/>
    <w:next w:val="Normal"/>
    <w:link w:val="TitleChar"/>
    <w:autoRedefine/>
    <w:qFormat/>
    <w:rsid w:val="00FA0C48"/>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FA0C48"/>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FA0C48"/>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FA0C48"/>
    <w:rPr>
      <w:rFonts w:eastAsiaTheme="minorEastAsia"/>
      <w:b/>
      <w:spacing w:val="15"/>
      <w:sz w:val="56"/>
    </w:rPr>
  </w:style>
  <w:style w:type="paragraph" w:customStyle="1" w:styleId="Imprint">
    <w:name w:val="Imprint"/>
    <w:basedOn w:val="Normal"/>
    <w:next w:val="Normal"/>
    <w:qFormat/>
    <w:rsid w:val="00FA0C48"/>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359">
      <w:bodyDiv w:val="1"/>
      <w:marLeft w:val="0"/>
      <w:marRight w:val="0"/>
      <w:marTop w:val="0"/>
      <w:marBottom w:val="0"/>
      <w:divBdr>
        <w:top w:val="none" w:sz="0" w:space="0" w:color="auto"/>
        <w:left w:val="none" w:sz="0" w:space="0" w:color="auto"/>
        <w:bottom w:val="none" w:sz="0" w:space="0" w:color="auto"/>
        <w:right w:val="none" w:sz="0" w:space="0" w:color="auto"/>
      </w:divBdr>
    </w:div>
    <w:div w:id="148719945">
      <w:bodyDiv w:val="1"/>
      <w:marLeft w:val="0"/>
      <w:marRight w:val="0"/>
      <w:marTop w:val="0"/>
      <w:marBottom w:val="0"/>
      <w:divBdr>
        <w:top w:val="none" w:sz="0" w:space="0" w:color="auto"/>
        <w:left w:val="none" w:sz="0" w:space="0" w:color="auto"/>
        <w:bottom w:val="none" w:sz="0" w:space="0" w:color="auto"/>
        <w:right w:val="none" w:sz="0" w:space="0" w:color="auto"/>
      </w:divBdr>
    </w:div>
    <w:div w:id="171842667">
      <w:bodyDiv w:val="1"/>
      <w:marLeft w:val="0"/>
      <w:marRight w:val="0"/>
      <w:marTop w:val="0"/>
      <w:marBottom w:val="0"/>
      <w:divBdr>
        <w:top w:val="none" w:sz="0" w:space="0" w:color="auto"/>
        <w:left w:val="none" w:sz="0" w:space="0" w:color="auto"/>
        <w:bottom w:val="none" w:sz="0" w:space="0" w:color="auto"/>
        <w:right w:val="none" w:sz="0" w:space="0" w:color="auto"/>
      </w:divBdr>
    </w:div>
    <w:div w:id="373969704">
      <w:bodyDiv w:val="1"/>
      <w:marLeft w:val="0"/>
      <w:marRight w:val="0"/>
      <w:marTop w:val="0"/>
      <w:marBottom w:val="0"/>
      <w:divBdr>
        <w:top w:val="none" w:sz="0" w:space="0" w:color="auto"/>
        <w:left w:val="none" w:sz="0" w:space="0" w:color="auto"/>
        <w:bottom w:val="none" w:sz="0" w:space="0" w:color="auto"/>
        <w:right w:val="none" w:sz="0" w:space="0" w:color="auto"/>
      </w:divBdr>
    </w:div>
    <w:div w:id="435909663">
      <w:bodyDiv w:val="1"/>
      <w:marLeft w:val="0"/>
      <w:marRight w:val="0"/>
      <w:marTop w:val="0"/>
      <w:marBottom w:val="0"/>
      <w:divBdr>
        <w:top w:val="none" w:sz="0" w:space="0" w:color="auto"/>
        <w:left w:val="none" w:sz="0" w:space="0" w:color="auto"/>
        <w:bottom w:val="none" w:sz="0" w:space="0" w:color="auto"/>
        <w:right w:val="none" w:sz="0" w:space="0" w:color="auto"/>
      </w:divBdr>
    </w:div>
    <w:div w:id="440688295">
      <w:bodyDiv w:val="1"/>
      <w:marLeft w:val="0"/>
      <w:marRight w:val="0"/>
      <w:marTop w:val="0"/>
      <w:marBottom w:val="0"/>
      <w:divBdr>
        <w:top w:val="none" w:sz="0" w:space="0" w:color="auto"/>
        <w:left w:val="none" w:sz="0" w:space="0" w:color="auto"/>
        <w:bottom w:val="none" w:sz="0" w:space="0" w:color="auto"/>
        <w:right w:val="none" w:sz="0" w:space="0" w:color="auto"/>
      </w:divBdr>
    </w:div>
    <w:div w:id="440995717">
      <w:bodyDiv w:val="1"/>
      <w:marLeft w:val="0"/>
      <w:marRight w:val="0"/>
      <w:marTop w:val="0"/>
      <w:marBottom w:val="0"/>
      <w:divBdr>
        <w:top w:val="none" w:sz="0" w:space="0" w:color="auto"/>
        <w:left w:val="none" w:sz="0" w:space="0" w:color="auto"/>
        <w:bottom w:val="none" w:sz="0" w:space="0" w:color="auto"/>
        <w:right w:val="none" w:sz="0" w:space="0" w:color="auto"/>
      </w:divBdr>
    </w:div>
    <w:div w:id="443962705">
      <w:bodyDiv w:val="1"/>
      <w:marLeft w:val="0"/>
      <w:marRight w:val="0"/>
      <w:marTop w:val="0"/>
      <w:marBottom w:val="0"/>
      <w:divBdr>
        <w:top w:val="none" w:sz="0" w:space="0" w:color="auto"/>
        <w:left w:val="none" w:sz="0" w:space="0" w:color="auto"/>
        <w:bottom w:val="none" w:sz="0" w:space="0" w:color="auto"/>
        <w:right w:val="none" w:sz="0" w:space="0" w:color="auto"/>
      </w:divBdr>
    </w:div>
    <w:div w:id="481580249">
      <w:bodyDiv w:val="1"/>
      <w:marLeft w:val="0"/>
      <w:marRight w:val="0"/>
      <w:marTop w:val="0"/>
      <w:marBottom w:val="0"/>
      <w:divBdr>
        <w:top w:val="none" w:sz="0" w:space="0" w:color="auto"/>
        <w:left w:val="none" w:sz="0" w:space="0" w:color="auto"/>
        <w:bottom w:val="none" w:sz="0" w:space="0" w:color="auto"/>
        <w:right w:val="none" w:sz="0" w:space="0" w:color="auto"/>
      </w:divBdr>
    </w:div>
    <w:div w:id="8459467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1013191731">
      <w:bodyDiv w:val="1"/>
      <w:marLeft w:val="0"/>
      <w:marRight w:val="0"/>
      <w:marTop w:val="0"/>
      <w:marBottom w:val="0"/>
      <w:divBdr>
        <w:top w:val="none" w:sz="0" w:space="0" w:color="auto"/>
        <w:left w:val="none" w:sz="0" w:space="0" w:color="auto"/>
        <w:bottom w:val="none" w:sz="0" w:space="0" w:color="auto"/>
        <w:right w:val="none" w:sz="0" w:space="0" w:color="auto"/>
      </w:divBdr>
    </w:div>
    <w:div w:id="1041437363">
      <w:bodyDiv w:val="1"/>
      <w:marLeft w:val="0"/>
      <w:marRight w:val="0"/>
      <w:marTop w:val="0"/>
      <w:marBottom w:val="0"/>
      <w:divBdr>
        <w:top w:val="none" w:sz="0" w:space="0" w:color="auto"/>
        <w:left w:val="none" w:sz="0" w:space="0" w:color="auto"/>
        <w:bottom w:val="none" w:sz="0" w:space="0" w:color="auto"/>
        <w:right w:val="none" w:sz="0" w:space="0" w:color="auto"/>
      </w:divBdr>
    </w:div>
    <w:div w:id="1094742636">
      <w:bodyDiv w:val="1"/>
      <w:marLeft w:val="0"/>
      <w:marRight w:val="0"/>
      <w:marTop w:val="0"/>
      <w:marBottom w:val="0"/>
      <w:divBdr>
        <w:top w:val="none" w:sz="0" w:space="0" w:color="auto"/>
        <w:left w:val="none" w:sz="0" w:space="0" w:color="auto"/>
        <w:bottom w:val="none" w:sz="0" w:space="0" w:color="auto"/>
        <w:right w:val="none" w:sz="0" w:space="0" w:color="auto"/>
      </w:divBdr>
    </w:div>
    <w:div w:id="1106195711">
      <w:bodyDiv w:val="1"/>
      <w:marLeft w:val="0"/>
      <w:marRight w:val="0"/>
      <w:marTop w:val="0"/>
      <w:marBottom w:val="0"/>
      <w:divBdr>
        <w:top w:val="none" w:sz="0" w:space="0" w:color="auto"/>
        <w:left w:val="none" w:sz="0" w:space="0" w:color="auto"/>
        <w:bottom w:val="none" w:sz="0" w:space="0" w:color="auto"/>
        <w:right w:val="none" w:sz="0" w:space="0" w:color="auto"/>
      </w:divBdr>
    </w:div>
    <w:div w:id="1109155504">
      <w:bodyDiv w:val="1"/>
      <w:marLeft w:val="0"/>
      <w:marRight w:val="0"/>
      <w:marTop w:val="0"/>
      <w:marBottom w:val="0"/>
      <w:divBdr>
        <w:top w:val="none" w:sz="0" w:space="0" w:color="auto"/>
        <w:left w:val="none" w:sz="0" w:space="0" w:color="auto"/>
        <w:bottom w:val="none" w:sz="0" w:space="0" w:color="auto"/>
        <w:right w:val="none" w:sz="0" w:space="0" w:color="auto"/>
      </w:divBdr>
    </w:div>
    <w:div w:id="1295020277">
      <w:bodyDiv w:val="1"/>
      <w:marLeft w:val="0"/>
      <w:marRight w:val="0"/>
      <w:marTop w:val="0"/>
      <w:marBottom w:val="0"/>
      <w:divBdr>
        <w:top w:val="none" w:sz="0" w:space="0" w:color="auto"/>
        <w:left w:val="none" w:sz="0" w:space="0" w:color="auto"/>
        <w:bottom w:val="none" w:sz="0" w:space="0" w:color="auto"/>
        <w:right w:val="none" w:sz="0" w:space="0" w:color="auto"/>
      </w:divBdr>
    </w:div>
    <w:div w:id="1327056272">
      <w:bodyDiv w:val="1"/>
      <w:marLeft w:val="0"/>
      <w:marRight w:val="0"/>
      <w:marTop w:val="0"/>
      <w:marBottom w:val="0"/>
      <w:divBdr>
        <w:top w:val="none" w:sz="0" w:space="0" w:color="auto"/>
        <w:left w:val="none" w:sz="0" w:space="0" w:color="auto"/>
        <w:bottom w:val="none" w:sz="0" w:space="0" w:color="auto"/>
        <w:right w:val="none" w:sz="0" w:space="0" w:color="auto"/>
      </w:divBdr>
    </w:div>
    <w:div w:id="1340111124">
      <w:bodyDiv w:val="1"/>
      <w:marLeft w:val="0"/>
      <w:marRight w:val="0"/>
      <w:marTop w:val="0"/>
      <w:marBottom w:val="0"/>
      <w:divBdr>
        <w:top w:val="none" w:sz="0" w:space="0" w:color="auto"/>
        <w:left w:val="none" w:sz="0" w:space="0" w:color="auto"/>
        <w:bottom w:val="none" w:sz="0" w:space="0" w:color="auto"/>
        <w:right w:val="none" w:sz="0" w:space="0" w:color="auto"/>
      </w:divBdr>
    </w:div>
    <w:div w:id="1362633505">
      <w:bodyDiv w:val="1"/>
      <w:marLeft w:val="0"/>
      <w:marRight w:val="0"/>
      <w:marTop w:val="0"/>
      <w:marBottom w:val="0"/>
      <w:divBdr>
        <w:top w:val="none" w:sz="0" w:space="0" w:color="auto"/>
        <w:left w:val="none" w:sz="0" w:space="0" w:color="auto"/>
        <w:bottom w:val="none" w:sz="0" w:space="0" w:color="auto"/>
        <w:right w:val="none" w:sz="0" w:space="0" w:color="auto"/>
      </w:divBdr>
    </w:div>
    <w:div w:id="1443527531">
      <w:bodyDiv w:val="1"/>
      <w:marLeft w:val="0"/>
      <w:marRight w:val="0"/>
      <w:marTop w:val="0"/>
      <w:marBottom w:val="0"/>
      <w:divBdr>
        <w:top w:val="none" w:sz="0" w:space="0" w:color="auto"/>
        <w:left w:val="none" w:sz="0" w:space="0" w:color="auto"/>
        <w:bottom w:val="none" w:sz="0" w:space="0" w:color="auto"/>
        <w:right w:val="none" w:sz="0" w:space="0" w:color="auto"/>
      </w:divBdr>
    </w:div>
    <w:div w:id="1594435152">
      <w:bodyDiv w:val="1"/>
      <w:marLeft w:val="0"/>
      <w:marRight w:val="0"/>
      <w:marTop w:val="0"/>
      <w:marBottom w:val="0"/>
      <w:divBdr>
        <w:top w:val="none" w:sz="0" w:space="0" w:color="auto"/>
        <w:left w:val="none" w:sz="0" w:space="0" w:color="auto"/>
        <w:bottom w:val="none" w:sz="0" w:space="0" w:color="auto"/>
        <w:right w:val="none" w:sz="0" w:space="0" w:color="auto"/>
      </w:divBdr>
    </w:div>
    <w:div w:id="1765567560">
      <w:bodyDiv w:val="1"/>
      <w:marLeft w:val="0"/>
      <w:marRight w:val="0"/>
      <w:marTop w:val="0"/>
      <w:marBottom w:val="0"/>
      <w:divBdr>
        <w:top w:val="none" w:sz="0" w:space="0" w:color="auto"/>
        <w:left w:val="none" w:sz="0" w:space="0" w:color="auto"/>
        <w:bottom w:val="none" w:sz="0" w:space="0" w:color="auto"/>
        <w:right w:val="none" w:sz="0" w:space="0" w:color="auto"/>
      </w:divBdr>
    </w:div>
    <w:div w:id="1773086296">
      <w:bodyDiv w:val="1"/>
      <w:marLeft w:val="0"/>
      <w:marRight w:val="0"/>
      <w:marTop w:val="0"/>
      <w:marBottom w:val="0"/>
      <w:divBdr>
        <w:top w:val="none" w:sz="0" w:space="0" w:color="auto"/>
        <w:left w:val="none" w:sz="0" w:space="0" w:color="auto"/>
        <w:bottom w:val="none" w:sz="0" w:space="0" w:color="auto"/>
        <w:right w:val="none" w:sz="0" w:space="0" w:color="auto"/>
      </w:divBdr>
      <w:divsChild>
        <w:div w:id="797072513">
          <w:marLeft w:val="0"/>
          <w:marRight w:val="0"/>
          <w:marTop w:val="0"/>
          <w:marBottom w:val="0"/>
          <w:divBdr>
            <w:top w:val="none" w:sz="0" w:space="0" w:color="auto"/>
            <w:left w:val="none" w:sz="0" w:space="0" w:color="auto"/>
            <w:bottom w:val="none" w:sz="0" w:space="0" w:color="auto"/>
            <w:right w:val="none" w:sz="0" w:space="0" w:color="auto"/>
          </w:divBdr>
        </w:div>
      </w:divsChild>
    </w:div>
    <w:div w:id="1897931367">
      <w:bodyDiv w:val="1"/>
      <w:marLeft w:val="0"/>
      <w:marRight w:val="0"/>
      <w:marTop w:val="0"/>
      <w:marBottom w:val="0"/>
      <w:divBdr>
        <w:top w:val="none" w:sz="0" w:space="0" w:color="auto"/>
        <w:left w:val="none" w:sz="0" w:space="0" w:color="auto"/>
        <w:bottom w:val="none" w:sz="0" w:space="0" w:color="auto"/>
        <w:right w:val="none" w:sz="0" w:space="0" w:color="auto"/>
      </w:divBdr>
    </w:div>
    <w:div w:id="1953855464">
      <w:bodyDiv w:val="1"/>
      <w:marLeft w:val="0"/>
      <w:marRight w:val="0"/>
      <w:marTop w:val="0"/>
      <w:marBottom w:val="0"/>
      <w:divBdr>
        <w:top w:val="none" w:sz="0" w:space="0" w:color="auto"/>
        <w:left w:val="none" w:sz="0" w:space="0" w:color="auto"/>
        <w:bottom w:val="none" w:sz="0" w:space="0" w:color="auto"/>
        <w:right w:val="none" w:sz="0" w:space="0" w:color="auto"/>
      </w:divBdr>
    </w:div>
    <w:div w:id="2013097193">
      <w:bodyDiv w:val="1"/>
      <w:marLeft w:val="0"/>
      <w:marRight w:val="0"/>
      <w:marTop w:val="0"/>
      <w:marBottom w:val="0"/>
      <w:divBdr>
        <w:top w:val="none" w:sz="0" w:space="0" w:color="auto"/>
        <w:left w:val="none" w:sz="0" w:space="0" w:color="auto"/>
        <w:bottom w:val="none" w:sz="0" w:space="0" w:color="auto"/>
        <w:right w:val="none" w:sz="0" w:space="0" w:color="auto"/>
      </w:divBdr>
    </w:div>
    <w:div w:id="2081781840">
      <w:bodyDiv w:val="1"/>
      <w:marLeft w:val="0"/>
      <w:marRight w:val="0"/>
      <w:marTop w:val="0"/>
      <w:marBottom w:val="0"/>
      <w:divBdr>
        <w:top w:val="none" w:sz="0" w:space="0" w:color="auto"/>
        <w:left w:val="none" w:sz="0" w:space="0" w:color="auto"/>
        <w:bottom w:val="none" w:sz="0" w:space="0" w:color="auto"/>
        <w:right w:val="none" w:sz="0" w:space="0" w:color="auto"/>
      </w:divBdr>
    </w:div>
    <w:div w:id="20934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thicscommittees.health.govt.nz/moh.nsf/indexcm/ethics-about-centr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t.nz/act/public/2000/0091/latest/DLM80051.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legislation.govt.nz/act/public/1990/0068/latest/DLM21301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B211-750D-4279-B0E5-A40913CD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3F409B07</Template>
  <TotalTime>52</TotalTime>
  <Pages>27</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Bronwen Wall</cp:lastModifiedBy>
  <cp:revision>4</cp:revision>
  <cp:lastPrinted>2018-10-03T19:05:00Z</cp:lastPrinted>
  <dcterms:created xsi:type="dcterms:W3CDTF">2018-10-02T02:31:00Z</dcterms:created>
  <dcterms:modified xsi:type="dcterms:W3CDTF">2018-10-03T19:06:00Z</dcterms:modified>
</cp:coreProperties>
</file>