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B19703" w14:textId="77777777" w:rsidR="00E24E77" w:rsidRPr="00522B40" w:rsidRDefault="00E24E77" w:rsidP="00E24E77">
      <w:pPr>
        <w:rPr>
          <w:sz w:val="20"/>
        </w:rPr>
      </w:pPr>
      <w:bookmarkStart w:id="0" w:name="_GoBack"/>
      <w:bookmarkEnd w:id="0"/>
    </w:p>
    <w:p w14:paraId="79FB090E" w14:textId="77777777"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14:paraId="31A59F74" w14:textId="77777777" w:rsidTr="00D11BE7">
        <w:tc>
          <w:tcPr>
            <w:tcW w:w="2268" w:type="dxa"/>
            <w:tcBorders>
              <w:top w:val="single" w:sz="4" w:space="0" w:color="auto"/>
            </w:tcBorders>
            <w:shd w:val="clear" w:color="auto" w:fill="F3F3F3"/>
          </w:tcPr>
          <w:p w14:paraId="2E975C6B"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14:paraId="7FC131EF" w14:textId="77777777" w:rsidR="00E24E77" w:rsidRPr="00522B40" w:rsidRDefault="00AB51B7" w:rsidP="00E24E77">
            <w:pPr>
              <w:spacing w:before="80" w:after="80"/>
              <w:rPr>
                <w:rFonts w:cs="Arial"/>
                <w:color w:val="FF00FF"/>
                <w:sz w:val="20"/>
                <w:lang w:val="en-NZ"/>
              </w:rPr>
            </w:pPr>
            <w:r w:rsidRPr="00457752">
              <w:rPr>
                <w:rFonts w:cs="Arial"/>
                <w:sz w:val="20"/>
                <w:lang w:val="en-NZ"/>
              </w:rPr>
              <w:t>Central Health and Disability Ethics Committee</w:t>
            </w:r>
          </w:p>
        </w:tc>
      </w:tr>
      <w:tr w:rsidR="00E24E77" w:rsidRPr="00522B40" w14:paraId="60DA915E" w14:textId="77777777" w:rsidTr="00D11BE7">
        <w:tc>
          <w:tcPr>
            <w:tcW w:w="2268" w:type="dxa"/>
            <w:shd w:val="clear" w:color="auto" w:fill="F3F3F3"/>
          </w:tcPr>
          <w:p w14:paraId="39E2E1E8"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14:paraId="50016709" w14:textId="77777777" w:rsidR="00E24E77" w:rsidRPr="00522B40" w:rsidRDefault="00AB51B7" w:rsidP="00E24E77">
            <w:pPr>
              <w:spacing w:before="80" w:after="80"/>
              <w:rPr>
                <w:rFonts w:cs="Arial"/>
                <w:color w:val="FF00FF"/>
                <w:sz w:val="20"/>
                <w:lang w:val="en-NZ"/>
              </w:rPr>
            </w:pPr>
            <w:r w:rsidRPr="00457752">
              <w:rPr>
                <w:rFonts w:cs="Arial"/>
                <w:sz w:val="20"/>
                <w:lang w:val="en-NZ"/>
              </w:rPr>
              <w:t>28 January 2020</w:t>
            </w:r>
          </w:p>
        </w:tc>
      </w:tr>
      <w:tr w:rsidR="00E24E77" w:rsidRPr="00522B40" w14:paraId="765EEFAC" w14:textId="77777777" w:rsidTr="00D11BE7">
        <w:tc>
          <w:tcPr>
            <w:tcW w:w="2268" w:type="dxa"/>
            <w:tcBorders>
              <w:bottom w:val="single" w:sz="4" w:space="0" w:color="auto"/>
            </w:tcBorders>
            <w:shd w:val="clear" w:color="auto" w:fill="F3F3F3"/>
          </w:tcPr>
          <w:p w14:paraId="3C07BFD4" w14:textId="77777777"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14:paraId="10570B73" w14:textId="77777777" w:rsidR="00E24E77" w:rsidRPr="00522B40" w:rsidRDefault="00AB51B7" w:rsidP="00E24E77">
            <w:pPr>
              <w:spacing w:before="80" w:after="80"/>
              <w:rPr>
                <w:rFonts w:cs="Arial"/>
                <w:color w:val="FF00FF"/>
                <w:sz w:val="20"/>
                <w:lang w:val="en-NZ"/>
              </w:rPr>
            </w:pPr>
            <w:r w:rsidRPr="00457752">
              <w:rPr>
                <w:rFonts w:cs="Arial"/>
                <w:sz w:val="20"/>
                <w:lang w:val="en-NZ"/>
              </w:rPr>
              <w:t>Room 1S.1, First Floor, Ministry of Health, 133 Molesworth Street, Wellington</w:t>
            </w:r>
          </w:p>
        </w:tc>
      </w:tr>
    </w:tbl>
    <w:p w14:paraId="331DA2D4" w14:textId="77777777"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6"/>
        <w:gridCol w:w="8080"/>
      </w:tblGrid>
      <w:tr w:rsidR="006C4833" w:rsidRPr="007F56D5" w14:paraId="62875EAA" w14:textId="77777777" w:rsidTr="009A3BEA">
        <w:tc>
          <w:tcPr>
            <w:tcW w:w="1696" w:type="dxa"/>
            <w:tcBorders>
              <w:top w:val="single" w:sz="4" w:space="0" w:color="auto"/>
            </w:tcBorders>
            <w:shd w:val="clear" w:color="auto" w:fill="F2F2F2" w:themeFill="background1" w:themeFillShade="F2"/>
          </w:tcPr>
          <w:p w14:paraId="12FC76E9" w14:textId="77777777" w:rsidR="006C4833" w:rsidRPr="00826455" w:rsidRDefault="006C4833" w:rsidP="00E24E77">
            <w:pPr>
              <w:spacing w:before="80" w:after="80"/>
              <w:rPr>
                <w:rFonts w:cs="Arial"/>
                <w:b/>
                <w:sz w:val="20"/>
                <w:lang w:val="en-NZ" w:eastAsia="en-GB"/>
              </w:rPr>
            </w:pPr>
            <w:r w:rsidRPr="00826455">
              <w:rPr>
                <w:rFonts w:cs="Arial"/>
                <w:b/>
                <w:sz w:val="20"/>
                <w:lang w:val="en-NZ" w:eastAsia="en-GB"/>
              </w:rPr>
              <w:t>Time</w:t>
            </w:r>
          </w:p>
        </w:tc>
        <w:tc>
          <w:tcPr>
            <w:tcW w:w="8080" w:type="dxa"/>
            <w:tcBorders>
              <w:top w:val="single" w:sz="4" w:space="0" w:color="auto"/>
            </w:tcBorders>
            <w:shd w:val="clear" w:color="auto" w:fill="F2F2F2" w:themeFill="background1" w:themeFillShade="F2"/>
          </w:tcPr>
          <w:p w14:paraId="7A6A7E97" w14:textId="77777777" w:rsidR="006C4833" w:rsidRPr="00826455" w:rsidRDefault="006C4833" w:rsidP="00E24E77">
            <w:pPr>
              <w:spacing w:before="80" w:after="80"/>
              <w:rPr>
                <w:rFonts w:cs="Arial"/>
                <w:b/>
                <w:sz w:val="20"/>
                <w:lang w:val="en-NZ" w:eastAsia="en-GB"/>
              </w:rPr>
            </w:pPr>
            <w:r w:rsidRPr="00826455">
              <w:rPr>
                <w:rFonts w:cs="Arial"/>
                <w:b/>
                <w:sz w:val="20"/>
                <w:lang w:val="en-NZ" w:eastAsia="en-GB"/>
              </w:rPr>
              <w:t>Item of business</w:t>
            </w:r>
          </w:p>
        </w:tc>
      </w:tr>
      <w:tr w:rsidR="009A3BEA" w14:paraId="2D964A3A" w14:textId="77777777" w:rsidTr="009A3BEA">
        <w:tc>
          <w:tcPr>
            <w:tcW w:w="1696" w:type="dxa"/>
            <w:shd w:val="clear" w:color="auto" w:fill="F2F2F2" w:themeFill="background1" w:themeFillShade="F2"/>
          </w:tcPr>
          <w:p w14:paraId="7E478AAD" w14:textId="77777777" w:rsidR="009A3BEA" w:rsidRPr="009A3BEA" w:rsidRDefault="009A3BEA" w:rsidP="009A3BEA">
            <w:pPr>
              <w:spacing w:before="80" w:after="80"/>
              <w:rPr>
                <w:rFonts w:cs="Arial"/>
                <w:sz w:val="20"/>
                <w:lang w:val="en-NZ" w:eastAsia="en-GB"/>
              </w:rPr>
            </w:pPr>
            <w:r w:rsidRPr="009A3BEA">
              <w:rPr>
                <w:rFonts w:cs="Arial"/>
                <w:sz w:val="20"/>
                <w:lang w:val="en-NZ" w:eastAsia="en-GB"/>
              </w:rPr>
              <w:t>12:00pm</w:t>
            </w:r>
          </w:p>
        </w:tc>
        <w:tc>
          <w:tcPr>
            <w:tcW w:w="8080" w:type="dxa"/>
            <w:shd w:val="clear" w:color="auto" w:fill="F2F2F2" w:themeFill="background1" w:themeFillShade="F2"/>
          </w:tcPr>
          <w:p w14:paraId="19A016C5" w14:textId="77777777" w:rsidR="009A3BEA" w:rsidRPr="009A3BEA" w:rsidRDefault="009A3BEA" w:rsidP="009A3BEA">
            <w:pPr>
              <w:spacing w:before="80" w:after="80"/>
              <w:rPr>
                <w:rFonts w:cs="Arial"/>
                <w:sz w:val="20"/>
                <w:lang w:val="en-NZ" w:eastAsia="en-GB"/>
              </w:rPr>
            </w:pPr>
            <w:r w:rsidRPr="009A3BEA">
              <w:rPr>
                <w:rFonts w:cs="Arial"/>
                <w:sz w:val="20"/>
                <w:lang w:val="en-NZ" w:eastAsia="en-GB"/>
              </w:rPr>
              <w:t>Welcome</w:t>
            </w:r>
          </w:p>
        </w:tc>
      </w:tr>
      <w:tr w:rsidR="009A3BEA" w14:paraId="437E1ACC" w14:textId="77777777" w:rsidTr="009A3BEA">
        <w:tc>
          <w:tcPr>
            <w:tcW w:w="1696" w:type="dxa"/>
            <w:shd w:val="clear" w:color="auto" w:fill="F2F2F2" w:themeFill="background1" w:themeFillShade="F2"/>
          </w:tcPr>
          <w:p w14:paraId="79AA518F" w14:textId="77777777" w:rsidR="009A3BEA" w:rsidRPr="009A3BEA" w:rsidRDefault="009A3BEA" w:rsidP="009A3BEA">
            <w:pPr>
              <w:spacing w:before="80" w:after="80"/>
              <w:rPr>
                <w:rFonts w:cs="Arial"/>
                <w:sz w:val="20"/>
                <w:lang w:val="en-NZ" w:eastAsia="en-GB"/>
              </w:rPr>
            </w:pPr>
            <w:r w:rsidRPr="009A3BEA">
              <w:rPr>
                <w:rFonts w:cs="Arial"/>
                <w:sz w:val="20"/>
                <w:lang w:val="en-NZ" w:eastAsia="en-GB"/>
              </w:rPr>
              <w:t>12:25-12:30pm</w:t>
            </w:r>
          </w:p>
        </w:tc>
        <w:tc>
          <w:tcPr>
            <w:tcW w:w="8080" w:type="dxa"/>
            <w:shd w:val="clear" w:color="auto" w:fill="F2F2F2" w:themeFill="background1" w:themeFillShade="F2"/>
          </w:tcPr>
          <w:p w14:paraId="1607C786" w14:textId="77777777" w:rsidR="009A3BEA" w:rsidRPr="009A3BEA" w:rsidRDefault="009A3BEA" w:rsidP="009A3BEA">
            <w:pPr>
              <w:spacing w:before="80" w:after="80"/>
              <w:rPr>
                <w:rFonts w:cs="Arial"/>
                <w:sz w:val="20"/>
                <w:lang w:val="en-NZ" w:eastAsia="en-GB"/>
              </w:rPr>
            </w:pPr>
            <w:r w:rsidRPr="009A3BEA">
              <w:rPr>
                <w:rFonts w:cs="Arial"/>
                <w:sz w:val="20"/>
                <w:lang w:val="en-NZ" w:eastAsia="en-GB"/>
              </w:rPr>
              <w:t>Confirmation of minutes of meeting of 26 November 2019</w:t>
            </w:r>
          </w:p>
        </w:tc>
      </w:tr>
      <w:tr w:rsidR="009A3BEA" w14:paraId="20FAD011" w14:textId="77777777" w:rsidTr="009A3BEA">
        <w:tc>
          <w:tcPr>
            <w:tcW w:w="1696" w:type="dxa"/>
            <w:shd w:val="clear" w:color="auto" w:fill="F2F2F2" w:themeFill="background1" w:themeFillShade="F2"/>
          </w:tcPr>
          <w:p w14:paraId="57D6EA03" w14:textId="77777777" w:rsidR="009A3BEA" w:rsidRPr="009A3BEA" w:rsidRDefault="009A3BEA" w:rsidP="009A3BEA">
            <w:pPr>
              <w:spacing w:before="80" w:after="80"/>
              <w:rPr>
                <w:rFonts w:cs="Arial"/>
                <w:sz w:val="20"/>
                <w:lang w:val="en-NZ" w:eastAsia="en-GB"/>
              </w:rPr>
            </w:pPr>
            <w:r w:rsidRPr="009A3BEA">
              <w:rPr>
                <w:rFonts w:cs="Arial"/>
                <w:sz w:val="20"/>
                <w:lang w:val="en-NZ" w:eastAsia="en-GB"/>
              </w:rPr>
              <w:t>12:30pm</w:t>
            </w:r>
          </w:p>
        </w:tc>
        <w:tc>
          <w:tcPr>
            <w:tcW w:w="8080" w:type="dxa"/>
            <w:shd w:val="clear" w:color="auto" w:fill="F2F2F2" w:themeFill="background1" w:themeFillShade="F2"/>
          </w:tcPr>
          <w:p w14:paraId="6ADC5020" w14:textId="77777777" w:rsidR="009A3BEA" w:rsidRPr="009A3BEA" w:rsidRDefault="009A3BEA" w:rsidP="009A3BEA">
            <w:pPr>
              <w:spacing w:before="80" w:after="80"/>
              <w:rPr>
                <w:rFonts w:cs="Arial"/>
                <w:sz w:val="20"/>
                <w:lang w:val="en-NZ" w:eastAsia="en-GB"/>
              </w:rPr>
            </w:pPr>
            <w:r w:rsidRPr="009A3BEA">
              <w:rPr>
                <w:rFonts w:cs="Arial"/>
                <w:sz w:val="20"/>
                <w:lang w:val="en-NZ" w:eastAsia="en-GB"/>
              </w:rPr>
              <w:t>New applications (see over for details)</w:t>
            </w:r>
          </w:p>
        </w:tc>
      </w:tr>
      <w:tr w:rsidR="009A3BEA" w14:paraId="5194E03D" w14:textId="77777777" w:rsidTr="009A3BEA">
        <w:tc>
          <w:tcPr>
            <w:tcW w:w="1696" w:type="dxa"/>
            <w:shd w:val="clear" w:color="auto" w:fill="F2F2F2" w:themeFill="background1" w:themeFillShade="F2"/>
          </w:tcPr>
          <w:p w14:paraId="510CDA24" w14:textId="77777777" w:rsidR="009A3BEA" w:rsidRPr="009A3BEA" w:rsidRDefault="009A3BEA" w:rsidP="009A3BEA">
            <w:pPr>
              <w:spacing w:before="80" w:after="80"/>
              <w:rPr>
                <w:rFonts w:cs="Arial"/>
                <w:sz w:val="20"/>
                <w:lang w:val="en-NZ" w:eastAsia="en-GB"/>
              </w:rPr>
            </w:pPr>
            <w:r w:rsidRPr="009A3BEA">
              <w:rPr>
                <w:rFonts w:cs="Arial"/>
                <w:sz w:val="20"/>
                <w:lang w:val="en-NZ" w:eastAsia="en-GB"/>
              </w:rPr>
              <w:t>12:30-12:55pm</w:t>
            </w:r>
          </w:p>
          <w:p w14:paraId="7519793B" w14:textId="77777777" w:rsidR="009A3BEA" w:rsidRPr="009A3BEA" w:rsidRDefault="009A3BEA" w:rsidP="009A3BEA">
            <w:pPr>
              <w:spacing w:before="80" w:after="80"/>
              <w:rPr>
                <w:rFonts w:cs="Arial"/>
                <w:sz w:val="20"/>
                <w:lang w:val="en-NZ" w:eastAsia="en-GB"/>
              </w:rPr>
            </w:pPr>
            <w:r w:rsidRPr="009A3BEA">
              <w:rPr>
                <w:rFonts w:cs="Arial"/>
                <w:sz w:val="20"/>
                <w:lang w:val="en-NZ" w:eastAsia="en-GB"/>
              </w:rPr>
              <w:t>12:55-1:20pm</w:t>
            </w:r>
          </w:p>
          <w:p w14:paraId="6D4CCAAF" w14:textId="77777777" w:rsidR="009A3BEA" w:rsidRPr="009A3BEA" w:rsidRDefault="009A3BEA" w:rsidP="009A3BEA">
            <w:pPr>
              <w:spacing w:before="80" w:after="80"/>
              <w:rPr>
                <w:rFonts w:cs="Arial"/>
                <w:sz w:val="20"/>
                <w:lang w:val="en-NZ" w:eastAsia="en-GB"/>
              </w:rPr>
            </w:pPr>
            <w:r w:rsidRPr="009A3BEA">
              <w:rPr>
                <w:rFonts w:cs="Arial"/>
                <w:sz w:val="20"/>
                <w:lang w:val="en-NZ" w:eastAsia="en-GB"/>
              </w:rPr>
              <w:t>1:20-1:45pm</w:t>
            </w:r>
          </w:p>
          <w:p w14:paraId="36089E53" w14:textId="77777777" w:rsidR="009A3BEA" w:rsidRPr="009A3BEA" w:rsidRDefault="009A3BEA" w:rsidP="009A3BEA">
            <w:pPr>
              <w:spacing w:before="80" w:after="80"/>
              <w:rPr>
                <w:rFonts w:cs="Arial"/>
                <w:sz w:val="20"/>
                <w:lang w:val="en-NZ" w:eastAsia="en-GB"/>
              </w:rPr>
            </w:pPr>
            <w:r w:rsidRPr="009A3BEA">
              <w:rPr>
                <w:rFonts w:cs="Arial"/>
                <w:sz w:val="20"/>
                <w:lang w:val="en-NZ" w:eastAsia="en-GB"/>
              </w:rPr>
              <w:t>1:45-2:10pm</w:t>
            </w:r>
          </w:p>
          <w:p w14:paraId="03AEAEA6" w14:textId="77777777" w:rsidR="009A3BEA" w:rsidRPr="009A3BEA" w:rsidRDefault="009A3BEA" w:rsidP="009A3BEA">
            <w:pPr>
              <w:spacing w:before="80" w:after="80"/>
              <w:rPr>
                <w:rFonts w:cs="Arial"/>
                <w:sz w:val="20"/>
                <w:lang w:val="en-NZ" w:eastAsia="en-GB"/>
              </w:rPr>
            </w:pPr>
            <w:r w:rsidRPr="009A3BEA">
              <w:rPr>
                <w:rFonts w:cs="Arial"/>
                <w:sz w:val="20"/>
                <w:lang w:val="en-NZ" w:eastAsia="en-GB"/>
              </w:rPr>
              <w:t>2:10-2:35pm</w:t>
            </w:r>
          </w:p>
          <w:p w14:paraId="5F6EB746" w14:textId="77777777" w:rsidR="009A3BEA" w:rsidRPr="009A3BEA" w:rsidRDefault="009A3BEA" w:rsidP="009A3BEA">
            <w:pPr>
              <w:spacing w:before="80" w:after="80"/>
              <w:rPr>
                <w:rFonts w:cs="Arial"/>
                <w:sz w:val="20"/>
                <w:lang w:val="en-NZ" w:eastAsia="en-GB"/>
              </w:rPr>
            </w:pPr>
            <w:r w:rsidRPr="009A3BEA">
              <w:rPr>
                <w:rFonts w:cs="Arial"/>
                <w:sz w:val="20"/>
                <w:lang w:val="en-NZ" w:eastAsia="en-GB"/>
              </w:rPr>
              <w:t>2:35-3:00pm</w:t>
            </w:r>
          </w:p>
          <w:p w14:paraId="3579CF46" w14:textId="77777777" w:rsidR="009A3BEA" w:rsidRPr="009A3BEA" w:rsidRDefault="009A3BEA" w:rsidP="009A3BEA">
            <w:pPr>
              <w:spacing w:before="80" w:after="80"/>
              <w:rPr>
                <w:rFonts w:cs="Arial"/>
                <w:sz w:val="20"/>
                <w:lang w:val="en-NZ" w:eastAsia="en-GB"/>
              </w:rPr>
            </w:pPr>
            <w:r w:rsidRPr="009A3BEA">
              <w:rPr>
                <w:rFonts w:cs="Arial"/>
                <w:sz w:val="20"/>
                <w:lang w:val="en-NZ" w:eastAsia="en-GB"/>
              </w:rPr>
              <w:t>3:00-3:25pm</w:t>
            </w:r>
          </w:p>
          <w:p w14:paraId="1D1177EA" w14:textId="77777777" w:rsidR="009A3BEA" w:rsidRPr="009A3BEA" w:rsidRDefault="009A3BEA" w:rsidP="009A3BEA">
            <w:pPr>
              <w:spacing w:before="80" w:after="80"/>
              <w:rPr>
                <w:rFonts w:cs="Arial"/>
                <w:sz w:val="20"/>
                <w:lang w:val="en-NZ" w:eastAsia="en-GB"/>
              </w:rPr>
            </w:pPr>
            <w:r w:rsidRPr="009A3BEA">
              <w:rPr>
                <w:rFonts w:cs="Arial"/>
                <w:sz w:val="20"/>
                <w:lang w:val="en-NZ" w:eastAsia="en-GB"/>
              </w:rPr>
              <w:t>3:25-3:50pm</w:t>
            </w:r>
          </w:p>
          <w:p w14:paraId="42320A6C" w14:textId="77777777" w:rsidR="009A3BEA" w:rsidRPr="009A3BEA" w:rsidRDefault="009A3BEA" w:rsidP="009A3BEA">
            <w:pPr>
              <w:spacing w:before="80" w:after="80"/>
              <w:rPr>
                <w:rFonts w:cs="Arial"/>
                <w:sz w:val="20"/>
                <w:lang w:val="en-NZ" w:eastAsia="en-GB"/>
              </w:rPr>
            </w:pPr>
            <w:r w:rsidRPr="009A3BEA">
              <w:rPr>
                <w:rFonts w:cs="Arial"/>
                <w:sz w:val="20"/>
                <w:lang w:val="en-NZ" w:eastAsia="en-GB"/>
              </w:rPr>
              <w:t>3:50-4:15pm</w:t>
            </w:r>
          </w:p>
          <w:p w14:paraId="14C6B6D7" w14:textId="77777777" w:rsidR="009A3BEA" w:rsidRPr="009A3BEA" w:rsidRDefault="009A3BEA" w:rsidP="009A3BEA">
            <w:pPr>
              <w:spacing w:before="80" w:after="80"/>
              <w:rPr>
                <w:rFonts w:cs="Arial"/>
                <w:sz w:val="20"/>
                <w:lang w:val="en-NZ" w:eastAsia="en-GB"/>
              </w:rPr>
            </w:pPr>
            <w:r w:rsidRPr="009A3BEA">
              <w:rPr>
                <w:rFonts w:cs="Arial"/>
                <w:sz w:val="20"/>
                <w:lang w:val="en-NZ" w:eastAsia="en-GB"/>
              </w:rPr>
              <w:t>4:15-4:40pm</w:t>
            </w:r>
          </w:p>
          <w:p w14:paraId="26611546" w14:textId="77777777" w:rsidR="009A3BEA" w:rsidRPr="009A3BEA" w:rsidRDefault="009A3BEA" w:rsidP="009A3BEA">
            <w:pPr>
              <w:spacing w:before="80" w:after="80"/>
              <w:rPr>
                <w:rFonts w:cs="Arial"/>
                <w:sz w:val="20"/>
                <w:lang w:val="en-NZ" w:eastAsia="en-GB"/>
              </w:rPr>
            </w:pPr>
            <w:r w:rsidRPr="009A3BEA">
              <w:rPr>
                <w:rFonts w:cs="Arial"/>
                <w:sz w:val="20"/>
                <w:lang w:val="en-NZ" w:eastAsia="en-GB"/>
              </w:rPr>
              <w:t>4:40-5:05pm</w:t>
            </w:r>
          </w:p>
        </w:tc>
        <w:tc>
          <w:tcPr>
            <w:tcW w:w="8080" w:type="dxa"/>
            <w:shd w:val="clear" w:color="auto" w:fill="F2F2F2" w:themeFill="background1" w:themeFillShade="F2"/>
          </w:tcPr>
          <w:p w14:paraId="7579D69F" w14:textId="77777777" w:rsidR="009A3BEA" w:rsidRPr="009A3BEA" w:rsidRDefault="009A3BEA" w:rsidP="009A3BEA">
            <w:pPr>
              <w:numPr>
                <w:ilvl w:val="0"/>
                <w:numId w:val="6"/>
              </w:numPr>
              <w:spacing w:before="80" w:after="80"/>
              <w:rPr>
                <w:rFonts w:cs="Arial"/>
                <w:sz w:val="20"/>
                <w:lang w:eastAsia="en-GB"/>
              </w:rPr>
            </w:pPr>
            <w:r w:rsidRPr="009A3BEA">
              <w:rPr>
                <w:rFonts w:cs="Arial"/>
                <w:sz w:val="20"/>
                <w:lang w:eastAsia="en-GB"/>
              </w:rPr>
              <w:t xml:space="preserve">19/CEN/218 </w:t>
            </w:r>
            <w:r w:rsidRPr="009A3BEA">
              <w:rPr>
                <w:rFonts w:cs="Arial"/>
                <w:sz w:val="20"/>
                <w:lang w:eastAsia="en-GB"/>
              </w:rPr>
              <w:tab/>
            </w:r>
            <w:r w:rsidRPr="009A3BEA">
              <w:rPr>
                <w:rFonts w:cs="Arial"/>
                <w:sz w:val="20"/>
                <w:lang w:eastAsia="en-GB"/>
              </w:rPr>
              <w:tab/>
            </w:r>
          </w:p>
          <w:p w14:paraId="5E2B9ACE" w14:textId="77777777" w:rsidR="009A3BEA" w:rsidRPr="009A3BEA" w:rsidRDefault="009A3BEA" w:rsidP="009A3BEA">
            <w:pPr>
              <w:numPr>
                <w:ilvl w:val="0"/>
                <w:numId w:val="6"/>
              </w:numPr>
              <w:spacing w:before="80" w:after="80"/>
              <w:rPr>
                <w:rFonts w:cs="Arial"/>
                <w:sz w:val="20"/>
                <w:lang w:eastAsia="en-GB"/>
              </w:rPr>
            </w:pPr>
            <w:r w:rsidRPr="009A3BEA">
              <w:rPr>
                <w:rFonts w:cs="Arial"/>
                <w:sz w:val="20"/>
                <w:lang w:eastAsia="en-GB"/>
              </w:rPr>
              <w:t>20/CEN/2</w:t>
            </w:r>
            <w:r w:rsidRPr="009A3BEA">
              <w:rPr>
                <w:rFonts w:cs="Arial"/>
                <w:sz w:val="20"/>
                <w:lang w:eastAsia="en-GB"/>
              </w:rPr>
              <w:tab/>
            </w:r>
            <w:r w:rsidRPr="009A3BEA">
              <w:rPr>
                <w:rFonts w:cs="Arial"/>
                <w:sz w:val="20"/>
                <w:lang w:eastAsia="en-GB"/>
              </w:rPr>
              <w:tab/>
            </w:r>
          </w:p>
          <w:p w14:paraId="49DEB337" w14:textId="77777777" w:rsidR="009A3BEA" w:rsidRPr="009A3BEA" w:rsidRDefault="009A3BEA" w:rsidP="009A3BEA">
            <w:pPr>
              <w:numPr>
                <w:ilvl w:val="0"/>
                <w:numId w:val="6"/>
              </w:numPr>
              <w:spacing w:before="80" w:after="80"/>
              <w:rPr>
                <w:rFonts w:cs="Arial"/>
                <w:sz w:val="20"/>
                <w:lang w:eastAsia="en-GB"/>
              </w:rPr>
            </w:pPr>
            <w:r w:rsidRPr="009A3BEA">
              <w:rPr>
                <w:rFonts w:cs="Arial"/>
                <w:sz w:val="20"/>
                <w:lang w:eastAsia="en-GB"/>
              </w:rPr>
              <w:t>19/CEN/214</w:t>
            </w:r>
            <w:r w:rsidRPr="009A3BEA">
              <w:rPr>
                <w:rFonts w:cs="Arial"/>
                <w:sz w:val="20"/>
                <w:lang w:eastAsia="en-GB"/>
              </w:rPr>
              <w:tab/>
            </w:r>
            <w:r w:rsidRPr="009A3BEA">
              <w:rPr>
                <w:rFonts w:cs="Arial"/>
                <w:sz w:val="20"/>
                <w:lang w:eastAsia="en-GB"/>
              </w:rPr>
              <w:tab/>
            </w:r>
          </w:p>
          <w:p w14:paraId="7F8E31C6" w14:textId="77777777" w:rsidR="009A3BEA" w:rsidRPr="009A3BEA" w:rsidRDefault="009A3BEA" w:rsidP="009A3BEA">
            <w:pPr>
              <w:numPr>
                <w:ilvl w:val="0"/>
                <w:numId w:val="6"/>
              </w:numPr>
              <w:spacing w:before="80" w:after="80"/>
              <w:rPr>
                <w:rFonts w:cs="Arial"/>
                <w:sz w:val="20"/>
                <w:lang w:eastAsia="en-GB"/>
              </w:rPr>
            </w:pPr>
            <w:r w:rsidRPr="009A3BEA">
              <w:rPr>
                <w:rFonts w:cs="Arial"/>
                <w:sz w:val="20"/>
                <w:lang w:eastAsia="en-GB"/>
              </w:rPr>
              <w:t xml:space="preserve">19/CEN/209 </w:t>
            </w:r>
            <w:r w:rsidRPr="009A3BEA">
              <w:rPr>
                <w:rFonts w:cs="Arial"/>
                <w:sz w:val="20"/>
                <w:lang w:eastAsia="en-GB"/>
              </w:rPr>
              <w:tab/>
            </w:r>
            <w:r w:rsidRPr="009A3BEA">
              <w:rPr>
                <w:rFonts w:cs="Arial"/>
                <w:sz w:val="20"/>
                <w:lang w:eastAsia="en-GB"/>
              </w:rPr>
              <w:tab/>
              <w:t xml:space="preserve"> </w:t>
            </w:r>
          </w:p>
          <w:p w14:paraId="0D186F3F" w14:textId="77777777" w:rsidR="009A3BEA" w:rsidRPr="009A3BEA" w:rsidRDefault="009A3BEA" w:rsidP="009A3BEA">
            <w:pPr>
              <w:numPr>
                <w:ilvl w:val="0"/>
                <w:numId w:val="6"/>
              </w:numPr>
              <w:spacing w:before="80" w:after="80"/>
              <w:rPr>
                <w:rFonts w:cs="Arial"/>
                <w:sz w:val="20"/>
                <w:lang w:eastAsia="en-GB"/>
              </w:rPr>
            </w:pPr>
            <w:r w:rsidRPr="009A3BEA">
              <w:rPr>
                <w:rFonts w:cs="Arial"/>
                <w:sz w:val="20"/>
                <w:lang w:eastAsia="en-GB"/>
              </w:rPr>
              <w:t>19/CEN/210</w:t>
            </w:r>
            <w:r w:rsidRPr="009A3BEA">
              <w:rPr>
                <w:rFonts w:cs="Arial"/>
                <w:sz w:val="20"/>
                <w:lang w:eastAsia="en-GB"/>
              </w:rPr>
              <w:tab/>
            </w:r>
            <w:r w:rsidRPr="009A3BEA">
              <w:rPr>
                <w:rFonts w:cs="Arial"/>
                <w:sz w:val="20"/>
                <w:lang w:eastAsia="en-GB"/>
              </w:rPr>
              <w:tab/>
              <w:t xml:space="preserve"> </w:t>
            </w:r>
          </w:p>
          <w:p w14:paraId="7D70702A" w14:textId="77777777" w:rsidR="009A3BEA" w:rsidRPr="009A3BEA" w:rsidRDefault="009A3BEA" w:rsidP="009A3BEA">
            <w:pPr>
              <w:numPr>
                <w:ilvl w:val="0"/>
                <w:numId w:val="6"/>
              </w:numPr>
              <w:spacing w:before="80" w:after="80"/>
              <w:rPr>
                <w:rFonts w:cs="Arial"/>
                <w:sz w:val="20"/>
                <w:lang w:eastAsia="en-GB"/>
              </w:rPr>
            </w:pPr>
            <w:r w:rsidRPr="009A3BEA">
              <w:rPr>
                <w:rFonts w:cs="Arial"/>
                <w:sz w:val="20"/>
                <w:lang w:eastAsia="en-GB"/>
              </w:rPr>
              <w:t xml:space="preserve">19/CEN/217 </w:t>
            </w:r>
            <w:r w:rsidRPr="009A3BEA">
              <w:rPr>
                <w:rFonts w:cs="Arial"/>
                <w:sz w:val="20"/>
                <w:lang w:eastAsia="en-GB"/>
              </w:rPr>
              <w:tab/>
            </w:r>
            <w:r w:rsidRPr="009A3BEA">
              <w:rPr>
                <w:rFonts w:cs="Arial"/>
                <w:sz w:val="20"/>
                <w:lang w:eastAsia="en-GB"/>
              </w:rPr>
              <w:tab/>
              <w:t xml:space="preserve"> </w:t>
            </w:r>
          </w:p>
          <w:p w14:paraId="5D8C08DF" w14:textId="77777777" w:rsidR="009A3BEA" w:rsidRPr="009A3BEA" w:rsidRDefault="009A3BEA" w:rsidP="009A3BEA">
            <w:pPr>
              <w:numPr>
                <w:ilvl w:val="0"/>
                <w:numId w:val="6"/>
              </w:numPr>
              <w:spacing w:before="80" w:after="80"/>
              <w:rPr>
                <w:rFonts w:cs="Arial"/>
                <w:sz w:val="20"/>
                <w:lang w:eastAsia="en-GB"/>
              </w:rPr>
            </w:pPr>
            <w:r w:rsidRPr="009A3BEA">
              <w:rPr>
                <w:rFonts w:cs="Arial"/>
                <w:sz w:val="20"/>
                <w:lang w:eastAsia="en-GB"/>
              </w:rPr>
              <w:t>20/CEN/1</w:t>
            </w:r>
            <w:r w:rsidRPr="009A3BEA">
              <w:rPr>
                <w:rFonts w:cs="Arial"/>
                <w:sz w:val="20"/>
                <w:lang w:eastAsia="en-GB"/>
              </w:rPr>
              <w:tab/>
            </w:r>
            <w:r w:rsidRPr="009A3BEA">
              <w:rPr>
                <w:rFonts w:cs="Arial"/>
                <w:sz w:val="20"/>
                <w:lang w:eastAsia="en-GB"/>
              </w:rPr>
              <w:tab/>
              <w:t xml:space="preserve"> </w:t>
            </w:r>
          </w:p>
          <w:p w14:paraId="603D388A" w14:textId="77777777" w:rsidR="009A3BEA" w:rsidRPr="009A3BEA" w:rsidRDefault="009A3BEA" w:rsidP="009A3BEA">
            <w:pPr>
              <w:numPr>
                <w:ilvl w:val="0"/>
                <w:numId w:val="6"/>
              </w:numPr>
              <w:spacing w:before="80" w:after="80"/>
              <w:rPr>
                <w:rFonts w:cs="Arial"/>
                <w:sz w:val="20"/>
                <w:lang w:eastAsia="en-GB"/>
              </w:rPr>
            </w:pPr>
            <w:r w:rsidRPr="009A3BEA">
              <w:rPr>
                <w:rFonts w:cs="Arial"/>
                <w:sz w:val="20"/>
                <w:lang w:eastAsia="en-GB"/>
              </w:rPr>
              <w:t>19/CEN/219</w:t>
            </w:r>
            <w:r w:rsidRPr="009A3BEA">
              <w:rPr>
                <w:rFonts w:cs="Arial"/>
                <w:sz w:val="20"/>
                <w:lang w:eastAsia="en-GB"/>
              </w:rPr>
              <w:tab/>
            </w:r>
            <w:r w:rsidRPr="009A3BEA">
              <w:rPr>
                <w:rFonts w:cs="Arial"/>
                <w:sz w:val="20"/>
                <w:lang w:eastAsia="en-GB"/>
              </w:rPr>
              <w:tab/>
              <w:t xml:space="preserve"> </w:t>
            </w:r>
          </w:p>
          <w:p w14:paraId="27AEE4B2" w14:textId="77777777" w:rsidR="009A3BEA" w:rsidRPr="009A3BEA" w:rsidRDefault="009A3BEA" w:rsidP="009A3BEA">
            <w:pPr>
              <w:numPr>
                <w:ilvl w:val="0"/>
                <w:numId w:val="6"/>
              </w:numPr>
              <w:spacing w:before="80" w:after="80"/>
              <w:rPr>
                <w:rFonts w:cs="Arial"/>
                <w:sz w:val="20"/>
                <w:lang w:eastAsia="en-GB"/>
              </w:rPr>
            </w:pPr>
            <w:r w:rsidRPr="009A3BEA">
              <w:rPr>
                <w:rFonts w:cs="Arial"/>
                <w:sz w:val="20"/>
                <w:lang w:eastAsia="en-GB"/>
              </w:rPr>
              <w:t xml:space="preserve">19/CEN/221 </w:t>
            </w:r>
            <w:r w:rsidRPr="009A3BEA">
              <w:rPr>
                <w:rFonts w:cs="Arial"/>
                <w:sz w:val="20"/>
                <w:lang w:eastAsia="en-GB"/>
              </w:rPr>
              <w:tab/>
            </w:r>
            <w:r w:rsidRPr="009A3BEA">
              <w:rPr>
                <w:rFonts w:cs="Arial"/>
                <w:sz w:val="20"/>
                <w:lang w:eastAsia="en-GB"/>
              </w:rPr>
              <w:tab/>
            </w:r>
          </w:p>
          <w:p w14:paraId="7B883CFA" w14:textId="77777777" w:rsidR="009A3BEA" w:rsidRPr="009A3BEA" w:rsidRDefault="009A3BEA" w:rsidP="009A3BEA">
            <w:pPr>
              <w:numPr>
                <w:ilvl w:val="0"/>
                <w:numId w:val="6"/>
              </w:numPr>
              <w:spacing w:before="80" w:after="80"/>
              <w:rPr>
                <w:rFonts w:cs="Arial"/>
                <w:sz w:val="20"/>
                <w:lang w:eastAsia="en-GB"/>
              </w:rPr>
            </w:pPr>
            <w:r w:rsidRPr="009A3BEA">
              <w:rPr>
                <w:rFonts w:cs="Arial"/>
                <w:sz w:val="20"/>
                <w:lang w:eastAsia="en-GB"/>
              </w:rPr>
              <w:t>19/CEN/225</w:t>
            </w:r>
            <w:r w:rsidRPr="009A3BEA">
              <w:rPr>
                <w:rFonts w:cs="Arial"/>
                <w:sz w:val="20"/>
                <w:lang w:eastAsia="en-GB"/>
              </w:rPr>
              <w:tab/>
            </w:r>
            <w:r w:rsidRPr="009A3BEA">
              <w:rPr>
                <w:rFonts w:cs="Arial"/>
                <w:sz w:val="20"/>
                <w:lang w:eastAsia="en-GB"/>
              </w:rPr>
              <w:tab/>
              <w:t xml:space="preserve"> </w:t>
            </w:r>
          </w:p>
          <w:p w14:paraId="34984B7E" w14:textId="77777777" w:rsidR="009A3BEA" w:rsidRPr="009A3BEA" w:rsidRDefault="009A3BEA" w:rsidP="009A3BEA">
            <w:pPr>
              <w:numPr>
                <w:ilvl w:val="0"/>
                <w:numId w:val="6"/>
              </w:numPr>
              <w:spacing w:before="80" w:after="80"/>
              <w:rPr>
                <w:rFonts w:cs="Arial"/>
                <w:sz w:val="20"/>
                <w:lang w:eastAsia="en-GB"/>
              </w:rPr>
            </w:pPr>
            <w:r w:rsidRPr="009A3BEA">
              <w:rPr>
                <w:rFonts w:cs="Arial"/>
                <w:sz w:val="20"/>
                <w:lang w:eastAsia="en-GB"/>
              </w:rPr>
              <w:t>19/CEN/224</w:t>
            </w:r>
            <w:r w:rsidRPr="009A3BEA">
              <w:rPr>
                <w:rFonts w:cs="Arial"/>
                <w:sz w:val="20"/>
                <w:lang w:eastAsia="en-GB"/>
              </w:rPr>
              <w:tab/>
              <w:t xml:space="preserve"> </w:t>
            </w:r>
            <w:r w:rsidRPr="009A3BEA">
              <w:rPr>
                <w:rFonts w:cs="Arial"/>
                <w:sz w:val="20"/>
                <w:lang w:eastAsia="en-GB"/>
              </w:rPr>
              <w:tab/>
              <w:t xml:space="preserve"> </w:t>
            </w:r>
          </w:p>
        </w:tc>
      </w:tr>
      <w:tr w:rsidR="00826455" w14:paraId="68C1F1FC" w14:textId="77777777" w:rsidTr="009A3BEA">
        <w:tc>
          <w:tcPr>
            <w:tcW w:w="1696" w:type="dxa"/>
            <w:shd w:val="clear" w:color="auto" w:fill="F2F2F2" w:themeFill="background1" w:themeFillShade="F2"/>
          </w:tcPr>
          <w:p w14:paraId="576B583B" w14:textId="77777777" w:rsidR="00826455" w:rsidRPr="009A3BEA" w:rsidRDefault="009A3BEA" w:rsidP="00826455">
            <w:pPr>
              <w:spacing w:before="80" w:after="80"/>
              <w:rPr>
                <w:rFonts w:cs="Arial"/>
                <w:sz w:val="20"/>
                <w:lang w:val="en-NZ" w:eastAsia="en-GB"/>
              </w:rPr>
            </w:pPr>
            <w:r w:rsidRPr="009A3BEA">
              <w:rPr>
                <w:rFonts w:cs="Arial"/>
                <w:sz w:val="20"/>
                <w:lang w:val="en-NZ" w:eastAsia="en-GB"/>
              </w:rPr>
              <w:t>5:05pm</w:t>
            </w:r>
          </w:p>
        </w:tc>
        <w:tc>
          <w:tcPr>
            <w:tcW w:w="8080" w:type="dxa"/>
            <w:shd w:val="clear" w:color="auto" w:fill="F2F2F2" w:themeFill="background1" w:themeFillShade="F2"/>
          </w:tcPr>
          <w:p w14:paraId="4C24A1A1" w14:textId="77777777" w:rsidR="00826455" w:rsidRPr="009A3BEA" w:rsidRDefault="00826455" w:rsidP="00826455">
            <w:pPr>
              <w:spacing w:before="80" w:after="80"/>
              <w:rPr>
                <w:rFonts w:cs="Arial"/>
                <w:sz w:val="20"/>
                <w:lang w:val="en-NZ" w:eastAsia="en-GB"/>
              </w:rPr>
            </w:pPr>
            <w:r w:rsidRPr="009A3BEA">
              <w:rPr>
                <w:rFonts w:cs="Arial"/>
                <w:sz w:val="20"/>
                <w:lang w:val="en-NZ" w:eastAsia="en-GB"/>
              </w:rPr>
              <w:t>General business:</w:t>
            </w:r>
          </w:p>
          <w:p w14:paraId="3459814B" w14:textId="77777777" w:rsidR="00826455" w:rsidRPr="009A3BEA" w:rsidRDefault="00826455" w:rsidP="009A3BEA">
            <w:pPr>
              <w:spacing w:before="80" w:after="80"/>
              <w:ind w:left="720"/>
              <w:rPr>
                <w:rFonts w:cs="Arial"/>
                <w:sz w:val="20"/>
                <w:lang w:val="en-NZ" w:eastAsia="en-GB"/>
              </w:rPr>
            </w:pPr>
            <w:r w:rsidRPr="009A3BEA">
              <w:rPr>
                <w:rFonts w:cs="Arial"/>
                <w:sz w:val="20"/>
                <w:lang w:val="en-NZ" w:eastAsia="en-GB"/>
              </w:rPr>
              <w:t>Noting section of agenda</w:t>
            </w:r>
          </w:p>
        </w:tc>
      </w:tr>
      <w:tr w:rsidR="00826455" w14:paraId="42716A6D" w14:textId="77777777" w:rsidTr="009A3BEA">
        <w:tc>
          <w:tcPr>
            <w:tcW w:w="1696" w:type="dxa"/>
            <w:tcBorders>
              <w:bottom w:val="single" w:sz="4" w:space="0" w:color="auto"/>
            </w:tcBorders>
            <w:shd w:val="clear" w:color="auto" w:fill="F2F2F2" w:themeFill="background1" w:themeFillShade="F2"/>
          </w:tcPr>
          <w:p w14:paraId="736D4548" w14:textId="77777777" w:rsidR="00826455" w:rsidRPr="009A3BEA" w:rsidRDefault="009A3BEA" w:rsidP="00826455">
            <w:pPr>
              <w:spacing w:before="80" w:after="80"/>
              <w:rPr>
                <w:rFonts w:cs="Arial"/>
                <w:sz w:val="20"/>
                <w:lang w:val="en-NZ" w:eastAsia="en-GB"/>
              </w:rPr>
            </w:pPr>
            <w:r w:rsidRPr="009A3BEA">
              <w:rPr>
                <w:rFonts w:cs="Arial"/>
                <w:sz w:val="20"/>
                <w:lang w:val="en-NZ" w:eastAsia="en-GB"/>
              </w:rPr>
              <w:t>5:15pm</w:t>
            </w:r>
          </w:p>
        </w:tc>
        <w:tc>
          <w:tcPr>
            <w:tcW w:w="8080" w:type="dxa"/>
            <w:tcBorders>
              <w:bottom w:val="single" w:sz="4" w:space="0" w:color="auto"/>
            </w:tcBorders>
            <w:shd w:val="clear" w:color="auto" w:fill="F2F2F2" w:themeFill="background1" w:themeFillShade="F2"/>
          </w:tcPr>
          <w:p w14:paraId="4207DB35" w14:textId="77777777" w:rsidR="00826455" w:rsidRPr="009A3BEA" w:rsidRDefault="00826455" w:rsidP="00826455">
            <w:pPr>
              <w:spacing w:before="80" w:after="80"/>
              <w:rPr>
                <w:rFonts w:cs="Arial"/>
                <w:sz w:val="20"/>
                <w:lang w:val="en-NZ" w:eastAsia="en-GB"/>
              </w:rPr>
            </w:pPr>
            <w:r w:rsidRPr="009A3BEA">
              <w:rPr>
                <w:rFonts w:cs="Arial"/>
                <w:sz w:val="20"/>
                <w:lang w:val="en-NZ" w:eastAsia="en-GB"/>
              </w:rPr>
              <w:t>Meeting ends</w:t>
            </w:r>
          </w:p>
        </w:tc>
      </w:tr>
    </w:tbl>
    <w:p w14:paraId="140CC033" w14:textId="77777777" w:rsidR="007F56D5" w:rsidRPr="00522B40" w:rsidRDefault="007F56D5" w:rsidP="00E24E77">
      <w:pPr>
        <w:spacing w:before="80" w:after="80"/>
        <w:rPr>
          <w:rFonts w:cs="Arial"/>
          <w:sz w:val="20"/>
          <w:lang w:val="en-NZ"/>
        </w:rPr>
      </w:pPr>
    </w:p>
    <w:p w14:paraId="48362DE2" w14:textId="77777777"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9A3BEA" w:rsidRPr="00E20390" w14:paraId="54CC5D72" w14:textId="77777777">
        <w:trPr>
          <w:trHeight w:val="240"/>
        </w:trPr>
        <w:tc>
          <w:tcPr>
            <w:tcW w:w="2700" w:type="dxa"/>
            <w:shd w:val="pct12" w:color="auto" w:fill="FFFFFF"/>
            <w:vAlign w:val="center"/>
          </w:tcPr>
          <w:p w14:paraId="618B0A45" w14:textId="77777777" w:rsidR="009A3BEA" w:rsidRPr="00E20390" w:rsidRDefault="009A3BEA">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14:paraId="2E15EABC" w14:textId="77777777" w:rsidR="009A3BEA" w:rsidRPr="00E20390" w:rsidRDefault="009A3BEA">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14:paraId="19DAF6D5" w14:textId="77777777" w:rsidR="009A3BEA" w:rsidRPr="00E20390" w:rsidRDefault="009A3BEA">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14:paraId="003BF644" w14:textId="77777777" w:rsidR="009A3BEA" w:rsidRPr="00E20390" w:rsidRDefault="009A3BEA">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14:paraId="17633A9D" w14:textId="77777777" w:rsidR="009A3BEA" w:rsidRPr="00E20390" w:rsidRDefault="009A3BEA">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9A3BEA" w:rsidRPr="00E20390" w14:paraId="7A92672B" w14:textId="77777777">
        <w:trPr>
          <w:trHeight w:val="280"/>
        </w:trPr>
        <w:tc>
          <w:tcPr>
            <w:tcW w:w="2700" w:type="dxa"/>
          </w:tcPr>
          <w:p w14:paraId="3F29C067" w14:textId="77777777" w:rsidR="009A3BEA" w:rsidRPr="00E20390" w:rsidRDefault="009A3BEA">
            <w:pPr>
              <w:autoSpaceDE w:val="0"/>
              <w:autoSpaceDN w:val="0"/>
              <w:adjustRightInd w:val="0"/>
              <w:rPr>
                <w:sz w:val="16"/>
                <w:szCs w:val="16"/>
              </w:rPr>
            </w:pPr>
            <w:proofErr w:type="gramStart"/>
            <w:r w:rsidRPr="00E20390">
              <w:rPr>
                <w:sz w:val="16"/>
                <w:szCs w:val="16"/>
              </w:rPr>
              <w:t>Mrs  Helen</w:t>
            </w:r>
            <w:proofErr w:type="gramEnd"/>
            <w:r w:rsidRPr="00E20390">
              <w:rPr>
                <w:sz w:val="16"/>
                <w:szCs w:val="16"/>
              </w:rPr>
              <w:t xml:space="preserve"> Walker </w:t>
            </w:r>
          </w:p>
        </w:tc>
        <w:tc>
          <w:tcPr>
            <w:tcW w:w="2600" w:type="dxa"/>
          </w:tcPr>
          <w:p w14:paraId="3FC7013D" w14:textId="77777777" w:rsidR="009A3BEA" w:rsidRPr="00E20390" w:rsidRDefault="009A3BEA">
            <w:pPr>
              <w:autoSpaceDE w:val="0"/>
              <w:autoSpaceDN w:val="0"/>
              <w:adjustRightInd w:val="0"/>
              <w:rPr>
                <w:sz w:val="16"/>
                <w:szCs w:val="16"/>
              </w:rPr>
            </w:pPr>
            <w:r w:rsidRPr="00E20390">
              <w:rPr>
                <w:sz w:val="16"/>
                <w:szCs w:val="16"/>
              </w:rPr>
              <w:t xml:space="preserve">Lay (consumer/community perspectives) </w:t>
            </w:r>
          </w:p>
        </w:tc>
        <w:tc>
          <w:tcPr>
            <w:tcW w:w="1300" w:type="dxa"/>
          </w:tcPr>
          <w:p w14:paraId="5087687C" w14:textId="77777777" w:rsidR="009A3BEA" w:rsidRPr="00E20390" w:rsidRDefault="009A3BEA">
            <w:pPr>
              <w:autoSpaceDE w:val="0"/>
              <w:autoSpaceDN w:val="0"/>
              <w:adjustRightInd w:val="0"/>
              <w:rPr>
                <w:sz w:val="16"/>
                <w:szCs w:val="16"/>
              </w:rPr>
            </w:pPr>
            <w:r w:rsidRPr="00E20390">
              <w:rPr>
                <w:sz w:val="16"/>
                <w:szCs w:val="16"/>
              </w:rPr>
              <w:t xml:space="preserve">01/07/2018 </w:t>
            </w:r>
          </w:p>
        </w:tc>
        <w:tc>
          <w:tcPr>
            <w:tcW w:w="1200" w:type="dxa"/>
          </w:tcPr>
          <w:p w14:paraId="75C04964" w14:textId="77777777" w:rsidR="009A3BEA" w:rsidRPr="00E20390" w:rsidRDefault="009A3BEA">
            <w:pPr>
              <w:autoSpaceDE w:val="0"/>
              <w:autoSpaceDN w:val="0"/>
              <w:adjustRightInd w:val="0"/>
              <w:rPr>
                <w:sz w:val="16"/>
                <w:szCs w:val="16"/>
              </w:rPr>
            </w:pPr>
            <w:r w:rsidRPr="00E20390">
              <w:rPr>
                <w:sz w:val="16"/>
                <w:szCs w:val="16"/>
              </w:rPr>
              <w:t xml:space="preserve">01/07/2021 </w:t>
            </w:r>
          </w:p>
        </w:tc>
        <w:tc>
          <w:tcPr>
            <w:tcW w:w="1200" w:type="dxa"/>
          </w:tcPr>
          <w:p w14:paraId="6CCC7431" w14:textId="77777777" w:rsidR="009A3BEA" w:rsidRPr="00E20390" w:rsidRDefault="009A3BEA">
            <w:pPr>
              <w:autoSpaceDE w:val="0"/>
              <w:autoSpaceDN w:val="0"/>
              <w:adjustRightInd w:val="0"/>
              <w:rPr>
                <w:sz w:val="16"/>
                <w:szCs w:val="16"/>
              </w:rPr>
            </w:pPr>
            <w:r w:rsidRPr="00E20390">
              <w:rPr>
                <w:sz w:val="16"/>
                <w:szCs w:val="16"/>
              </w:rPr>
              <w:t xml:space="preserve">Present </w:t>
            </w:r>
          </w:p>
        </w:tc>
      </w:tr>
      <w:tr w:rsidR="009A3BEA" w:rsidRPr="00E20390" w14:paraId="0B57DC0E" w14:textId="77777777">
        <w:trPr>
          <w:trHeight w:val="280"/>
        </w:trPr>
        <w:tc>
          <w:tcPr>
            <w:tcW w:w="2700" w:type="dxa"/>
          </w:tcPr>
          <w:p w14:paraId="5D8CE810" w14:textId="77777777" w:rsidR="009A3BEA" w:rsidRPr="00E20390" w:rsidRDefault="009A3BEA">
            <w:pPr>
              <w:autoSpaceDE w:val="0"/>
              <w:autoSpaceDN w:val="0"/>
              <w:adjustRightInd w:val="0"/>
              <w:rPr>
                <w:sz w:val="16"/>
                <w:szCs w:val="16"/>
              </w:rPr>
            </w:pPr>
            <w:r w:rsidRPr="00E20390">
              <w:rPr>
                <w:sz w:val="16"/>
                <w:szCs w:val="16"/>
              </w:rPr>
              <w:t xml:space="preserve">Dr </w:t>
            </w:r>
            <w:proofErr w:type="spellStart"/>
            <w:r w:rsidRPr="00E20390">
              <w:rPr>
                <w:sz w:val="16"/>
                <w:szCs w:val="16"/>
              </w:rPr>
              <w:t>Patries</w:t>
            </w:r>
            <w:proofErr w:type="spellEnd"/>
            <w:r w:rsidRPr="00E20390">
              <w:rPr>
                <w:sz w:val="16"/>
                <w:szCs w:val="16"/>
              </w:rPr>
              <w:t xml:space="preserve"> </w:t>
            </w:r>
            <w:proofErr w:type="spellStart"/>
            <w:r w:rsidRPr="00E20390">
              <w:rPr>
                <w:sz w:val="16"/>
                <w:szCs w:val="16"/>
              </w:rPr>
              <w:t>Herst</w:t>
            </w:r>
            <w:proofErr w:type="spellEnd"/>
            <w:r w:rsidRPr="00E20390">
              <w:rPr>
                <w:sz w:val="16"/>
                <w:szCs w:val="16"/>
              </w:rPr>
              <w:t xml:space="preserve"> </w:t>
            </w:r>
          </w:p>
        </w:tc>
        <w:tc>
          <w:tcPr>
            <w:tcW w:w="2600" w:type="dxa"/>
          </w:tcPr>
          <w:p w14:paraId="01AF8901" w14:textId="77777777" w:rsidR="009A3BEA" w:rsidRPr="00E20390" w:rsidRDefault="009A3BEA">
            <w:pPr>
              <w:autoSpaceDE w:val="0"/>
              <w:autoSpaceDN w:val="0"/>
              <w:adjustRightInd w:val="0"/>
              <w:rPr>
                <w:sz w:val="16"/>
                <w:szCs w:val="16"/>
              </w:rPr>
            </w:pPr>
            <w:r w:rsidRPr="00E20390">
              <w:rPr>
                <w:sz w:val="16"/>
                <w:szCs w:val="16"/>
              </w:rPr>
              <w:t xml:space="preserve">Non-lay (intervention studies) </w:t>
            </w:r>
          </w:p>
        </w:tc>
        <w:tc>
          <w:tcPr>
            <w:tcW w:w="1300" w:type="dxa"/>
          </w:tcPr>
          <w:p w14:paraId="4627A103" w14:textId="77777777" w:rsidR="009A3BEA" w:rsidRPr="00E20390" w:rsidRDefault="009A3BEA">
            <w:pPr>
              <w:autoSpaceDE w:val="0"/>
              <w:autoSpaceDN w:val="0"/>
              <w:adjustRightInd w:val="0"/>
              <w:rPr>
                <w:sz w:val="16"/>
                <w:szCs w:val="16"/>
              </w:rPr>
            </w:pPr>
            <w:r w:rsidRPr="00E20390">
              <w:rPr>
                <w:sz w:val="16"/>
                <w:szCs w:val="16"/>
              </w:rPr>
              <w:t xml:space="preserve">27/10/2015 </w:t>
            </w:r>
          </w:p>
        </w:tc>
        <w:tc>
          <w:tcPr>
            <w:tcW w:w="1200" w:type="dxa"/>
          </w:tcPr>
          <w:p w14:paraId="7958CC07" w14:textId="77777777" w:rsidR="009A3BEA" w:rsidRPr="00E20390" w:rsidRDefault="009A3BEA">
            <w:pPr>
              <w:autoSpaceDE w:val="0"/>
              <w:autoSpaceDN w:val="0"/>
              <w:adjustRightInd w:val="0"/>
              <w:rPr>
                <w:sz w:val="16"/>
                <w:szCs w:val="16"/>
              </w:rPr>
            </w:pPr>
            <w:r w:rsidRPr="00E20390">
              <w:rPr>
                <w:sz w:val="16"/>
                <w:szCs w:val="16"/>
              </w:rPr>
              <w:t xml:space="preserve">27/10/2018 </w:t>
            </w:r>
          </w:p>
        </w:tc>
        <w:tc>
          <w:tcPr>
            <w:tcW w:w="1200" w:type="dxa"/>
          </w:tcPr>
          <w:p w14:paraId="5E981483" w14:textId="77777777" w:rsidR="009A3BEA" w:rsidRPr="00E20390" w:rsidRDefault="009A3BEA">
            <w:pPr>
              <w:autoSpaceDE w:val="0"/>
              <w:autoSpaceDN w:val="0"/>
              <w:adjustRightInd w:val="0"/>
              <w:rPr>
                <w:sz w:val="16"/>
                <w:szCs w:val="16"/>
              </w:rPr>
            </w:pPr>
            <w:r w:rsidRPr="00E20390">
              <w:rPr>
                <w:sz w:val="16"/>
                <w:szCs w:val="16"/>
              </w:rPr>
              <w:t xml:space="preserve">Present </w:t>
            </w:r>
          </w:p>
        </w:tc>
      </w:tr>
      <w:tr w:rsidR="009A3BEA" w:rsidRPr="00E20390" w14:paraId="580DB4DC" w14:textId="77777777">
        <w:trPr>
          <w:trHeight w:val="280"/>
        </w:trPr>
        <w:tc>
          <w:tcPr>
            <w:tcW w:w="2700" w:type="dxa"/>
          </w:tcPr>
          <w:p w14:paraId="44A1BF3B" w14:textId="77777777" w:rsidR="009A3BEA" w:rsidRPr="00E20390" w:rsidRDefault="009A3BEA">
            <w:pPr>
              <w:autoSpaceDE w:val="0"/>
              <w:autoSpaceDN w:val="0"/>
              <w:adjustRightInd w:val="0"/>
              <w:rPr>
                <w:sz w:val="16"/>
                <w:szCs w:val="16"/>
              </w:rPr>
            </w:pPr>
            <w:r w:rsidRPr="00E20390">
              <w:rPr>
                <w:sz w:val="16"/>
                <w:szCs w:val="16"/>
              </w:rPr>
              <w:t xml:space="preserve">Dr Cordelia Thomas </w:t>
            </w:r>
          </w:p>
        </w:tc>
        <w:tc>
          <w:tcPr>
            <w:tcW w:w="2600" w:type="dxa"/>
          </w:tcPr>
          <w:p w14:paraId="0C32127A" w14:textId="77777777" w:rsidR="009A3BEA" w:rsidRPr="00E20390" w:rsidRDefault="009A3BEA">
            <w:pPr>
              <w:autoSpaceDE w:val="0"/>
              <w:autoSpaceDN w:val="0"/>
              <w:adjustRightInd w:val="0"/>
              <w:rPr>
                <w:sz w:val="16"/>
                <w:szCs w:val="16"/>
              </w:rPr>
            </w:pPr>
            <w:r w:rsidRPr="00E20390">
              <w:rPr>
                <w:sz w:val="16"/>
                <w:szCs w:val="16"/>
              </w:rPr>
              <w:t xml:space="preserve">Lay (the law) </w:t>
            </w:r>
          </w:p>
        </w:tc>
        <w:tc>
          <w:tcPr>
            <w:tcW w:w="1300" w:type="dxa"/>
          </w:tcPr>
          <w:p w14:paraId="77FB9634" w14:textId="77777777" w:rsidR="009A3BEA" w:rsidRPr="00E20390" w:rsidRDefault="009A3BEA">
            <w:pPr>
              <w:autoSpaceDE w:val="0"/>
              <w:autoSpaceDN w:val="0"/>
              <w:adjustRightInd w:val="0"/>
              <w:rPr>
                <w:sz w:val="16"/>
                <w:szCs w:val="16"/>
              </w:rPr>
            </w:pPr>
            <w:r w:rsidRPr="00E20390">
              <w:rPr>
                <w:sz w:val="16"/>
                <w:szCs w:val="16"/>
              </w:rPr>
              <w:t xml:space="preserve">20/05/2017 </w:t>
            </w:r>
          </w:p>
        </w:tc>
        <w:tc>
          <w:tcPr>
            <w:tcW w:w="1200" w:type="dxa"/>
          </w:tcPr>
          <w:p w14:paraId="09BE3876" w14:textId="77777777" w:rsidR="009A3BEA" w:rsidRPr="00E20390" w:rsidRDefault="009A3BEA">
            <w:pPr>
              <w:autoSpaceDE w:val="0"/>
              <w:autoSpaceDN w:val="0"/>
              <w:adjustRightInd w:val="0"/>
              <w:rPr>
                <w:sz w:val="16"/>
                <w:szCs w:val="16"/>
              </w:rPr>
            </w:pPr>
            <w:r w:rsidRPr="00E20390">
              <w:rPr>
                <w:sz w:val="16"/>
                <w:szCs w:val="16"/>
              </w:rPr>
              <w:t xml:space="preserve">20/05/2020 </w:t>
            </w:r>
          </w:p>
        </w:tc>
        <w:tc>
          <w:tcPr>
            <w:tcW w:w="1200" w:type="dxa"/>
          </w:tcPr>
          <w:p w14:paraId="6188CC2D" w14:textId="77777777" w:rsidR="009A3BEA" w:rsidRPr="00E20390" w:rsidRDefault="009A3BEA">
            <w:pPr>
              <w:autoSpaceDE w:val="0"/>
              <w:autoSpaceDN w:val="0"/>
              <w:adjustRightInd w:val="0"/>
              <w:rPr>
                <w:sz w:val="16"/>
                <w:szCs w:val="16"/>
              </w:rPr>
            </w:pPr>
            <w:r w:rsidRPr="00E20390">
              <w:rPr>
                <w:sz w:val="16"/>
                <w:szCs w:val="16"/>
              </w:rPr>
              <w:t xml:space="preserve">Present </w:t>
            </w:r>
          </w:p>
        </w:tc>
      </w:tr>
      <w:tr w:rsidR="009A3BEA" w:rsidRPr="00E20390" w14:paraId="183B6253" w14:textId="77777777">
        <w:trPr>
          <w:trHeight w:val="280"/>
        </w:trPr>
        <w:tc>
          <w:tcPr>
            <w:tcW w:w="2700" w:type="dxa"/>
          </w:tcPr>
          <w:p w14:paraId="20E045F3" w14:textId="77777777" w:rsidR="009A3BEA" w:rsidRPr="00E20390" w:rsidRDefault="009A3BEA">
            <w:pPr>
              <w:autoSpaceDE w:val="0"/>
              <w:autoSpaceDN w:val="0"/>
              <w:adjustRightInd w:val="0"/>
              <w:rPr>
                <w:sz w:val="16"/>
                <w:szCs w:val="16"/>
              </w:rPr>
            </w:pPr>
            <w:r w:rsidRPr="00E20390">
              <w:rPr>
                <w:sz w:val="16"/>
                <w:szCs w:val="16"/>
              </w:rPr>
              <w:t xml:space="preserve">Dr Peter Gallagher </w:t>
            </w:r>
          </w:p>
        </w:tc>
        <w:tc>
          <w:tcPr>
            <w:tcW w:w="2600" w:type="dxa"/>
          </w:tcPr>
          <w:p w14:paraId="56E82F94" w14:textId="77777777" w:rsidR="009A3BEA" w:rsidRPr="00E20390" w:rsidRDefault="009A3BEA">
            <w:pPr>
              <w:autoSpaceDE w:val="0"/>
              <w:autoSpaceDN w:val="0"/>
              <w:adjustRightInd w:val="0"/>
              <w:rPr>
                <w:sz w:val="16"/>
                <w:szCs w:val="16"/>
              </w:rPr>
            </w:pPr>
            <w:r w:rsidRPr="00E20390">
              <w:rPr>
                <w:sz w:val="16"/>
                <w:szCs w:val="16"/>
              </w:rPr>
              <w:t xml:space="preserve">Non-lay (health/disability service provision) </w:t>
            </w:r>
          </w:p>
        </w:tc>
        <w:tc>
          <w:tcPr>
            <w:tcW w:w="1300" w:type="dxa"/>
          </w:tcPr>
          <w:p w14:paraId="2476125D" w14:textId="77777777" w:rsidR="009A3BEA" w:rsidRPr="00E20390" w:rsidRDefault="009A3BEA">
            <w:pPr>
              <w:autoSpaceDE w:val="0"/>
              <w:autoSpaceDN w:val="0"/>
              <w:adjustRightInd w:val="0"/>
              <w:rPr>
                <w:sz w:val="16"/>
                <w:szCs w:val="16"/>
              </w:rPr>
            </w:pPr>
            <w:r w:rsidRPr="00E20390">
              <w:rPr>
                <w:sz w:val="16"/>
                <w:szCs w:val="16"/>
              </w:rPr>
              <w:t xml:space="preserve">30/07/2015 </w:t>
            </w:r>
          </w:p>
        </w:tc>
        <w:tc>
          <w:tcPr>
            <w:tcW w:w="1200" w:type="dxa"/>
          </w:tcPr>
          <w:p w14:paraId="60AB4C34" w14:textId="77777777" w:rsidR="009A3BEA" w:rsidRPr="00E20390" w:rsidRDefault="009A3BEA">
            <w:pPr>
              <w:autoSpaceDE w:val="0"/>
              <w:autoSpaceDN w:val="0"/>
              <w:adjustRightInd w:val="0"/>
              <w:rPr>
                <w:sz w:val="16"/>
                <w:szCs w:val="16"/>
              </w:rPr>
            </w:pPr>
            <w:r w:rsidRPr="00E20390">
              <w:rPr>
                <w:sz w:val="16"/>
                <w:szCs w:val="16"/>
              </w:rPr>
              <w:t xml:space="preserve">30/07/2018 </w:t>
            </w:r>
          </w:p>
        </w:tc>
        <w:tc>
          <w:tcPr>
            <w:tcW w:w="1200" w:type="dxa"/>
          </w:tcPr>
          <w:p w14:paraId="26975F9A" w14:textId="77777777" w:rsidR="009A3BEA" w:rsidRPr="00E20390" w:rsidRDefault="009A3BEA">
            <w:pPr>
              <w:autoSpaceDE w:val="0"/>
              <w:autoSpaceDN w:val="0"/>
              <w:adjustRightInd w:val="0"/>
              <w:rPr>
                <w:sz w:val="16"/>
                <w:szCs w:val="16"/>
              </w:rPr>
            </w:pPr>
            <w:r w:rsidRPr="00E20390">
              <w:rPr>
                <w:sz w:val="16"/>
                <w:szCs w:val="16"/>
              </w:rPr>
              <w:t xml:space="preserve">Present </w:t>
            </w:r>
          </w:p>
        </w:tc>
      </w:tr>
      <w:tr w:rsidR="009A3BEA" w:rsidRPr="00E20390" w14:paraId="4F0C7E10" w14:textId="77777777">
        <w:trPr>
          <w:trHeight w:val="280"/>
        </w:trPr>
        <w:tc>
          <w:tcPr>
            <w:tcW w:w="2700" w:type="dxa"/>
          </w:tcPr>
          <w:p w14:paraId="3937D9A7" w14:textId="77777777" w:rsidR="009A3BEA" w:rsidRPr="00E20390" w:rsidRDefault="009A3BEA">
            <w:pPr>
              <w:autoSpaceDE w:val="0"/>
              <w:autoSpaceDN w:val="0"/>
              <w:adjustRightInd w:val="0"/>
              <w:rPr>
                <w:sz w:val="16"/>
                <w:szCs w:val="16"/>
              </w:rPr>
            </w:pPr>
            <w:r w:rsidRPr="00E20390">
              <w:rPr>
                <w:sz w:val="16"/>
                <w:szCs w:val="16"/>
              </w:rPr>
              <w:t xml:space="preserve">Ms Helen Davidson </w:t>
            </w:r>
          </w:p>
        </w:tc>
        <w:tc>
          <w:tcPr>
            <w:tcW w:w="2600" w:type="dxa"/>
          </w:tcPr>
          <w:p w14:paraId="2EA5AACB" w14:textId="77777777" w:rsidR="009A3BEA" w:rsidRPr="00E20390" w:rsidRDefault="009A3BEA">
            <w:pPr>
              <w:autoSpaceDE w:val="0"/>
              <w:autoSpaceDN w:val="0"/>
              <w:adjustRightInd w:val="0"/>
              <w:rPr>
                <w:sz w:val="16"/>
                <w:szCs w:val="16"/>
              </w:rPr>
            </w:pPr>
            <w:r w:rsidRPr="00E20390">
              <w:rPr>
                <w:sz w:val="16"/>
                <w:szCs w:val="16"/>
              </w:rPr>
              <w:t xml:space="preserve">Lay (ethical/moral reasoning) </w:t>
            </w:r>
          </w:p>
        </w:tc>
        <w:tc>
          <w:tcPr>
            <w:tcW w:w="1300" w:type="dxa"/>
          </w:tcPr>
          <w:p w14:paraId="24960065" w14:textId="77777777" w:rsidR="009A3BEA" w:rsidRPr="00E20390" w:rsidRDefault="009A3BEA">
            <w:pPr>
              <w:autoSpaceDE w:val="0"/>
              <w:autoSpaceDN w:val="0"/>
              <w:adjustRightInd w:val="0"/>
              <w:rPr>
                <w:sz w:val="16"/>
                <w:szCs w:val="16"/>
              </w:rPr>
            </w:pPr>
            <w:r w:rsidRPr="00E20390">
              <w:rPr>
                <w:sz w:val="16"/>
                <w:szCs w:val="16"/>
              </w:rPr>
              <w:t xml:space="preserve">06/12/2018 </w:t>
            </w:r>
          </w:p>
        </w:tc>
        <w:tc>
          <w:tcPr>
            <w:tcW w:w="1200" w:type="dxa"/>
          </w:tcPr>
          <w:p w14:paraId="2999E395" w14:textId="77777777" w:rsidR="009A3BEA" w:rsidRPr="00E20390" w:rsidRDefault="009A3BEA">
            <w:pPr>
              <w:autoSpaceDE w:val="0"/>
              <w:autoSpaceDN w:val="0"/>
              <w:adjustRightInd w:val="0"/>
              <w:rPr>
                <w:sz w:val="16"/>
                <w:szCs w:val="16"/>
              </w:rPr>
            </w:pPr>
            <w:r w:rsidRPr="00E20390">
              <w:rPr>
                <w:sz w:val="16"/>
                <w:szCs w:val="16"/>
              </w:rPr>
              <w:t xml:space="preserve">06/12/2021 </w:t>
            </w:r>
          </w:p>
        </w:tc>
        <w:tc>
          <w:tcPr>
            <w:tcW w:w="1200" w:type="dxa"/>
          </w:tcPr>
          <w:p w14:paraId="0FBC8A26" w14:textId="77777777" w:rsidR="009A3BEA" w:rsidRPr="00E20390" w:rsidRDefault="009A3BEA">
            <w:pPr>
              <w:autoSpaceDE w:val="0"/>
              <w:autoSpaceDN w:val="0"/>
              <w:adjustRightInd w:val="0"/>
              <w:rPr>
                <w:sz w:val="16"/>
                <w:szCs w:val="16"/>
              </w:rPr>
            </w:pPr>
            <w:r w:rsidRPr="00E20390">
              <w:rPr>
                <w:sz w:val="16"/>
                <w:szCs w:val="16"/>
              </w:rPr>
              <w:t xml:space="preserve">Apologies </w:t>
            </w:r>
          </w:p>
        </w:tc>
      </w:tr>
      <w:tr w:rsidR="009A3BEA" w:rsidRPr="00E20390" w14:paraId="1921175D" w14:textId="77777777">
        <w:trPr>
          <w:trHeight w:val="280"/>
        </w:trPr>
        <w:tc>
          <w:tcPr>
            <w:tcW w:w="2700" w:type="dxa"/>
          </w:tcPr>
          <w:p w14:paraId="2D4D16BD" w14:textId="77777777" w:rsidR="009A3BEA" w:rsidRPr="00D21889" w:rsidRDefault="009A3BEA" w:rsidP="009A3BEA">
            <w:pPr>
              <w:autoSpaceDE w:val="0"/>
              <w:autoSpaceDN w:val="0"/>
              <w:adjustRightInd w:val="0"/>
              <w:rPr>
                <w:rFonts w:cs="Arial"/>
                <w:sz w:val="16"/>
                <w:szCs w:val="16"/>
              </w:rPr>
            </w:pPr>
            <w:r w:rsidRPr="00D21889">
              <w:rPr>
                <w:rFonts w:cs="Arial"/>
                <w:sz w:val="16"/>
                <w:szCs w:val="16"/>
              </w:rPr>
              <w:t xml:space="preserve">Mrs Sandy Gill </w:t>
            </w:r>
          </w:p>
        </w:tc>
        <w:tc>
          <w:tcPr>
            <w:tcW w:w="2600" w:type="dxa"/>
          </w:tcPr>
          <w:p w14:paraId="016E0BDC" w14:textId="77777777" w:rsidR="009A3BEA" w:rsidRPr="00D21889" w:rsidRDefault="009A3BEA" w:rsidP="009A3BEA">
            <w:pPr>
              <w:autoSpaceDE w:val="0"/>
              <w:autoSpaceDN w:val="0"/>
              <w:adjustRightInd w:val="0"/>
              <w:rPr>
                <w:rFonts w:cs="Arial"/>
                <w:sz w:val="16"/>
                <w:szCs w:val="16"/>
              </w:rPr>
            </w:pPr>
            <w:r w:rsidRPr="00D21889">
              <w:rPr>
                <w:rFonts w:cs="Arial"/>
                <w:sz w:val="16"/>
                <w:szCs w:val="16"/>
              </w:rPr>
              <w:t xml:space="preserve">Lay (consumer/community perspectives) </w:t>
            </w:r>
          </w:p>
        </w:tc>
        <w:tc>
          <w:tcPr>
            <w:tcW w:w="1300" w:type="dxa"/>
          </w:tcPr>
          <w:p w14:paraId="75C99710" w14:textId="77777777" w:rsidR="009A3BEA" w:rsidRPr="00D21889" w:rsidRDefault="009A3BEA" w:rsidP="009A3BEA">
            <w:pPr>
              <w:autoSpaceDE w:val="0"/>
              <w:autoSpaceDN w:val="0"/>
              <w:adjustRightInd w:val="0"/>
              <w:rPr>
                <w:rFonts w:cs="Arial"/>
                <w:sz w:val="16"/>
                <w:szCs w:val="16"/>
              </w:rPr>
            </w:pPr>
            <w:r w:rsidRPr="00D21889">
              <w:rPr>
                <w:rFonts w:cs="Arial"/>
                <w:sz w:val="16"/>
                <w:szCs w:val="16"/>
              </w:rPr>
              <w:t xml:space="preserve">30/07/2015 </w:t>
            </w:r>
          </w:p>
        </w:tc>
        <w:tc>
          <w:tcPr>
            <w:tcW w:w="1200" w:type="dxa"/>
          </w:tcPr>
          <w:p w14:paraId="51B53E18" w14:textId="77777777" w:rsidR="009A3BEA" w:rsidRPr="00D21889" w:rsidRDefault="009A3BEA" w:rsidP="009A3BEA">
            <w:pPr>
              <w:autoSpaceDE w:val="0"/>
              <w:autoSpaceDN w:val="0"/>
              <w:adjustRightInd w:val="0"/>
              <w:rPr>
                <w:rFonts w:cs="Arial"/>
                <w:sz w:val="16"/>
                <w:szCs w:val="16"/>
              </w:rPr>
            </w:pPr>
            <w:r w:rsidRPr="00D21889">
              <w:rPr>
                <w:rFonts w:cs="Arial"/>
                <w:sz w:val="16"/>
                <w:szCs w:val="16"/>
              </w:rPr>
              <w:t xml:space="preserve">30/07/2018 </w:t>
            </w:r>
          </w:p>
        </w:tc>
        <w:tc>
          <w:tcPr>
            <w:tcW w:w="1200" w:type="dxa"/>
          </w:tcPr>
          <w:p w14:paraId="311BF8B5" w14:textId="77777777" w:rsidR="009A3BEA" w:rsidRPr="00D21889" w:rsidRDefault="009A3BEA" w:rsidP="009A3BEA">
            <w:pPr>
              <w:autoSpaceDE w:val="0"/>
              <w:autoSpaceDN w:val="0"/>
              <w:adjustRightInd w:val="0"/>
              <w:rPr>
                <w:rFonts w:cs="Arial"/>
                <w:sz w:val="16"/>
                <w:szCs w:val="16"/>
              </w:rPr>
            </w:pPr>
            <w:r w:rsidRPr="00D21889">
              <w:rPr>
                <w:rFonts w:cs="Arial"/>
                <w:sz w:val="16"/>
                <w:szCs w:val="16"/>
              </w:rPr>
              <w:t xml:space="preserve">Present </w:t>
            </w:r>
          </w:p>
        </w:tc>
      </w:tr>
    </w:tbl>
    <w:p w14:paraId="258A1BEF" w14:textId="77777777" w:rsidR="00F9451C" w:rsidRPr="00E20390" w:rsidRDefault="00F9451C">
      <w:pPr>
        <w:autoSpaceDE w:val="0"/>
        <w:autoSpaceDN w:val="0"/>
        <w:adjustRightInd w:val="0"/>
        <w:rPr>
          <w:sz w:val="16"/>
          <w:szCs w:val="16"/>
        </w:rPr>
      </w:pPr>
      <w:r w:rsidRPr="00E20390">
        <w:rPr>
          <w:sz w:val="16"/>
          <w:szCs w:val="16"/>
        </w:rPr>
        <w:t xml:space="preserve">  </w:t>
      </w:r>
    </w:p>
    <w:p w14:paraId="3E5E6ECD" w14:textId="77777777" w:rsidR="00522B40" w:rsidRPr="00F9451C" w:rsidRDefault="00522B40" w:rsidP="00F9451C">
      <w:pPr>
        <w:rPr>
          <w:sz w:val="16"/>
          <w:szCs w:val="16"/>
        </w:rPr>
      </w:pPr>
    </w:p>
    <w:p w14:paraId="47CD732F" w14:textId="77777777" w:rsidR="00E24E77" w:rsidRDefault="00E24E77" w:rsidP="00E24E77">
      <w:pPr>
        <w:pStyle w:val="Heading2"/>
        <w:pBdr>
          <w:bottom w:val="single" w:sz="12" w:space="1" w:color="auto"/>
        </w:pBdr>
      </w:pPr>
      <w:r>
        <w:br w:type="page"/>
      </w:r>
      <w:r>
        <w:lastRenderedPageBreak/>
        <w:t>Welcome</w:t>
      </w:r>
    </w:p>
    <w:p w14:paraId="2FC89B35" w14:textId="77777777" w:rsidR="00E24E77" w:rsidRDefault="00E24E77" w:rsidP="00E24E77">
      <w:r>
        <w:t xml:space="preserve"> </w:t>
      </w:r>
    </w:p>
    <w:p w14:paraId="3DF6FE85" w14:textId="77777777" w:rsidR="00E24E77" w:rsidRPr="007001B4" w:rsidRDefault="00E24E77" w:rsidP="00E24E77">
      <w:pPr>
        <w:rPr>
          <w:lang w:val="en-NZ"/>
        </w:rPr>
      </w:pPr>
    </w:p>
    <w:p w14:paraId="478F0BFB" w14:textId="77777777" w:rsidR="00E24E77" w:rsidRPr="007001B4" w:rsidRDefault="00E24E77" w:rsidP="00204AC4">
      <w:pPr>
        <w:spacing w:before="80" w:after="80"/>
        <w:rPr>
          <w:rFonts w:cs="Arial"/>
          <w:szCs w:val="22"/>
          <w:lang w:val="en-NZ"/>
        </w:rPr>
      </w:pPr>
      <w:r w:rsidRPr="007001B4">
        <w:rPr>
          <w:rFonts w:cs="Arial"/>
          <w:szCs w:val="22"/>
          <w:lang w:val="en-NZ"/>
        </w:rPr>
        <w:t xml:space="preserve">The Chair opened the meeting at </w:t>
      </w:r>
      <w:r w:rsidR="009A3BEA" w:rsidRPr="007001B4">
        <w:rPr>
          <w:rFonts w:cs="Arial"/>
          <w:szCs w:val="22"/>
          <w:lang w:val="en-NZ"/>
        </w:rPr>
        <w:t>12:00pm</w:t>
      </w:r>
      <w:r w:rsidRPr="007001B4">
        <w:rPr>
          <w:rFonts w:cs="Arial"/>
          <w:szCs w:val="22"/>
          <w:lang w:val="en-NZ"/>
        </w:rPr>
        <w:t xml:space="preserve"> and welcomed Committee members, noting that apologies had been received from </w:t>
      </w:r>
      <w:r w:rsidR="009A3BEA" w:rsidRPr="007001B4">
        <w:rPr>
          <w:rFonts w:cs="Arial"/>
          <w:szCs w:val="22"/>
          <w:lang w:val="en-NZ"/>
        </w:rPr>
        <w:t>Ms Helen Davidson.</w:t>
      </w:r>
    </w:p>
    <w:p w14:paraId="55CB89F4" w14:textId="77777777" w:rsidR="00E24E77" w:rsidRPr="007001B4" w:rsidRDefault="00E24E77" w:rsidP="00E24E77">
      <w:pPr>
        <w:rPr>
          <w:lang w:val="en-NZ"/>
        </w:rPr>
      </w:pPr>
    </w:p>
    <w:p w14:paraId="7C783373" w14:textId="77777777" w:rsidR="00E24E77" w:rsidRPr="007001B4" w:rsidRDefault="00E24E77" w:rsidP="00E24E77">
      <w:pPr>
        <w:rPr>
          <w:lang w:val="en-NZ"/>
        </w:rPr>
      </w:pPr>
    </w:p>
    <w:p w14:paraId="2A5AAC81" w14:textId="77777777" w:rsidR="00E24E77" w:rsidRPr="007001B4" w:rsidRDefault="00E24E77" w:rsidP="00E24E77">
      <w:pPr>
        <w:rPr>
          <w:lang w:val="en-NZ"/>
        </w:rPr>
      </w:pPr>
      <w:r w:rsidRPr="007001B4">
        <w:rPr>
          <w:lang w:val="en-NZ"/>
        </w:rPr>
        <w:t xml:space="preserve">The Chair noted that the meeting was quorate. </w:t>
      </w:r>
    </w:p>
    <w:p w14:paraId="73988FBA" w14:textId="77777777" w:rsidR="00E24E77" w:rsidRPr="007001B4" w:rsidRDefault="00E24E77" w:rsidP="00E24E77">
      <w:pPr>
        <w:rPr>
          <w:lang w:val="en-NZ"/>
        </w:rPr>
      </w:pPr>
    </w:p>
    <w:p w14:paraId="3ECEBB9F" w14:textId="77777777" w:rsidR="00E24E77" w:rsidRPr="007001B4" w:rsidRDefault="00E24E77" w:rsidP="00E24E77">
      <w:pPr>
        <w:rPr>
          <w:lang w:val="en-NZ"/>
        </w:rPr>
      </w:pPr>
      <w:r w:rsidRPr="007001B4">
        <w:rPr>
          <w:lang w:val="en-NZ"/>
        </w:rPr>
        <w:t>The Committee noted and agreed the agenda for the meeting.</w:t>
      </w:r>
    </w:p>
    <w:p w14:paraId="1C008FB7" w14:textId="77777777" w:rsidR="00E24E77" w:rsidRPr="007001B4" w:rsidRDefault="00E24E77" w:rsidP="00E24E77">
      <w:pPr>
        <w:rPr>
          <w:lang w:val="en-NZ"/>
        </w:rPr>
      </w:pPr>
    </w:p>
    <w:p w14:paraId="5C9627DC" w14:textId="77777777" w:rsidR="00E24E77" w:rsidRPr="007001B4" w:rsidRDefault="00E24E77" w:rsidP="00E24E77">
      <w:pPr>
        <w:rPr>
          <w:lang w:val="en-NZ"/>
        </w:rPr>
      </w:pPr>
    </w:p>
    <w:p w14:paraId="07840E99" w14:textId="77777777" w:rsidR="00E24E77" w:rsidRPr="007001B4" w:rsidRDefault="00E24E77" w:rsidP="00E24E77">
      <w:pPr>
        <w:pStyle w:val="Heading2"/>
        <w:pBdr>
          <w:bottom w:val="single" w:sz="12" w:space="1" w:color="auto"/>
        </w:pBdr>
      </w:pPr>
      <w:r w:rsidRPr="007001B4">
        <w:t>Confirmation of previous minutes</w:t>
      </w:r>
    </w:p>
    <w:p w14:paraId="7030B7BB" w14:textId="77777777" w:rsidR="00E24E77" w:rsidRPr="007001B4" w:rsidRDefault="00E24E77" w:rsidP="00E24E77">
      <w:pPr>
        <w:rPr>
          <w:lang w:val="en-NZ"/>
        </w:rPr>
      </w:pPr>
    </w:p>
    <w:p w14:paraId="18056AF6" w14:textId="77777777" w:rsidR="00E24E77" w:rsidRPr="007001B4" w:rsidRDefault="00E24E77" w:rsidP="00E24E77">
      <w:pPr>
        <w:rPr>
          <w:lang w:val="en-NZ"/>
        </w:rPr>
      </w:pPr>
    </w:p>
    <w:p w14:paraId="22E513BF" w14:textId="77777777" w:rsidR="00E24E77" w:rsidRPr="007001B4" w:rsidRDefault="00E24E77" w:rsidP="00E24E77">
      <w:pPr>
        <w:rPr>
          <w:lang w:val="en-NZ"/>
        </w:rPr>
      </w:pPr>
      <w:r w:rsidRPr="007001B4">
        <w:rPr>
          <w:lang w:val="en-NZ"/>
        </w:rPr>
        <w:t xml:space="preserve">The minutes of the meeting of </w:t>
      </w:r>
      <w:r w:rsidR="009A3BEA" w:rsidRPr="007001B4">
        <w:rPr>
          <w:rFonts w:cs="Arial"/>
          <w:szCs w:val="22"/>
          <w:lang w:val="en-NZ"/>
        </w:rPr>
        <w:t xml:space="preserve">26 November </w:t>
      </w:r>
      <w:r w:rsidR="007F5850" w:rsidRPr="007001B4">
        <w:rPr>
          <w:rFonts w:cs="Arial"/>
          <w:szCs w:val="22"/>
          <w:lang w:val="en-NZ"/>
        </w:rPr>
        <w:t xml:space="preserve">2019 </w:t>
      </w:r>
      <w:r w:rsidR="007F5850" w:rsidRPr="007001B4">
        <w:rPr>
          <w:lang w:val="en-NZ"/>
        </w:rPr>
        <w:t>were</w:t>
      </w:r>
      <w:r w:rsidRPr="007001B4">
        <w:rPr>
          <w:lang w:val="en-NZ"/>
        </w:rPr>
        <w:t xml:space="preserve"> </w:t>
      </w:r>
      <w:r w:rsidR="00522B40" w:rsidRPr="007001B4">
        <w:rPr>
          <w:lang w:val="en-NZ"/>
        </w:rPr>
        <w:t>confirm</w:t>
      </w:r>
      <w:r w:rsidRPr="007001B4">
        <w:rPr>
          <w:lang w:val="en-NZ"/>
        </w:rPr>
        <w:t>ed.</w:t>
      </w:r>
    </w:p>
    <w:p w14:paraId="49333897" w14:textId="77777777" w:rsidR="00E24E77" w:rsidRPr="007001B4" w:rsidRDefault="00E24E77" w:rsidP="00E24E77">
      <w:pPr>
        <w:rPr>
          <w:lang w:val="en-NZ"/>
        </w:rPr>
      </w:pPr>
    </w:p>
    <w:p w14:paraId="4D0EC728" w14:textId="77777777" w:rsidR="00E24E77" w:rsidRPr="00DC35A3" w:rsidRDefault="00E24E77" w:rsidP="00E24E77">
      <w:pPr>
        <w:rPr>
          <w:lang w:val="en-NZ"/>
        </w:rPr>
      </w:pPr>
    </w:p>
    <w:p w14:paraId="4AFB1C40" w14:textId="77777777" w:rsidR="00E24E77" w:rsidRDefault="00E24E77" w:rsidP="00E24E77">
      <w:pPr>
        <w:pStyle w:val="Heading2"/>
        <w:pBdr>
          <w:bottom w:val="single" w:sz="12" w:space="1" w:color="auto"/>
        </w:pBdr>
      </w:pPr>
      <w:r>
        <w:br w:type="page"/>
      </w:r>
      <w:r w:rsidRPr="006D4840">
        <w:lastRenderedPageBreak/>
        <w:t xml:space="preserve">New applications </w:t>
      </w:r>
    </w:p>
    <w:p w14:paraId="1E77B179" w14:textId="77777777" w:rsidR="00E24E77" w:rsidRPr="0018623C" w:rsidRDefault="00E24E77" w:rsidP="00E24E77"/>
    <w:p w14:paraId="70E029D9" w14:textId="77777777" w:rsidR="00795EDD" w:rsidRPr="00960BFE" w:rsidRDefault="00795EDD"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01B89" w:rsidRPr="00960BFE" w14:paraId="0F6F89B6" w14:textId="77777777" w:rsidTr="00401B89">
        <w:trPr>
          <w:trHeight w:val="280"/>
        </w:trPr>
        <w:tc>
          <w:tcPr>
            <w:tcW w:w="966" w:type="dxa"/>
            <w:tcBorders>
              <w:top w:val="nil"/>
              <w:left w:val="nil"/>
              <w:bottom w:val="nil"/>
              <w:right w:val="nil"/>
            </w:tcBorders>
          </w:tcPr>
          <w:p w14:paraId="62B26131" w14:textId="77777777" w:rsidR="00401B89" w:rsidRPr="00960BFE" w:rsidRDefault="00401B89">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14:paraId="70477C46" w14:textId="77777777" w:rsidR="00401B89" w:rsidRPr="00960BFE" w:rsidRDefault="00401B8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17783B8" w14:textId="77777777" w:rsidR="00401B89" w:rsidRPr="00960BFE" w:rsidRDefault="00401B89">
            <w:pPr>
              <w:autoSpaceDE w:val="0"/>
              <w:autoSpaceDN w:val="0"/>
              <w:adjustRightInd w:val="0"/>
            </w:pPr>
            <w:r w:rsidRPr="00960BFE">
              <w:rPr>
                <w:b/>
              </w:rPr>
              <w:t>19/CEN/210</w:t>
            </w:r>
            <w:r w:rsidRPr="00960BFE">
              <w:t xml:space="preserve"> </w:t>
            </w:r>
          </w:p>
        </w:tc>
      </w:tr>
      <w:tr w:rsidR="00401B89" w:rsidRPr="00960BFE" w14:paraId="6B81D039" w14:textId="77777777" w:rsidTr="00401B89">
        <w:trPr>
          <w:trHeight w:val="280"/>
        </w:trPr>
        <w:tc>
          <w:tcPr>
            <w:tcW w:w="966" w:type="dxa"/>
            <w:tcBorders>
              <w:top w:val="nil"/>
              <w:left w:val="nil"/>
              <w:bottom w:val="nil"/>
              <w:right w:val="nil"/>
            </w:tcBorders>
          </w:tcPr>
          <w:p w14:paraId="4502C736" w14:textId="77777777" w:rsidR="00401B89" w:rsidRPr="00960BFE" w:rsidRDefault="00401B89">
            <w:pPr>
              <w:autoSpaceDE w:val="0"/>
              <w:autoSpaceDN w:val="0"/>
              <w:adjustRightInd w:val="0"/>
            </w:pPr>
            <w:r w:rsidRPr="00960BFE">
              <w:t xml:space="preserve"> </w:t>
            </w:r>
          </w:p>
        </w:tc>
        <w:tc>
          <w:tcPr>
            <w:tcW w:w="2575" w:type="dxa"/>
            <w:tcBorders>
              <w:top w:val="nil"/>
              <w:left w:val="nil"/>
              <w:bottom w:val="nil"/>
              <w:right w:val="nil"/>
            </w:tcBorders>
          </w:tcPr>
          <w:p w14:paraId="16A13005" w14:textId="77777777" w:rsidR="00401B89" w:rsidRPr="00960BFE" w:rsidRDefault="00401B89">
            <w:pPr>
              <w:autoSpaceDE w:val="0"/>
              <w:autoSpaceDN w:val="0"/>
              <w:adjustRightInd w:val="0"/>
            </w:pPr>
            <w:r w:rsidRPr="00960BFE">
              <w:t xml:space="preserve">Title: </w:t>
            </w:r>
          </w:p>
        </w:tc>
        <w:tc>
          <w:tcPr>
            <w:tcW w:w="6459" w:type="dxa"/>
            <w:tcBorders>
              <w:top w:val="nil"/>
              <w:left w:val="nil"/>
              <w:bottom w:val="nil"/>
              <w:right w:val="nil"/>
            </w:tcBorders>
          </w:tcPr>
          <w:p w14:paraId="40BBFBA5" w14:textId="77777777" w:rsidR="00401B89" w:rsidRPr="00960BFE" w:rsidRDefault="00401B89">
            <w:pPr>
              <w:autoSpaceDE w:val="0"/>
              <w:autoSpaceDN w:val="0"/>
              <w:adjustRightInd w:val="0"/>
            </w:pPr>
            <w:r w:rsidRPr="00960BFE">
              <w:t xml:space="preserve">Body composition and propofol infusions in </w:t>
            </w:r>
            <w:proofErr w:type="gramStart"/>
            <w:r w:rsidRPr="00960BFE">
              <w:t>neonates</w:t>
            </w:r>
            <w:proofErr w:type="gramEnd"/>
            <w:r w:rsidRPr="00960BFE">
              <w:t xml:space="preserve"> infants and children </w:t>
            </w:r>
          </w:p>
        </w:tc>
      </w:tr>
      <w:tr w:rsidR="00401B89" w:rsidRPr="00960BFE" w14:paraId="097739AA" w14:textId="77777777" w:rsidTr="00401B89">
        <w:trPr>
          <w:trHeight w:val="280"/>
        </w:trPr>
        <w:tc>
          <w:tcPr>
            <w:tcW w:w="966" w:type="dxa"/>
            <w:tcBorders>
              <w:top w:val="nil"/>
              <w:left w:val="nil"/>
              <w:bottom w:val="nil"/>
              <w:right w:val="nil"/>
            </w:tcBorders>
          </w:tcPr>
          <w:p w14:paraId="6E1E15F6" w14:textId="77777777" w:rsidR="00401B89" w:rsidRPr="00960BFE" w:rsidRDefault="00401B89">
            <w:pPr>
              <w:autoSpaceDE w:val="0"/>
              <w:autoSpaceDN w:val="0"/>
              <w:adjustRightInd w:val="0"/>
            </w:pPr>
            <w:r w:rsidRPr="00960BFE">
              <w:t xml:space="preserve"> </w:t>
            </w:r>
          </w:p>
        </w:tc>
        <w:tc>
          <w:tcPr>
            <w:tcW w:w="2575" w:type="dxa"/>
            <w:tcBorders>
              <w:top w:val="nil"/>
              <w:left w:val="nil"/>
              <w:bottom w:val="nil"/>
              <w:right w:val="nil"/>
            </w:tcBorders>
          </w:tcPr>
          <w:p w14:paraId="133D76EE" w14:textId="77777777" w:rsidR="00401B89" w:rsidRPr="00960BFE" w:rsidRDefault="00401B89">
            <w:pPr>
              <w:autoSpaceDE w:val="0"/>
              <w:autoSpaceDN w:val="0"/>
              <w:adjustRightInd w:val="0"/>
            </w:pPr>
            <w:r w:rsidRPr="00960BFE">
              <w:t xml:space="preserve">Principal Investigator: </w:t>
            </w:r>
          </w:p>
        </w:tc>
        <w:tc>
          <w:tcPr>
            <w:tcW w:w="6459" w:type="dxa"/>
            <w:tcBorders>
              <w:top w:val="nil"/>
              <w:left w:val="nil"/>
              <w:bottom w:val="nil"/>
              <w:right w:val="nil"/>
            </w:tcBorders>
          </w:tcPr>
          <w:p w14:paraId="380845FA" w14:textId="77777777" w:rsidR="00401B89" w:rsidRPr="00960BFE" w:rsidRDefault="00401B89">
            <w:pPr>
              <w:autoSpaceDE w:val="0"/>
              <w:autoSpaceDN w:val="0"/>
              <w:adjustRightInd w:val="0"/>
            </w:pPr>
            <w:r w:rsidRPr="00960BFE">
              <w:t xml:space="preserve">Professor Brian Anderson  </w:t>
            </w:r>
          </w:p>
        </w:tc>
      </w:tr>
      <w:tr w:rsidR="00401B89" w:rsidRPr="00960BFE" w14:paraId="2F50ABCA" w14:textId="77777777" w:rsidTr="00401B89">
        <w:trPr>
          <w:trHeight w:val="280"/>
        </w:trPr>
        <w:tc>
          <w:tcPr>
            <w:tcW w:w="966" w:type="dxa"/>
            <w:tcBorders>
              <w:top w:val="nil"/>
              <w:left w:val="nil"/>
              <w:bottom w:val="nil"/>
              <w:right w:val="nil"/>
            </w:tcBorders>
          </w:tcPr>
          <w:p w14:paraId="3DEBE275" w14:textId="77777777" w:rsidR="00401B89" w:rsidRPr="00960BFE" w:rsidRDefault="00401B89">
            <w:pPr>
              <w:autoSpaceDE w:val="0"/>
              <w:autoSpaceDN w:val="0"/>
              <w:adjustRightInd w:val="0"/>
            </w:pPr>
            <w:r w:rsidRPr="00960BFE">
              <w:t xml:space="preserve"> </w:t>
            </w:r>
          </w:p>
        </w:tc>
        <w:tc>
          <w:tcPr>
            <w:tcW w:w="2575" w:type="dxa"/>
            <w:tcBorders>
              <w:top w:val="nil"/>
              <w:left w:val="nil"/>
              <w:bottom w:val="nil"/>
              <w:right w:val="nil"/>
            </w:tcBorders>
          </w:tcPr>
          <w:p w14:paraId="1D5B8915" w14:textId="77777777" w:rsidR="00401B89" w:rsidRPr="00960BFE" w:rsidRDefault="00401B89">
            <w:pPr>
              <w:autoSpaceDE w:val="0"/>
              <w:autoSpaceDN w:val="0"/>
              <w:adjustRightInd w:val="0"/>
            </w:pPr>
            <w:r w:rsidRPr="00960BFE">
              <w:t xml:space="preserve">Sponsor: </w:t>
            </w:r>
          </w:p>
        </w:tc>
        <w:tc>
          <w:tcPr>
            <w:tcW w:w="6459" w:type="dxa"/>
            <w:tcBorders>
              <w:top w:val="nil"/>
              <w:left w:val="nil"/>
              <w:bottom w:val="nil"/>
              <w:right w:val="nil"/>
            </w:tcBorders>
          </w:tcPr>
          <w:p w14:paraId="5BA6B7A7" w14:textId="77777777" w:rsidR="00401B89" w:rsidRPr="00960BFE" w:rsidRDefault="00401B89">
            <w:pPr>
              <w:autoSpaceDE w:val="0"/>
              <w:autoSpaceDN w:val="0"/>
              <w:adjustRightInd w:val="0"/>
            </w:pPr>
            <w:r w:rsidRPr="00960BFE">
              <w:t xml:space="preserve">The University of Auckland </w:t>
            </w:r>
          </w:p>
        </w:tc>
      </w:tr>
      <w:tr w:rsidR="00401B89" w:rsidRPr="00960BFE" w14:paraId="25C6D167" w14:textId="77777777" w:rsidTr="00401B89">
        <w:trPr>
          <w:trHeight w:val="280"/>
        </w:trPr>
        <w:tc>
          <w:tcPr>
            <w:tcW w:w="966" w:type="dxa"/>
            <w:tcBorders>
              <w:top w:val="nil"/>
              <w:left w:val="nil"/>
              <w:bottom w:val="nil"/>
              <w:right w:val="nil"/>
            </w:tcBorders>
          </w:tcPr>
          <w:p w14:paraId="44DB3F45" w14:textId="77777777" w:rsidR="00401B89" w:rsidRPr="00960BFE" w:rsidRDefault="00401B89">
            <w:pPr>
              <w:autoSpaceDE w:val="0"/>
              <w:autoSpaceDN w:val="0"/>
              <w:adjustRightInd w:val="0"/>
            </w:pPr>
            <w:r w:rsidRPr="00960BFE">
              <w:t xml:space="preserve"> </w:t>
            </w:r>
          </w:p>
        </w:tc>
        <w:tc>
          <w:tcPr>
            <w:tcW w:w="2575" w:type="dxa"/>
            <w:tcBorders>
              <w:top w:val="nil"/>
              <w:left w:val="nil"/>
              <w:bottom w:val="nil"/>
              <w:right w:val="nil"/>
            </w:tcBorders>
          </w:tcPr>
          <w:p w14:paraId="2A172092" w14:textId="77777777" w:rsidR="00401B89" w:rsidRPr="00960BFE" w:rsidRDefault="00401B89">
            <w:pPr>
              <w:autoSpaceDE w:val="0"/>
              <w:autoSpaceDN w:val="0"/>
              <w:adjustRightInd w:val="0"/>
            </w:pPr>
            <w:r w:rsidRPr="00960BFE">
              <w:t xml:space="preserve">Clock Start Date: </w:t>
            </w:r>
          </w:p>
        </w:tc>
        <w:tc>
          <w:tcPr>
            <w:tcW w:w="6459" w:type="dxa"/>
            <w:tcBorders>
              <w:top w:val="nil"/>
              <w:left w:val="nil"/>
              <w:bottom w:val="nil"/>
              <w:right w:val="nil"/>
            </w:tcBorders>
          </w:tcPr>
          <w:p w14:paraId="54494719" w14:textId="77777777" w:rsidR="00401B89" w:rsidRPr="00960BFE" w:rsidRDefault="00401B89">
            <w:pPr>
              <w:autoSpaceDE w:val="0"/>
              <w:autoSpaceDN w:val="0"/>
              <w:adjustRightInd w:val="0"/>
            </w:pPr>
            <w:r w:rsidRPr="00960BFE">
              <w:t xml:space="preserve">09 January 2020 </w:t>
            </w:r>
          </w:p>
        </w:tc>
      </w:tr>
    </w:tbl>
    <w:p w14:paraId="575C1477" w14:textId="77777777" w:rsidR="00795EDD" w:rsidRPr="00960BFE" w:rsidRDefault="00795EDD" w:rsidP="00E24E77">
      <w:r w:rsidRPr="00960BFE">
        <w:t xml:space="preserve"> </w:t>
      </w:r>
    </w:p>
    <w:p w14:paraId="0289EDFA" w14:textId="77777777" w:rsidR="00987913" w:rsidRPr="001E5165" w:rsidRDefault="008B6AC1" w:rsidP="00E24E77">
      <w:pPr>
        <w:rPr>
          <w:sz w:val="20"/>
          <w:lang w:val="en-NZ"/>
        </w:rPr>
      </w:pPr>
      <w:r w:rsidRPr="001E5165">
        <w:rPr>
          <w:rFonts w:cs="Arial"/>
          <w:szCs w:val="22"/>
          <w:lang w:val="en-NZ"/>
        </w:rPr>
        <w:t>Mr James Morse</w:t>
      </w:r>
      <w:r w:rsidR="00987913" w:rsidRPr="001E5165">
        <w:rPr>
          <w:lang w:val="en-NZ"/>
        </w:rPr>
        <w:t xml:space="preserve"> was present </w:t>
      </w:r>
      <w:r w:rsidR="00DC62A5" w:rsidRPr="001E5165">
        <w:rPr>
          <w:rFonts w:cs="Arial"/>
          <w:szCs w:val="22"/>
          <w:lang w:val="en-NZ"/>
        </w:rPr>
        <w:t>by teleconference</w:t>
      </w:r>
      <w:r w:rsidR="00DC62A5" w:rsidRPr="001E5165">
        <w:rPr>
          <w:lang w:val="en-NZ"/>
        </w:rPr>
        <w:t xml:space="preserve"> </w:t>
      </w:r>
      <w:r w:rsidR="00987913" w:rsidRPr="001E5165">
        <w:rPr>
          <w:lang w:val="en-NZ"/>
        </w:rPr>
        <w:t>for discussion of this application.</w:t>
      </w:r>
    </w:p>
    <w:p w14:paraId="007B5402" w14:textId="77777777" w:rsidR="00987913" w:rsidRPr="001E5165" w:rsidRDefault="00987913" w:rsidP="00E24E77">
      <w:pPr>
        <w:rPr>
          <w:u w:val="single"/>
          <w:lang w:val="en-NZ"/>
        </w:rPr>
      </w:pPr>
    </w:p>
    <w:p w14:paraId="16528F72" w14:textId="77777777" w:rsidR="00E24E77" w:rsidRPr="001E5165" w:rsidRDefault="00E24E77" w:rsidP="00E24E77">
      <w:pPr>
        <w:rPr>
          <w:u w:val="single"/>
          <w:lang w:val="en-NZ"/>
        </w:rPr>
      </w:pPr>
      <w:r w:rsidRPr="001E5165">
        <w:rPr>
          <w:u w:val="single"/>
          <w:lang w:val="en-NZ"/>
        </w:rPr>
        <w:t>Potential conflicts of interest</w:t>
      </w:r>
    </w:p>
    <w:p w14:paraId="7855D428" w14:textId="77777777" w:rsidR="00E24E77" w:rsidRPr="008869BB" w:rsidRDefault="00E24E77" w:rsidP="00E24E77">
      <w:pPr>
        <w:rPr>
          <w:b/>
          <w:lang w:val="en-NZ"/>
        </w:rPr>
      </w:pPr>
    </w:p>
    <w:p w14:paraId="0FB9081D" w14:textId="77777777" w:rsidR="00E24E77" w:rsidRPr="00960BFE" w:rsidRDefault="00E24E77" w:rsidP="00E24E77">
      <w:pPr>
        <w:rPr>
          <w:lang w:val="en-NZ"/>
        </w:rPr>
      </w:pPr>
      <w:r w:rsidRPr="00960BFE">
        <w:rPr>
          <w:lang w:val="en-NZ"/>
        </w:rPr>
        <w:t>The Chair asked members to declare any potential conflicts of interest related to this application.</w:t>
      </w:r>
    </w:p>
    <w:p w14:paraId="4878F6B5" w14:textId="77777777" w:rsidR="00E24E77" w:rsidRPr="00960BFE" w:rsidRDefault="00E24E77" w:rsidP="00E24E77">
      <w:pPr>
        <w:rPr>
          <w:lang w:val="en-NZ"/>
        </w:rPr>
      </w:pPr>
    </w:p>
    <w:p w14:paraId="639D641B" w14:textId="77777777" w:rsidR="00E24E77" w:rsidRPr="00960BFE" w:rsidRDefault="00E24E77" w:rsidP="00E24E77">
      <w:pPr>
        <w:rPr>
          <w:lang w:val="en-NZ"/>
        </w:rPr>
      </w:pPr>
      <w:r w:rsidRPr="00FD2B1E">
        <w:rPr>
          <w:lang w:val="en-NZ"/>
        </w:rPr>
        <w:t>No potential conflicts</w:t>
      </w:r>
      <w:r w:rsidRPr="00960BFE">
        <w:rPr>
          <w:lang w:val="en-NZ"/>
        </w:rPr>
        <w:t xml:space="preserve"> of interest related to this application were declared by any member.</w:t>
      </w:r>
    </w:p>
    <w:p w14:paraId="28163E4C" w14:textId="77777777" w:rsidR="00E24E77" w:rsidRPr="00960BFE" w:rsidRDefault="00E24E77" w:rsidP="00E24E77">
      <w:pPr>
        <w:rPr>
          <w:lang w:val="en-NZ"/>
        </w:rPr>
      </w:pPr>
    </w:p>
    <w:p w14:paraId="2C9E99C8" w14:textId="77777777" w:rsidR="001E5165" w:rsidRDefault="001E5165" w:rsidP="001E5165">
      <w:pPr>
        <w:rPr>
          <w:u w:val="single"/>
          <w:lang w:val="en-NZ"/>
        </w:rPr>
      </w:pPr>
      <w:r w:rsidRPr="001C059D">
        <w:rPr>
          <w:u w:val="single"/>
          <w:lang w:val="en-NZ"/>
        </w:rPr>
        <w:t>Summary of Study</w:t>
      </w:r>
    </w:p>
    <w:p w14:paraId="5B7E5FA0" w14:textId="77777777" w:rsidR="001E5165" w:rsidRDefault="001E5165" w:rsidP="001E5165">
      <w:pPr>
        <w:rPr>
          <w:u w:val="single"/>
          <w:lang w:val="en-NZ"/>
        </w:rPr>
      </w:pPr>
    </w:p>
    <w:p w14:paraId="765C2411" w14:textId="7D3095AB" w:rsidR="001E5165" w:rsidRPr="00781421" w:rsidRDefault="00FE0F65" w:rsidP="001E5165">
      <w:pPr>
        <w:pStyle w:val="ListParagraph"/>
        <w:numPr>
          <w:ilvl w:val="0"/>
          <w:numId w:val="21"/>
        </w:numPr>
        <w:rPr>
          <w:u w:val="single"/>
          <w:lang w:val="en-NZ"/>
        </w:rPr>
      </w:pPr>
      <w:r w:rsidRPr="00FE0F65">
        <w:rPr>
          <w:lang w:val="en-NZ"/>
        </w:rPr>
        <w:t>There are a lack of dosing guidelines surrounding propofol infusions in neonates and obese children. Current infusion regimens are determined from non-obese children aged 3-11 years, making them unsuitable when applied to neonates or the obese. The correct size metric to guide doses of propofol for these groups that achieves desired anaesthetic targets is unclear. The impact of obesity on propofol pharmacokinetics has not been assessed with a direct measure of body composition, instead it is often estimated from sex weight and height. The pharmacokinetic model developed in this work could inform future dosing of propofol infusions in a broad population from neonates to obese children.</w:t>
      </w:r>
    </w:p>
    <w:p w14:paraId="03268971" w14:textId="77777777" w:rsidR="001E5165" w:rsidRPr="00C5052B" w:rsidRDefault="001E5165" w:rsidP="001E5165">
      <w:pPr>
        <w:spacing w:before="80" w:after="80"/>
        <w:rPr>
          <w:u w:val="single"/>
          <w:lang w:val="en-NZ"/>
        </w:rPr>
      </w:pPr>
    </w:p>
    <w:p w14:paraId="78735850" w14:textId="77777777" w:rsidR="001E5165" w:rsidRPr="000A1C67" w:rsidRDefault="001E5165" w:rsidP="001E5165">
      <w:pPr>
        <w:rPr>
          <w:u w:val="single"/>
          <w:lang w:val="en-NZ"/>
        </w:rPr>
      </w:pPr>
      <w:r w:rsidRPr="000A1C67">
        <w:rPr>
          <w:u w:val="single"/>
          <w:lang w:val="en-NZ"/>
        </w:rPr>
        <w:t xml:space="preserve">Summary of </w:t>
      </w:r>
      <w:r>
        <w:rPr>
          <w:u w:val="single"/>
          <w:lang w:val="en-NZ"/>
        </w:rPr>
        <w:t>outstanding ethical issues</w:t>
      </w:r>
    </w:p>
    <w:p w14:paraId="7C0FF1F8" w14:textId="77777777" w:rsidR="001E5165" w:rsidRDefault="001E5165" w:rsidP="001E5165">
      <w:pPr>
        <w:rPr>
          <w:u w:val="single"/>
          <w:lang w:val="en-NZ"/>
        </w:rPr>
      </w:pPr>
    </w:p>
    <w:p w14:paraId="0AC2A012" w14:textId="77777777" w:rsidR="001E5165" w:rsidRDefault="001E5165" w:rsidP="001E5165">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67839872" w14:textId="77777777" w:rsidR="001E5165" w:rsidRPr="00960BFE" w:rsidRDefault="001E5165" w:rsidP="001E5165">
      <w:pPr>
        <w:autoSpaceDE w:val="0"/>
        <w:autoSpaceDN w:val="0"/>
        <w:adjustRightInd w:val="0"/>
        <w:rPr>
          <w:lang w:val="en-NZ"/>
        </w:rPr>
      </w:pPr>
    </w:p>
    <w:p w14:paraId="073846DA" w14:textId="77777777" w:rsidR="001E5165" w:rsidRPr="00A250C3" w:rsidRDefault="001E5165" w:rsidP="001E5165">
      <w:pPr>
        <w:numPr>
          <w:ilvl w:val="0"/>
          <w:numId w:val="21"/>
        </w:numPr>
        <w:rPr>
          <w:lang w:val="en-NZ"/>
        </w:rPr>
      </w:pPr>
      <w:r w:rsidRPr="00A250C3">
        <w:rPr>
          <w:lang w:val="en-NZ"/>
        </w:rPr>
        <w:t xml:space="preserve">The Committee queried how participants would be recruited. The Researcher stated they would be approached during the pre-operative process. The Committee queried whether parents would be in the right frame of mind to be reading about a study for the first time while waiting for their child to have an operation. The Researcher stated this was a valid concern but was not sure how else they could approach participants. The Committee suggested a pre-operative appointment before the day of surgery would be more appropriate. The Committee recommended the Researcher reconsider the approach and involve potential participants clinician teams. The Committee suggested the clinician could hand out or mail information about the study before the day of surgery. The Committee advised that as surgery can be a high stressful situation it is preferable to have potential participants aware of the study before they arrive on the day. </w:t>
      </w:r>
    </w:p>
    <w:p w14:paraId="3EAF7B1E" w14:textId="77777777" w:rsidR="001E5165" w:rsidRPr="004874CD" w:rsidRDefault="001E5165" w:rsidP="001E5165">
      <w:pPr>
        <w:pStyle w:val="ListParagraph"/>
        <w:rPr>
          <w:u w:val="single"/>
          <w:lang w:val="en-NZ"/>
        </w:rPr>
      </w:pPr>
    </w:p>
    <w:p w14:paraId="6D130B8E" w14:textId="77777777" w:rsidR="001E5165" w:rsidRPr="004549E5" w:rsidRDefault="001E5165" w:rsidP="001E5165">
      <w:pPr>
        <w:spacing w:before="80" w:after="80"/>
        <w:rPr>
          <w:rFonts w:cs="Arial"/>
          <w:szCs w:val="22"/>
          <w:lang w:val="en-NZ"/>
        </w:rPr>
      </w:pPr>
    </w:p>
    <w:p w14:paraId="0EAF48BD" w14:textId="77777777" w:rsidR="001E5165" w:rsidRDefault="001E5165" w:rsidP="001E5165">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758641C4" w14:textId="77777777" w:rsidR="001E5165" w:rsidRPr="00466AA7" w:rsidRDefault="001E5165" w:rsidP="001E5165">
      <w:pPr>
        <w:spacing w:before="80" w:after="80"/>
        <w:rPr>
          <w:rFonts w:cs="Arial"/>
          <w:szCs w:val="22"/>
          <w:lang w:val="en-NZ"/>
        </w:rPr>
      </w:pPr>
    </w:p>
    <w:p w14:paraId="43E1D126" w14:textId="77777777" w:rsidR="001E5165" w:rsidRPr="00A250C3" w:rsidRDefault="001E5165" w:rsidP="001E5165">
      <w:pPr>
        <w:numPr>
          <w:ilvl w:val="0"/>
          <w:numId w:val="21"/>
        </w:numPr>
        <w:rPr>
          <w:lang w:val="en-NZ"/>
        </w:rPr>
      </w:pPr>
      <w:r w:rsidRPr="00A250C3">
        <w:rPr>
          <w:lang w:val="en-NZ"/>
        </w:rPr>
        <w:lastRenderedPageBreak/>
        <w:t xml:space="preserve">The Committee complimented the Researcher on the illustrations in the information sheets </w:t>
      </w:r>
      <w:r>
        <w:rPr>
          <w:lang w:val="en-NZ"/>
        </w:rPr>
        <w:t>and for</w:t>
      </w:r>
      <w:r w:rsidRPr="00A250C3">
        <w:rPr>
          <w:lang w:val="en-NZ"/>
        </w:rPr>
        <w:t xml:space="preserve"> splitting them into age appropriate ranges of 7-10 and 11-15. The Committee requested the addition of a header to each PIS stating the age range. </w:t>
      </w:r>
    </w:p>
    <w:p w14:paraId="492175A5" w14:textId="77777777" w:rsidR="001E5165" w:rsidRDefault="001E5165" w:rsidP="001E5165">
      <w:pPr>
        <w:rPr>
          <w:color w:val="FF0000"/>
          <w:lang w:val="en-NZ"/>
        </w:rPr>
      </w:pPr>
    </w:p>
    <w:p w14:paraId="23AB28CA" w14:textId="77777777" w:rsidR="001E5165" w:rsidRDefault="001E5165" w:rsidP="001E5165">
      <w:pPr>
        <w:rPr>
          <w:color w:val="FF0000"/>
          <w:lang w:val="en-NZ"/>
        </w:rPr>
      </w:pPr>
    </w:p>
    <w:p w14:paraId="78488BCC" w14:textId="77777777" w:rsidR="001E5165" w:rsidRDefault="001E5165" w:rsidP="001E5165">
      <w:pPr>
        <w:numPr>
          <w:ilvl w:val="0"/>
          <w:numId w:val="21"/>
        </w:numPr>
        <w:rPr>
          <w:lang w:val="en-NZ"/>
        </w:rPr>
      </w:pPr>
      <w:r>
        <w:rPr>
          <w:lang w:val="en-NZ"/>
        </w:rPr>
        <w:t xml:space="preserve">The Committee requested the inclusion of a cultural tissue statement in all information sheets. The Committee recommended the following statement: </w:t>
      </w:r>
    </w:p>
    <w:p w14:paraId="1227F6B7" w14:textId="77777777" w:rsidR="001E5165" w:rsidRPr="007D358E" w:rsidRDefault="001E5165" w:rsidP="00401B89">
      <w:pPr>
        <w:pStyle w:val="Quote"/>
        <w:ind w:left="1080"/>
        <w:jc w:val="left"/>
        <w:rPr>
          <w:lang w:val="en-NZ"/>
        </w:rPr>
      </w:pPr>
      <w:r>
        <w:rPr>
          <w:lang w:val="en-NZ"/>
        </w:rPr>
        <w:t>“</w:t>
      </w:r>
      <w:r w:rsidRPr="007D358E">
        <w:rPr>
          <w:lang w:val="en-NZ"/>
        </w:rPr>
        <w:t>You may hold beliefs about a sacred and shared value of all or any tissue samples removed. The cultural issues associated with sending your samples overseas and/or storing your tissue should be discussed with your family/ whānau as appropriate.</w:t>
      </w:r>
    </w:p>
    <w:p w14:paraId="223089A6" w14:textId="77777777" w:rsidR="001E5165" w:rsidRDefault="001E5165" w:rsidP="00401B89">
      <w:pPr>
        <w:pStyle w:val="Quote"/>
        <w:ind w:left="1080"/>
        <w:jc w:val="left"/>
        <w:rPr>
          <w:lang w:val="en-NZ"/>
        </w:rPr>
      </w:pPr>
      <w:r w:rsidRPr="007D358E">
        <w:rPr>
          <w:lang w:val="en-NZ"/>
        </w:rPr>
        <w:t xml:space="preserve">There are a range of views held by Māori around these issues; some iwi </w:t>
      </w:r>
      <w:proofErr w:type="gramStart"/>
      <w:r w:rsidRPr="007D358E">
        <w:rPr>
          <w:lang w:val="en-NZ"/>
        </w:rPr>
        <w:t>disagree</w:t>
      </w:r>
      <w:proofErr w:type="gramEnd"/>
      <w:r w:rsidRPr="007D358E">
        <w:rPr>
          <w:lang w:val="en-NZ"/>
        </w:rPr>
        <w:t xml:space="preserve"> with storage of samples citing whakapapa and advise their people to consult before participating in research where this occurs. However, it is acknowledged that individuals have the right to choose.</w:t>
      </w:r>
      <w:r>
        <w:rPr>
          <w:lang w:val="en-NZ"/>
        </w:rPr>
        <w:t>”</w:t>
      </w:r>
    </w:p>
    <w:p w14:paraId="3B1D5D80" w14:textId="77777777" w:rsidR="001E5165" w:rsidRDefault="001E5165" w:rsidP="001E5165">
      <w:pPr>
        <w:rPr>
          <w:color w:val="FF0000"/>
          <w:lang w:val="en-NZ"/>
        </w:rPr>
      </w:pPr>
    </w:p>
    <w:p w14:paraId="7098DA2E" w14:textId="77777777" w:rsidR="001E5165" w:rsidRDefault="001E5165" w:rsidP="001E5165">
      <w:pPr>
        <w:numPr>
          <w:ilvl w:val="0"/>
          <w:numId w:val="21"/>
        </w:numPr>
        <w:rPr>
          <w:lang w:val="en-NZ"/>
        </w:rPr>
      </w:pPr>
      <w:r w:rsidRPr="007F5850">
        <w:rPr>
          <w:lang w:val="en-NZ"/>
        </w:rPr>
        <w:t xml:space="preserve">The Committee requested a section for the contact numbers at the end of the PIS. The Committee recommended the Researcher consult the </w:t>
      </w:r>
      <w:hyperlink r:id="rId7" w:history="1">
        <w:r w:rsidRPr="007F5850">
          <w:rPr>
            <w:rStyle w:val="Hyperlink"/>
            <w:lang w:val="en-NZ"/>
          </w:rPr>
          <w:t>HDEC template</w:t>
        </w:r>
      </w:hyperlink>
      <w:r w:rsidRPr="007F5850">
        <w:rPr>
          <w:lang w:val="en-NZ"/>
        </w:rPr>
        <w:t xml:space="preserve"> for an example of this. </w:t>
      </w:r>
    </w:p>
    <w:p w14:paraId="32F6F905" w14:textId="77777777" w:rsidR="001E5165" w:rsidRDefault="001E5165" w:rsidP="001E5165">
      <w:pPr>
        <w:rPr>
          <w:lang w:val="en-NZ"/>
        </w:rPr>
      </w:pPr>
    </w:p>
    <w:p w14:paraId="47BBF448" w14:textId="77777777" w:rsidR="001E5165" w:rsidRDefault="001E5165" w:rsidP="001E5165">
      <w:pPr>
        <w:numPr>
          <w:ilvl w:val="0"/>
          <w:numId w:val="21"/>
        </w:numPr>
        <w:rPr>
          <w:lang w:val="en-NZ"/>
        </w:rPr>
      </w:pPr>
      <w:r>
        <w:rPr>
          <w:lang w:val="en-NZ"/>
        </w:rPr>
        <w:t xml:space="preserve">The Committee requested the insertion of the latest ACC statement. This can be found on the HDEC template. </w:t>
      </w:r>
    </w:p>
    <w:p w14:paraId="1097423B" w14:textId="77777777" w:rsidR="001E5165" w:rsidRDefault="001E5165" w:rsidP="001E5165">
      <w:pPr>
        <w:rPr>
          <w:lang w:val="en-NZ"/>
        </w:rPr>
      </w:pPr>
    </w:p>
    <w:p w14:paraId="15D47D45" w14:textId="77777777" w:rsidR="001E5165" w:rsidRPr="00A250C3" w:rsidRDefault="001E5165" w:rsidP="001E5165">
      <w:pPr>
        <w:numPr>
          <w:ilvl w:val="0"/>
          <w:numId w:val="21"/>
        </w:numPr>
        <w:rPr>
          <w:lang w:val="en-NZ"/>
        </w:rPr>
      </w:pPr>
      <w:r>
        <w:rPr>
          <w:lang w:val="en-NZ"/>
        </w:rPr>
        <w:t xml:space="preserve">The Committee requested additional information on data storage e.g. how participants’ data will be stored and for how long, who will have access to it etc. The Committee recommended the </w:t>
      </w:r>
      <w:r w:rsidRPr="00A250C3">
        <w:rPr>
          <w:lang w:val="en-NZ"/>
        </w:rPr>
        <w:t>Researcher consult the HDEC template.</w:t>
      </w:r>
    </w:p>
    <w:p w14:paraId="13D67D83" w14:textId="77777777" w:rsidR="001E5165" w:rsidRPr="00A250C3" w:rsidRDefault="001E5165" w:rsidP="001E5165">
      <w:pPr>
        <w:rPr>
          <w:lang w:val="en-NZ"/>
        </w:rPr>
      </w:pPr>
    </w:p>
    <w:p w14:paraId="2699BBF8" w14:textId="77777777" w:rsidR="001E5165" w:rsidRPr="00A250C3" w:rsidRDefault="001E5165" w:rsidP="001E5165">
      <w:pPr>
        <w:numPr>
          <w:ilvl w:val="0"/>
          <w:numId w:val="21"/>
        </w:numPr>
        <w:rPr>
          <w:lang w:val="en-NZ"/>
        </w:rPr>
      </w:pPr>
      <w:r w:rsidRPr="00A250C3">
        <w:rPr>
          <w:lang w:val="en-NZ"/>
        </w:rPr>
        <w:t xml:space="preserve">The Committee requested the inclusion of a statement advising that the research was being undertaken as part of the fulfilment of a PhD by Mr James Morse. </w:t>
      </w:r>
    </w:p>
    <w:p w14:paraId="72CCE777" w14:textId="77777777" w:rsidR="001E5165" w:rsidRPr="00A250C3" w:rsidRDefault="001E5165" w:rsidP="001E5165">
      <w:pPr>
        <w:rPr>
          <w:lang w:val="en-NZ"/>
        </w:rPr>
      </w:pPr>
    </w:p>
    <w:p w14:paraId="39D8C049" w14:textId="77777777" w:rsidR="001E5165" w:rsidRPr="00A250C3" w:rsidRDefault="001E5165" w:rsidP="001E5165">
      <w:pPr>
        <w:numPr>
          <w:ilvl w:val="0"/>
          <w:numId w:val="21"/>
        </w:numPr>
        <w:rPr>
          <w:lang w:val="en-NZ"/>
        </w:rPr>
      </w:pPr>
      <w:r w:rsidRPr="00A250C3">
        <w:rPr>
          <w:lang w:val="en-NZ"/>
        </w:rPr>
        <w:t xml:space="preserve">The Committee noted the consent form states ‘I agree to take part in research’ when it should read ‘I agree for my child to take part’. The Committee requested this be revised to reflect that the parent is providing consent on behalf of the child participant. </w:t>
      </w:r>
    </w:p>
    <w:p w14:paraId="4B557454" w14:textId="77777777" w:rsidR="001E5165" w:rsidRPr="00A250C3" w:rsidRDefault="001E5165" w:rsidP="001E5165">
      <w:pPr>
        <w:rPr>
          <w:lang w:val="en-NZ"/>
        </w:rPr>
      </w:pPr>
    </w:p>
    <w:p w14:paraId="285CA31E" w14:textId="77777777" w:rsidR="001E5165" w:rsidRPr="00A250C3" w:rsidRDefault="001E5165" w:rsidP="001E5165">
      <w:pPr>
        <w:numPr>
          <w:ilvl w:val="0"/>
          <w:numId w:val="21"/>
        </w:numPr>
        <w:rPr>
          <w:lang w:val="en-NZ"/>
        </w:rPr>
      </w:pPr>
      <w:r w:rsidRPr="00A250C3">
        <w:rPr>
          <w:lang w:val="en-NZ"/>
        </w:rPr>
        <w:t xml:space="preserve">The Committee noted that in New Zealand family / whānau cannot provide proxy consent and this can only come from a parent or legal guardian. The Committee requested references </w:t>
      </w:r>
      <w:r>
        <w:rPr>
          <w:lang w:val="en-NZ"/>
        </w:rPr>
        <w:t xml:space="preserve">to </w:t>
      </w:r>
      <w:r w:rsidRPr="00A250C3">
        <w:rPr>
          <w:lang w:val="en-NZ"/>
        </w:rPr>
        <w:t xml:space="preserve">this be revised. </w:t>
      </w:r>
    </w:p>
    <w:p w14:paraId="04EA7F42" w14:textId="77777777" w:rsidR="001E5165" w:rsidRPr="00A250C3" w:rsidRDefault="001E5165" w:rsidP="001E5165">
      <w:pPr>
        <w:rPr>
          <w:lang w:val="en-NZ"/>
        </w:rPr>
      </w:pPr>
    </w:p>
    <w:p w14:paraId="3320B3C9" w14:textId="77777777" w:rsidR="001E5165" w:rsidRPr="00A250C3" w:rsidRDefault="001E5165" w:rsidP="001E5165">
      <w:pPr>
        <w:numPr>
          <w:ilvl w:val="0"/>
          <w:numId w:val="21"/>
        </w:numPr>
        <w:rPr>
          <w:lang w:val="en-NZ"/>
        </w:rPr>
      </w:pPr>
      <w:r w:rsidRPr="00A250C3">
        <w:rPr>
          <w:lang w:val="en-NZ"/>
        </w:rPr>
        <w:t xml:space="preserve">The Committee expressed concern at the emotive nature of the cartoon dog’s speech bubble and requested it be revised to a simple greeting to avoid any potential coercion or pressure on children to agree. </w:t>
      </w:r>
    </w:p>
    <w:p w14:paraId="089DF154" w14:textId="77777777" w:rsidR="001E5165" w:rsidRPr="00A250C3" w:rsidRDefault="001E5165" w:rsidP="001E5165">
      <w:pPr>
        <w:rPr>
          <w:lang w:val="en-NZ"/>
        </w:rPr>
      </w:pPr>
    </w:p>
    <w:p w14:paraId="2E3FC5AF" w14:textId="77777777" w:rsidR="001E5165" w:rsidRPr="00A250C3" w:rsidRDefault="001E5165" w:rsidP="001E5165">
      <w:pPr>
        <w:numPr>
          <w:ilvl w:val="0"/>
          <w:numId w:val="21"/>
        </w:numPr>
        <w:rPr>
          <w:lang w:val="en-NZ"/>
        </w:rPr>
      </w:pPr>
      <w:r w:rsidRPr="00A250C3">
        <w:rPr>
          <w:lang w:val="en-NZ"/>
        </w:rPr>
        <w:t xml:space="preserve">The Committee requested the phrase ‘if you are happy to help us’ be revised to state ‘if you agree to be involved’. </w:t>
      </w:r>
    </w:p>
    <w:p w14:paraId="5F8F9DD1" w14:textId="77777777" w:rsidR="001E5165" w:rsidRPr="00A250C3" w:rsidRDefault="001E5165" w:rsidP="001E5165">
      <w:pPr>
        <w:rPr>
          <w:lang w:val="en-NZ"/>
        </w:rPr>
      </w:pPr>
    </w:p>
    <w:p w14:paraId="23A65390" w14:textId="77777777" w:rsidR="001E5165" w:rsidRPr="00A250C3" w:rsidRDefault="001E5165" w:rsidP="001E5165">
      <w:pPr>
        <w:numPr>
          <w:ilvl w:val="0"/>
          <w:numId w:val="21"/>
        </w:numPr>
        <w:rPr>
          <w:lang w:val="en-NZ"/>
        </w:rPr>
      </w:pPr>
      <w:r w:rsidRPr="00A250C3">
        <w:rPr>
          <w:lang w:val="en-NZ"/>
        </w:rPr>
        <w:t xml:space="preserve">The Committee requested a statement on the consent form advising that samples will be sent overseas. </w:t>
      </w:r>
    </w:p>
    <w:p w14:paraId="1CFCBA7F" w14:textId="1AF532A2" w:rsidR="0073335D" w:rsidRDefault="0073335D" w:rsidP="00E24E77">
      <w:pPr>
        <w:rPr>
          <w:color w:val="FF0000"/>
          <w:lang w:val="en-NZ"/>
        </w:rPr>
      </w:pPr>
    </w:p>
    <w:p w14:paraId="4BA4278D" w14:textId="738E16A0" w:rsidR="001E5165" w:rsidRDefault="001E5165" w:rsidP="00E24E77">
      <w:pPr>
        <w:rPr>
          <w:color w:val="FF0000"/>
          <w:lang w:val="en-NZ"/>
        </w:rPr>
      </w:pPr>
    </w:p>
    <w:p w14:paraId="62272E6D" w14:textId="77777777" w:rsidR="0073335D" w:rsidRDefault="0073335D" w:rsidP="00E24E77">
      <w:pPr>
        <w:rPr>
          <w:color w:val="FF0000"/>
          <w:lang w:val="en-NZ"/>
        </w:rPr>
      </w:pPr>
    </w:p>
    <w:p w14:paraId="142D08A8" w14:textId="77777777" w:rsidR="0073335D" w:rsidRDefault="0073335D" w:rsidP="00E24E77">
      <w:pPr>
        <w:rPr>
          <w:color w:val="FF0000"/>
          <w:lang w:val="en-NZ"/>
        </w:rPr>
      </w:pPr>
    </w:p>
    <w:p w14:paraId="1EB1CE94" w14:textId="77777777" w:rsidR="0073335D" w:rsidRDefault="0073335D" w:rsidP="00E24E77">
      <w:pPr>
        <w:rPr>
          <w:color w:val="FF0000"/>
          <w:lang w:val="en-NZ"/>
        </w:rPr>
      </w:pPr>
    </w:p>
    <w:p w14:paraId="264ECA6D" w14:textId="77777777" w:rsidR="0073335D" w:rsidRDefault="0073335D" w:rsidP="00E24E77">
      <w:pPr>
        <w:rPr>
          <w:color w:val="FF0000"/>
          <w:lang w:val="en-NZ"/>
        </w:rPr>
      </w:pPr>
    </w:p>
    <w:p w14:paraId="37B87617" w14:textId="77777777" w:rsidR="0073335D" w:rsidRPr="00960BFE" w:rsidRDefault="0073335D" w:rsidP="00E24E77">
      <w:pPr>
        <w:rPr>
          <w:color w:val="FF0000"/>
          <w:lang w:val="en-NZ"/>
        </w:rPr>
      </w:pPr>
    </w:p>
    <w:p w14:paraId="3A971690" w14:textId="77777777" w:rsidR="00E24E77" w:rsidRPr="00FD2B1E" w:rsidRDefault="00E24E77" w:rsidP="00E24E77">
      <w:pPr>
        <w:rPr>
          <w:u w:val="single"/>
          <w:lang w:val="en-NZ"/>
        </w:rPr>
      </w:pPr>
      <w:r w:rsidRPr="00FD2B1E">
        <w:rPr>
          <w:u w:val="single"/>
          <w:lang w:val="en-NZ"/>
        </w:rPr>
        <w:t xml:space="preserve">Decision </w:t>
      </w:r>
    </w:p>
    <w:p w14:paraId="514973B8" w14:textId="77777777" w:rsidR="00E24E77" w:rsidRPr="00FE0F65" w:rsidRDefault="00E24E77" w:rsidP="00E24E77">
      <w:pPr>
        <w:rPr>
          <w:lang w:val="en-NZ"/>
        </w:rPr>
      </w:pPr>
    </w:p>
    <w:p w14:paraId="63F39BB6" w14:textId="0F64DD5B" w:rsidR="001E5165" w:rsidRPr="00FE0F65" w:rsidRDefault="001E5165" w:rsidP="001E5165">
      <w:pPr>
        <w:rPr>
          <w:lang w:val="en-NZ"/>
        </w:rPr>
      </w:pPr>
      <w:r w:rsidRPr="00FE0F65">
        <w:rPr>
          <w:lang w:val="en-NZ"/>
        </w:rPr>
        <w:t xml:space="preserve">This application was </w:t>
      </w:r>
      <w:r w:rsidRPr="00FE0F65">
        <w:rPr>
          <w:i/>
          <w:lang w:val="en-NZ"/>
        </w:rPr>
        <w:t>provisionally approved</w:t>
      </w:r>
      <w:r w:rsidRPr="00FE0F65">
        <w:rPr>
          <w:lang w:val="en-NZ"/>
        </w:rPr>
        <w:t xml:space="preserve"> by </w:t>
      </w:r>
      <w:r w:rsidRPr="00FE0F65">
        <w:rPr>
          <w:rFonts w:cs="Arial"/>
          <w:szCs w:val="22"/>
          <w:lang w:val="en-NZ"/>
        </w:rPr>
        <w:t>consensus</w:t>
      </w:r>
      <w:r w:rsidRPr="00FE0F65">
        <w:rPr>
          <w:lang w:val="en-NZ"/>
        </w:rPr>
        <w:t>, subject to the following information being received:</w:t>
      </w:r>
    </w:p>
    <w:p w14:paraId="13A9813E" w14:textId="77777777" w:rsidR="001E5165" w:rsidRPr="00FE0F65" w:rsidRDefault="001E5165" w:rsidP="001E5165">
      <w:pPr>
        <w:rPr>
          <w:lang w:val="en-NZ"/>
        </w:rPr>
      </w:pPr>
    </w:p>
    <w:p w14:paraId="23DF1951" w14:textId="0E5E5168" w:rsidR="00FE0F65" w:rsidRPr="00705FAC" w:rsidRDefault="00FE0F65" w:rsidP="00FE0F65">
      <w:pPr>
        <w:pStyle w:val="ListParagraph"/>
        <w:numPr>
          <w:ilvl w:val="0"/>
          <w:numId w:val="32"/>
        </w:numPr>
        <w:spacing w:before="80" w:after="80"/>
        <w:rPr>
          <w:rFonts w:cs="Arial"/>
          <w:szCs w:val="22"/>
          <w:lang w:val="en-NZ"/>
        </w:rPr>
      </w:pPr>
      <w:bookmarkStart w:id="1" w:name="_Hlk31967284"/>
      <w:r w:rsidRPr="00FE0F65">
        <w:rPr>
          <w:rFonts w:cs="Arial"/>
          <w:szCs w:val="22"/>
          <w:lang w:val="en-NZ"/>
        </w:rPr>
        <w:t>Please reconsider the initial approach to participants and submit an amended protocol.</w:t>
      </w:r>
      <w:r w:rsidR="00705FAC">
        <w:rPr>
          <w:rFonts w:cs="Arial"/>
          <w:szCs w:val="22"/>
          <w:lang w:val="en-NZ"/>
        </w:rPr>
        <w:t xml:space="preserve"> </w:t>
      </w:r>
      <w:r w:rsidR="00705FAC" w:rsidRPr="000C43C5">
        <w:rPr>
          <w:rFonts w:cs="Arial"/>
          <w:i/>
          <w:szCs w:val="22"/>
          <w:lang w:val="en-NZ"/>
        </w:rPr>
        <w:t>(</w:t>
      </w:r>
      <w:r w:rsidR="00705FAC" w:rsidRPr="000C43C5">
        <w:rPr>
          <w:rFonts w:cs="Arial"/>
          <w:i/>
          <w:sz w:val="18"/>
          <w:szCs w:val="22"/>
          <w:lang w:val="en-NZ"/>
        </w:rPr>
        <w:t xml:space="preserve">National Ethical Standards for Health and Disability Research and Quality Improvement, para </w:t>
      </w:r>
      <w:r w:rsidR="00705FAC">
        <w:rPr>
          <w:rFonts w:cs="Arial"/>
          <w:i/>
          <w:sz w:val="18"/>
          <w:szCs w:val="22"/>
          <w:lang w:val="en-NZ"/>
        </w:rPr>
        <w:t>11.7c</w:t>
      </w:r>
      <w:r w:rsidR="00705FAC" w:rsidRPr="000C43C5">
        <w:rPr>
          <w:rFonts w:cs="Arial"/>
          <w:i/>
          <w:sz w:val="18"/>
          <w:szCs w:val="22"/>
          <w:lang w:val="en-NZ"/>
        </w:rPr>
        <w:t xml:space="preserve">).  </w:t>
      </w:r>
    </w:p>
    <w:p w14:paraId="5365CD69" w14:textId="77777777" w:rsidR="00705FAC" w:rsidRPr="00FE0F65" w:rsidRDefault="00705FAC" w:rsidP="00705FAC">
      <w:pPr>
        <w:pStyle w:val="ListParagraph"/>
        <w:spacing w:before="80" w:after="80"/>
        <w:rPr>
          <w:rFonts w:cs="Arial"/>
          <w:szCs w:val="22"/>
          <w:lang w:val="en-NZ"/>
        </w:rPr>
      </w:pPr>
    </w:p>
    <w:p w14:paraId="5A86D1D9" w14:textId="77777777" w:rsidR="000C43C5" w:rsidRPr="00035E10" w:rsidRDefault="000C43C5" w:rsidP="000C43C5">
      <w:pPr>
        <w:pStyle w:val="ListParagraph"/>
        <w:numPr>
          <w:ilvl w:val="0"/>
          <w:numId w:val="32"/>
        </w:numPr>
        <w:spacing w:before="80" w:after="80"/>
        <w:rPr>
          <w:rFonts w:cs="Arial"/>
          <w:color w:val="33CCCC"/>
          <w:szCs w:val="22"/>
          <w:lang w:val="en-NZ"/>
        </w:rPr>
      </w:pPr>
      <w:r w:rsidRPr="00035E10">
        <w:rPr>
          <w:rFonts w:cs="Arial"/>
          <w:szCs w:val="22"/>
          <w:lang w:val="en-NZ"/>
        </w:rPr>
        <w:t>Please update the participant information sheet and consent form, taking into account feedback provided by the Committee.</w:t>
      </w:r>
      <w:r>
        <w:rPr>
          <w:rFonts w:cs="Arial"/>
          <w:szCs w:val="22"/>
          <w:lang w:val="en-NZ"/>
        </w:rPr>
        <w:t xml:space="preserve"> </w:t>
      </w:r>
      <w:r w:rsidRPr="000C43C5">
        <w:rPr>
          <w:rFonts w:cs="Arial"/>
          <w:i/>
          <w:szCs w:val="22"/>
          <w:lang w:val="en-NZ"/>
        </w:rPr>
        <w:t>(</w:t>
      </w:r>
      <w:r w:rsidRPr="000C43C5">
        <w:rPr>
          <w:rFonts w:cs="Arial"/>
          <w:i/>
          <w:sz w:val="18"/>
          <w:szCs w:val="22"/>
          <w:lang w:val="en-NZ"/>
        </w:rPr>
        <w:t xml:space="preserve">National Ethical Standards for Health and Disability Research and Quality Improvement, para 7.15 – 7.17).  </w:t>
      </w:r>
    </w:p>
    <w:bookmarkEnd w:id="1"/>
    <w:p w14:paraId="2BD73FDD" w14:textId="77777777" w:rsidR="001E5165" w:rsidRPr="00960BFE" w:rsidRDefault="001E5165" w:rsidP="001E5165">
      <w:pPr>
        <w:rPr>
          <w:color w:val="FF0000"/>
          <w:lang w:val="en-NZ"/>
        </w:rPr>
      </w:pPr>
    </w:p>
    <w:p w14:paraId="7BB9BDC0" w14:textId="1CA523A9" w:rsidR="001E5165" w:rsidRPr="00FD2B1E" w:rsidRDefault="001E5165" w:rsidP="001E5165">
      <w:pPr>
        <w:rPr>
          <w:lang w:val="en-NZ"/>
        </w:rPr>
      </w:pPr>
      <w:r w:rsidRPr="002E7A84">
        <w:rPr>
          <w:lang w:val="en-NZ"/>
        </w:rPr>
        <w:t>After receipt of the information requested by the Committee, a final decision on the</w:t>
      </w:r>
      <w:r>
        <w:rPr>
          <w:lang w:val="en-NZ"/>
        </w:rPr>
        <w:t xml:space="preserve"> application will be made by </w:t>
      </w:r>
      <w:r w:rsidR="00B4791E">
        <w:rPr>
          <w:lang w:val="en-NZ"/>
        </w:rPr>
        <w:t xml:space="preserve">Mrs Helen Walker and Dr Peter Gallagher. </w:t>
      </w:r>
    </w:p>
    <w:p w14:paraId="3484CEF2" w14:textId="77777777" w:rsidR="00283D16" w:rsidRPr="00960BFE" w:rsidRDefault="00795EDD">
      <w:pPr>
        <w:autoSpaceDE w:val="0"/>
        <w:autoSpaceDN w:val="0"/>
        <w:adjustRightInd w:val="0"/>
      </w:pPr>
      <w:r w:rsidRPr="00960BFE">
        <w:t xml:space="preserve"> </w:t>
      </w:r>
      <w:r w:rsidR="00283D16"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A250C3" w:rsidRPr="00960BFE" w14:paraId="2430934B" w14:textId="77777777" w:rsidTr="007001B4">
        <w:trPr>
          <w:trHeight w:val="280"/>
        </w:trPr>
        <w:tc>
          <w:tcPr>
            <w:tcW w:w="966" w:type="dxa"/>
            <w:tcBorders>
              <w:top w:val="nil"/>
              <w:left w:val="nil"/>
              <w:bottom w:val="nil"/>
              <w:right w:val="nil"/>
            </w:tcBorders>
            <w:shd w:val="clear" w:color="auto" w:fill="auto"/>
          </w:tcPr>
          <w:p w14:paraId="6603E6CA" w14:textId="77777777" w:rsidR="00A250C3" w:rsidRPr="007001B4" w:rsidRDefault="00A250C3" w:rsidP="007001B4">
            <w:pPr>
              <w:autoSpaceDE w:val="0"/>
              <w:autoSpaceDN w:val="0"/>
              <w:adjustRightInd w:val="0"/>
              <w:rPr>
                <w:b/>
              </w:rPr>
            </w:pPr>
            <w:r w:rsidRPr="007001B4">
              <w:rPr>
                <w:b/>
              </w:rPr>
              <w:lastRenderedPageBreak/>
              <w:t xml:space="preserve"> 2  </w:t>
            </w:r>
          </w:p>
        </w:tc>
        <w:tc>
          <w:tcPr>
            <w:tcW w:w="2575" w:type="dxa"/>
            <w:tcBorders>
              <w:top w:val="nil"/>
              <w:left w:val="nil"/>
              <w:bottom w:val="nil"/>
              <w:right w:val="nil"/>
            </w:tcBorders>
            <w:shd w:val="clear" w:color="auto" w:fill="auto"/>
          </w:tcPr>
          <w:p w14:paraId="3EB9BB29" w14:textId="77777777" w:rsidR="00A250C3" w:rsidRPr="007001B4" w:rsidRDefault="00A250C3" w:rsidP="007001B4">
            <w:pPr>
              <w:autoSpaceDE w:val="0"/>
              <w:autoSpaceDN w:val="0"/>
              <w:adjustRightInd w:val="0"/>
              <w:rPr>
                <w:b/>
              </w:rPr>
            </w:pPr>
            <w:r w:rsidRPr="007001B4">
              <w:rPr>
                <w:b/>
              </w:rPr>
              <w:t xml:space="preserve">Ethics ref:  </w:t>
            </w:r>
          </w:p>
        </w:tc>
        <w:tc>
          <w:tcPr>
            <w:tcW w:w="6459" w:type="dxa"/>
            <w:tcBorders>
              <w:top w:val="nil"/>
              <w:left w:val="nil"/>
              <w:bottom w:val="nil"/>
              <w:right w:val="nil"/>
            </w:tcBorders>
            <w:shd w:val="clear" w:color="auto" w:fill="auto"/>
          </w:tcPr>
          <w:p w14:paraId="764DDD52" w14:textId="77777777" w:rsidR="00A250C3" w:rsidRPr="007001B4" w:rsidRDefault="00A250C3" w:rsidP="007001B4">
            <w:pPr>
              <w:autoSpaceDE w:val="0"/>
              <w:autoSpaceDN w:val="0"/>
              <w:adjustRightInd w:val="0"/>
              <w:rPr>
                <w:b/>
              </w:rPr>
            </w:pPr>
            <w:r w:rsidRPr="007001B4">
              <w:rPr>
                <w:b/>
              </w:rPr>
              <w:t>19/CEN/225 (CLOSED)</w:t>
            </w:r>
          </w:p>
        </w:tc>
      </w:tr>
      <w:tr w:rsidR="00A250C3" w:rsidRPr="00960BFE" w14:paraId="03B5EF90" w14:textId="77777777" w:rsidTr="007001B4">
        <w:trPr>
          <w:trHeight w:val="280"/>
        </w:trPr>
        <w:tc>
          <w:tcPr>
            <w:tcW w:w="966" w:type="dxa"/>
            <w:tcBorders>
              <w:top w:val="nil"/>
              <w:left w:val="nil"/>
              <w:bottom w:val="nil"/>
              <w:right w:val="nil"/>
            </w:tcBorders>
            <w:shd w:val="clear" w:color="auto" w:fill="auto"/>
          </w:tcPr>
          <w:p w14:paraId="768F6B80" w14:textId="77777777" w:rsidR="00A250C3" w:rsidRPr="007001B4" w:rsidRDefault="00A250C3" w:rsidP="007001B4">
            <w:pPr>
              <w:autoSpaceDE w:val="0"/>
              <w:autoSpaceDN w:val="0"/>
              <w:adjustRightInd w:val="0"/>
              <w:rPr>
                <w:b/>
              </w:rPr>
            </w:pPr>
            <w:r w:rsidRPr="007001B4">
              <w:rPr>
                <w:b/>
              </w:rPr>
              <w:t xml:space="preserve"> </w:t>
            </w:r>
          </w:p>
        </w:tc>
        <w:tc>
          <w:tcPr>
            <w:tcW w:w="2575" w:type="dxa"/>
            <w:tcBorders>
              <w:top w:val="nil"/>
              <w:left w:val="nil"/>
              <w:bottom w:val="nil"/>
              <w:right w:val="nil"/>
            </w:tcBorders>
            <w:shd w:val="clear" w:color="auto" w:fill="auto"/>
          </w:tcPr>
          <w:p w14:paraId="771C03BC" w14:textId="77777777" w:rsidR="00A250C3" w:rsidRPr="007001B4" w:rsidRDefault="00A250C3" w:rsidP="007001B4">
            <w:pPr>
              <w:autoSpaceDE w:val="0"/>
              <w:autoSpaceDN w:val="0"/>
              <w:adjustRightInd w:val="0"/>
              <w:rPr>
                <w:b/>
              </w:rPr>
            </w:pPr>
            <w:r w:rsidRPr="007001B4">
              <w:rPr>
                <w:b/>
              </w:rPr>
              <w:t xml:space="preserve">Title: </w:t>
            </w:r>
          </w:p>
        </w:tc>
        <w:tc>
          <w:tcPr>
            <w:tcW w:w="6459" w:type="dxa"/>
            <w:tcBorders>
              <w:top w:val="nil"/>
              <w:left w:val="nil"/>
              <w:bottom w:val="nil"/>
              <w:right w:val="nil"/>
            </w:tcBorders>
            <w:shd w:val="clear" w:color="auto" w:fill="auto"/>
          </w:tcPr>
          <w:p w14:paraId="08C8356B" w14:textId="77777777" w:rsidR="00A250C3" w:rsidRPr="007001B4" w:rsidRDefault="00A250C3" w:rsidP="007001B4">
            <w:pPr>
              <w:autoSpaceDE w:val="0"/>
              <w:autoSpaceDN w:val="0"/>
              <w:adjustRightInd w:val="0"/>
              <w:rPr>
                <w:b/>
              </w:rPr>
            </w:pPr>
            <w:r w:rsidRPr="007001B4">
              <w:rPr>
                <w:b/>
              </w:rPr>
              <w:t xml:space="preserve">Immediate v delayed switch study to </w:t>
            </w:r>
            <w:proofErr w:type="spellStart"/>
            <w:r w:rsidRPr="007001B4">
              <w:rPr>
                <w:b/>
              </w:rPr>
              <w:t>Doravirine</w:t>
            </w:r>
            <w:proofErr w:type="spellEnd"/>
            <w:r w:rsidRPr="007001B4">
              <w:rPr>
                <w:b/>
              </w:rPr>
              <w:t>/</w:t>
            </w:r>
            <w:proofErr w:type="spellStart"/>
            <w:r w:rsidRPr="007001B4">
              <w:rPr>
                <w:b/>
              </w:rPr>
              <w:t>Islatravir</w:t>
            </w:r>
            <w:proofErr w:type="spellEnd"/>
            <w:r w:rsidRPr="007001B4">
              <w:rPr>
                <w:b/>
              </w:rPr>
              <w:t xml:space="preserve"> </w:t>
            </w:r>
          </w:p>
        </w:tc>
      </w:tr>
      <w:tr w:rsidR="00A250C3" w:rsidRPr="00960BFE" w14:paraId="4CDF0755" w14:textId="77777777" w:rsidTr="007001B4">
        <w:trPr>
          <w:trHeight w:val="280"/>
        </w:trPr>
        <w:tc>
          <w:tcPr>
            <w:tcW w:w="966" w:type="dxa"/>
            <w:tcBorders>
              <w:top w:val="nil"/>
              <w:left w:val="nil"/>
              <w:bottom w:val="nil"/>
              <w:right w:val="nil"/>
            </w:tcBorders>
            <w:shd w:val="clear" w:color="auto" w:fill="auto"/>
          </w:tcPr>
          <w:p w14:paraId="75B428CC" w14:textId="77777777" w:rsidR="00A250C3" w:rsidRPr="007001B4" w:rsidRDefault="00A250C3" w:rsidP="007001B4">
            <w:pPr>
              <w:autoSpaceDE w:val="0"/>
              <w:autoSpaceDN w:val="0"/>
              <w:adjustRightInd w:val="0"/>
              <w:rPr>
                <w:b/>
              </w:rPr>
            </w:pPr>
            <w:r w:rsidRPr="007001B4">
              <w:rPr>
                <w:b/>
              </w:rPr>
              <w:t xml:space="preserve"> </w:t>
            </w:r>
          </w:p>
        </w:tc>
        <w:tc>
          <w:tcPr>
            <w:tcW w:w="2575" w:type="dxa"/>
            <w:tcBorders>
              <w:top w:val="nil"/>
              <w:left w:val="nil"/>
              <w:bottom w:val="nil"/>
              <w:right w:val="nil"/>
            </w:tcBorders>
            <w:shd w:val="clear" w:color="auto" w:fill="auto"/>
          </w:tcPr>
          <w:p w14:paraId="1B8E10E0" w14:textId="77777777" w:rsidR="00A250C3" w:rsidRPr="007001B4" w:rsidRDefault="00A250C3" w:rsidP="007001B4">
            <w:pPr>
              <w:autoSpaceDE w:val="0"/>
              <w:autoSpaceDN w:val="0"/>
              <w:adjustRightInd w:val="0"/>
              <w:rPr>
                <w:b/>
              </w:rPr>
            </w:pPr>
            <w:r w:rsidRPr="007001B4">
              <w:rPr>
                <w:b/>
              </w:rPr>
              <w:t xml:space="preserve">Principal Investigator: </w:t>
            </w:r>
          </w:p>
        </w:tc>
        <w:tc>
          <w:tcPr>
            <w:tcW w:w="6459" w:type="dxa"/>
            <w:tcBorders>
              <w:top w:val="nil"/>
              <w:left w:val="nil"/>
              <w:bottom w:val="nil"/>
              <w:right w:val="nil"/>
            </w:tcBorders>
            <w:shd w:val="clear" w:color="auto" w:fill="auto"/>
          </w:tcPr>
          <w:p w14:paraId="342A111B" w14:textId="77777777" w:rsidR="00A250C3" w:rsidRPr="007001B4" w:rsidRDefault="00A250C3" w:rsidP="007001B4">
            <w:pPr>
              <w:autoSpaceDE w:val="0"/>
              <w:autoSpaceDN w:val="0"/>
              <w:adjustRightInd w:val="0"/>
              <w:rPr>
                <w:b/>
              </w:rPr>
            </w:pPr>
            <w:r w:rsidRPr="007001B4">
              <w:rPr>
                <w:b/>
              </w:rPr>
              <w:t xml:space="preserve">Dr Alan </w:t>
            </w:r>
            <w:proofErr w:type="spellStart"/>
            <w:r w:rsidRPr="007001B4">
              <w:rPr>
                <w:b/>
              </w:rPr>
              <w:t>Pithie</w:t>
            </w:r>
            <w:proofErr w:type="spellEnd"/>
            <w:r w:rsidRPr="007001B4">
              <w:rPr>
                <w:b/>
              </w:rPr>
              <w:t xml:space="preserve"> </w:t>
            </w:r>
          </w:p>
        </w:tc>
      </w:tr>
      <w:tr w:rsidR="00A250C3" w:rsidRPr="00960BFE" w14:paraId="71D44993" w14:textId="77777777" w:rsidTr="007001B4">
        <w:trPr>
          <w:trHeight w:val="280"/>
        </w:trPr>
        <w:tc>
          <w:tcPr>
            <w:tcW w:w="966" w:type="dxa"/>
            <w:tcBorders>
              <w:top w:val="nil"/>
              <w:left w:val="nil"/>
              <w:bottom w:val="nil"/>
              <w:right w:val="nil"/>
            </w:tcBorders>
            <w:shd w:val="clear" w:color="auto" w:fill="auto"/>
          </w:tcPr>
          <w:p w14:paraId="23292F82" w14:textId="77777777" w:rsidR="00A250C3" w:rsidRPr="007001B4" w:rsidRDefault="00A250C3" w:rsidP="007001B4">
            <w:pPr>
              <w:autoSpaceDE w:val="0"/>
              <w:autoSpaceDN w:val="0"/>
              <w:adjustRightInd w:val="0"/>
              <w:rPr>
                <w:b/>
              </w:rPr>
            </w:pPr>
            <w:r w:rsidRPr="007001B4">
              <w:rPr>
                <w:b/>
              </w:rPr>
              <w:t xml:space="preserve"> </w:t>
            </w:r>
          </w:p>
        </w:tc>
        <w:tc>
          <w:tcPr>
            <w:tcW w:w="2575" w:type="dxa"/>
            <w:tcBorders>
              <w:top w:val="nil"/>
              <w:left w:val="nil"/>
              <w:bottom w:val="nil"/>
              <w:right w:val="nil"/>
            </w:tcBorders>
            <w:shd w:val="clear" w:color="auto" w:fill="auto"/>
          </w:tcPr>
          <w:p w14:paraId="7E1049B7" w14:textId="77777777" w:rsidR="00A250C3" w:rsidRPr="007001B4" w:rsidRDefault="00A250C3" w:rsidP="007001B4">
            <w:pPr>
              <w:autoSpaceDE w:val="0"/>
              <w:autoSpaceDN w:val="0"/>
              <w:adjustRightInd w:val="0"/>
              <w:rPr>
                <w:b/>
              </w:rPr>
            </w:pPr>
            <w:r w:rsidRPr="007001B4">
              <w:rPr>
                <w:b/>
              </w:rPr>
              <w:t xml:space="preserve">Sponsor: </w:t>
            </w:r>
          </w:p>
        </w:tc>
        <w:tc>
          <w:tcPr>
            <w:tcW w:w="6459" w:type="dxa"/>
            <w:tcBorders>
              <w:top w:val="nil"/>
              <w:left w:val="nil"/>
              <w:bottom w:val="nil"/>
              <w:right w:val="nil"/>
            </w:tcBorders>
            <w:shd w:val="clear" w:color="auto" w:fill="auto"/>
          </w:tcPr>
          <w:p w14:paraId="51E8FA39" w14:textId="77777777" w:rsidR="00A250C3" w:rsidRPr="007001B4" w:rsidRDefault="00A250C3" w:rsidP="007001B4">
            <w:pPr>
              <w:autoSpaceDE w:val="0"/>
              <w:autoSpaceDN w:val="0"/>
              <w:adjustRightInd w:val="0"/>
              <w:rPr>
                <w:b/>
              </w:rPr>
            </w:pPr>
            <w:r w:rsidRPr="007001B4">
              <w:rPr>
                <w:b/>
              </w:rPr>
              <w:t xml:space="preserve">Merck Sharpe &amp; Dohme (Australia) Pty Ltd </w:t>
            </w:r>
          </w:p>
        </w:tc>
      </w:tr>
      <w:tr w:rsidR="00A250C3" w:rsidRPr="00960BFE" w14:paraId="3B9FBA97" w14:textId="77777777" w:rsidTr="007001B4">
        <w:trPr>
          <w:trHeight w:val="280"/>
        </w:trPr>
        <w:tc>
          <w:tcPr>
            <w:tcW w:w="966" w:type="dxa"/>
            <w:tcBorders>
              <w:top w:val="nil"/>
              <w:left w:val="nil"/>
              <w:bottom w:val="nil"/>
              <w:right w:val="nil"/>
            </w:tcBorders>
            <w:shd w:val="clear" w:color="auto" w:fill="auto"/>
          </w:tcPr>
          <w:p w14:paraId="781789AE" w14:textId="77777777" w:rsidR="00A250C3" w:rsidRPr="007001B4" w:rsidRDefault="00A250C3" w:rsidP="007001B4">
            <w:pPr>
              <w:autoSpaceDE w:val="0"/>
              <w:autoSpaceDN w:val="0"/>
              <w:adjustRightInd w:val="0"/>
              <w:rPr>
                <w:b/>
              </w:rPr>
            </w:pPr>
            <w:r w:rsidRPr="007001B4">
              <w:rPr>
                <w:b/>
              </w:rPr>
              <w:t xml:space="preserve"> </w:t>
            </w:r>
          </w:p>
        </w:tc>
        <w:tc>
          <w:tcPr>
            <w:tcW w:w="2575" w:type="dxa"/>
            <w:tcBorders>
              <w:top w:val="nil"/>
              <w:left w:val="nil"/>
              <w:bottom w:val="nil"/>
              <w:right w:val="nil"/>
            </w:tcBorders>
            <w:shd w:val="clear" w:color="auto" w:fill="auto"/>
          </w:tcPr>
          <w:p w14:paraId="3A09CD06" w14:textId="77777777" w:rsidR="00A250C3" w:rsidRPr="007001B4" w:rsidRDefault="00A250C3" w:rsidP="007001B4">
            <w:pPr>
              <w:autoSpaceDE w:val="0"/>
              <w:autoSpaceDN w:val="0"/>
              <w:adjustRightInd w:val="0"/>
              <w:rPr>
                <w:b/>
              </w:rPr>
            </w:pPr>
            <w:r w:rsidRPr="007001B4">
              <w:rPr>
                <w:b/>
              </w:rPr>
              <w:t xml:space="preserve">Clock Start Date: </w:t>
            </w:r>
          </w:p>
        </w:tc>
        <w:tc>
          <w:tcPr>
            <w:tcW w:w="6459" w:type="dxa"/>
            <w:tcBorders>
              <w:top w:val="nil"/>
              <w:left w:val="nil"/>
              <w:bottom w:val="nil"/>
              <w:right w:val="nil"/>
            </w:tcBorders>
            <w:shd w:val="clear" w:color="auto" w:fill="auto"/>
          </w:tcPr>
          <w:p w14:paraId="250B3FEA" w14:textId="77777777" w:rsidR="00A250C3" w:rsidRPr="007001B4" w:rsidRDefault="00A250C3" w:rsidP="007001B4">
            <w:pPr>
              <w:autoSpaceDE w:val="0"/>
              <w:autoSpaceDN w:val="0"/>
              <w:adjustRightInd w:val="0"/>
              <w:rPr>
                <w:b/>
              </w:rPr>
            </w:pPr>
            <w:r w:rsidRPr="007001B4">
              <w:rPr>
                <w:b/>
              </w:rPr>
              <w:t xml:space="preserve">05 December 2019 </w:t>
            </w:r>
          </w:p>
        </w:tc>
      </w:tr>
    </w:tbl>
    <w:p w14:paraId="79C610BD" w14:textId="77777777" w:rsidR="00283D16" w:rsidRPr="00960BFE" w:rsidRDefault="00283D16" w:rsidP="007001B4">
      <w:pPr>
        <w:autoSpaceDE w:val="0"/>
        <w:autoSpaceDN w:val="0"/>
        <w:adjustRightInd w:val="0"/>
      </w:pPr>
      <w:r w:rsidRPr="00960BFE">
        <w:t xml:space="preserve"> </w:t>
      </w:r>
    </w:p>
    <w:p w14:paraId="3E7D135A" w14:textId="5F32400F" w:rsidR="00987913" w:rsidRPr="000C43C5" w:rsidRDefault="009E13AB" w:rsidP="007001B4">
      <w:pPr>
        <w:autoSpaceDE w:val="0"/>
        <w:autoSpaceDN w:val="0"/>
        <w:adjustRightInd w:val="0"/>
        <w:rPr>
          <w:sz w:val="20"/>
          <w:lang w:val="en-NZ"/>
        </w:rPr>
      </w:pPr>
      <w:r w:rsidRPr="000C43C5">
        <w:rPr>
          <w:rFonts w:cs="Arial"/>
          <w:szCs w:val="22"/>
          <w:lang w:val="en-NZ"/>
        </w:rPr>
        <w:t>Mr Kieran McAuley</w:t>
      </w:r>
      <w:r w:rsidR="00B4791E" w:rsidRPr="000C43C5">
        <w:rPr>
          <w:rFonts w:cs="Arial"/>
          <w:szCs w:val="22"/>
          <w:lang w:val="en-NZ"/>
        </w:rPr>
        <w:t xml:space="preserve">, </w:t>
      </w:r>
      <w:r w:rsidR="00A250C3" w:rsidRPr="000C43C5">
        <w:rPr>
          <w:rFonts w:cs="Arial"/>
          <w:szCs w:val="22"/>
          <w:lang w:val="en-NZ"/>
        </w:rPr>
        <w:t xml:space="preserve">Dr Alan </w:t>
      </w:r>
      <w:proofErr w:type="spellStart"/>
      <w:r w:rsidR="00A250C3" w:rsidRPr="000C43C5">
        <w:rPr>
          <w:rFonts w:cs="Arial"/>
          <w:szCs w:val="22"/>
          <w:lang w:val="en-NZ"/>
        </w:rPr>
        <w:t>Pithie</w:t>
      </w:r>
      <w:proofErr w:type="spellEnd"/>
      <w:r w:rsidR="00A250C3" w:rsidRPr="000C43C5">
        <w:rPr>
          <w:rFonts w:cs="Arial"/>
          <w:szCs w:val="22"/>
          <w:lang w:val="en-NZ"/>
        </w:rPr>
        <w:t xml:space="preserve"> </w:t>
      </w:r>
      <w:r w:rsidR="00D92363" w:rsidRPr="000C43C5">
        <w:rPr>
          <w:rFonts w:cs="Arial"/>
          <w:szCs w:val="22"/>
          <w:lang w:val="en-NZ"/>
        </w:rPr>
        <w:t xml:space="preserve">and Miss Victoria Hoban </w:t>
      </w:r>
      <w:r w:rsidR="00A250C3" w:rsidRPr="000C43C5">
        <w:rPr>
          <w:rFonts w:cs="Arial"/>
          <w:szCs w:val="22"/>
          <w:lang w:val="en-NZ"/>
        </w:rPr>
        <w:t>were</w:t>
      </w:r>
      <w:r w:rsidRPr="000C43C5">
        <w:rPr>
          <w:rFonts w:cs="Arial"/>
          <w:szCs w:val="22"/>
          <w:lang w:val="en-NZ"/>
        </w:rPr>
        <w:t xml:space="preserve"> </w:t>
      </w:r>
      <w:r w:rsidR="00987913" w:rsidRPr="000C43C5">
        <w:rPr>
          <w:lang w:val="en-NZ"/>
        </w:rPr>
        <w:t xml:space="preserve">present </w:t>
      </w:r>
      <w:r w:rsidRPr="000C43C5">
        <w:rPr>
          <w:lang w:val="en-NZ"/>
        </w:rPr>
        <w:t xml:space="preserve">by </w:t>
      </w:r>
      <w:r w:rsidR="00DC62A5" w:rsidRPr="000C43C5">
        <w:rPr>
          <w:rFonts w:cs="Arial"/>
          <w:szCs w:val="22"/>
          <w:lang w:val="en-NZ"/>
        </w:rPr>
        <w:t>teleconference</w:t>
      </w:r>
      <w:r w:rsidR="00DC62A5" w:rsidRPr="000C43C5">
        <w:rPr>
          <w:lang w:val="en-NZ"/>
        </w:rPr>
        <w:t xml:space="preserve"> </w:t>
      </w:r>
      <w:r w:rsidR="00987913" w:rsidRPr="000C43C5">
        <w:rPr>
          <w:lang w:val="en-NZ"/>
        </w:rPr>
        <w:t>for discussion of this application.</w:t>
      </w:r>
    </w:p>
    <w:p w14:paraId="5F5C44BA" w14:textId="77777777" w:rsidR="00987913" w:rsidRPr="000C43C5" w:rsidRDefault="00987913" w:rsidP="007001B4">
      <w:pPr>
        <w:autoSpaceDE w:val="0"/>
        <w:autoSpaceDN w:val="0"/>
        <w:adjustRightInd w:val="0"/>
        <w:rPr>
          <w:u w:val="single"/>
          <w:lang w:val="en-NZ"/>
        </w:rPr>
      </w:pPr>
    </w:p>
    <w:p w14:paraId="71C57606" w14:textId="77777777" w:rsidR="00E24E77" w:rsidRPr="000C43C5" w:rsidRDefault="00E24E77" w:rsidP="007001B4">
      <w:pPr>
        <w:autoSpaceDE w:val="0"/>
        <w:autoSpaceDN w:val="0"/>
        <w:adjustRightInd w:val="0"/>
        <w:rPr>
          <w:u w:val="single"/>
          <w:lang w:val="en-NZ"/>
        </w:rPr>
      </w:pPr>
      <w:r w:rsidRPr="000C43C5">
        <w:rPr>
          <w:u w:val="single"/>
          <w:lang w:val="en-NZ"/>
        </w:rPr>
        <w:t>Potential conflicts of interest</w:t>
      </w:r>
    </w:p>
    <w:p w14:paraId="3F4DB7F2" w14:textId="77777777" w:rsidR="00E24E77" w:rsidRPr="000C43C5" w:rsidRDefault="00E24E77" w:rsidP="007001B4">
      <w:pPr>
        <w:autoSpaceDE w:val="0"/>
        <w:autoSpaceDN w:val="0"/>
        <w:adjustRightInd w:val="0"/>
        <w:rPr>
          <w:b/>
          <w:lang w:val="en-NZ"/>
        </w:rPr>
      </w:pPr>
    </w:p>
    <w:p w14:paraId="23968AD2" w14:textId="77777777" w:rsidR="00E24E77" w:rsidRPr="000C43C5" w:rsidRDefault="00E24E77" w:rsidP="007001B4">
      <w:pPr>
        <w:autoSpaceDE w:val="0"/>
        <w:autoSpaceDN w:val="0"/>
        <w:adjustRightInd w:val="0"/>
        <w:rPr>
          <w:lang w:val="en-NZ"/>
        </w:rPr>
      </w:pPr>
      <w:r w:rsidRPr="000C43C5">
        <w:rPr>
          <w:lang w:val="en-NZ"/>
        </w:rPr>
        <w:t>The Chair asked members to declare any potential conflicts of interest related to this application.</w:t>
      </w:r>
    </w:p>
    <w:p w14:paraId="61584DD7" w14:textId="77777777" w:rsidR="00E24E77" w:rsidRPr="000C43C5" w:rsidRDefault="00E24E77" w:rsidP="007001B4">
      <w:pPr>
        <w:autoSpaceDE w:val="0"/>
        <w:autoSpaceDN w:val="0"/>
        <w:adjustRightInd w:val="0"/>
        <w:rPr>
          <w:lang w:val="en-NZ"/>
        </w:rPr>
      </w:pPr>
    </w:p>
    <w:p w14:paraId="4946A25C" w14:textId="46880BD6" w:rsidR="001E5165" w:rsidRPr="000C43C5" w:rsidRDefault="00E24E77" w:rsidP="007001B4">
      <w:pPr>
        <w:autoSpaceDE w:val="0"/>
        <w:autoSpaceDN w:val="0"/>
        <w:adjustRightInd w:val="0"/>
        <w:rPr>
          <w:lang w:val="en-NZ"/>
        </w:rPr>
      </w:pPr>
      <w:r w:rsidRPr="000C43C5">
        <w:rPr>
          <w:lang w:val="en-NZ"/>
        </w:rPr>
        <w:t>No potential conflicts of interest related to this application were declared by any member.</w:t>
      </w:r>
    </w:p>
    <w:p w14:paraId="6C3AF4FE" w14:textId="77777777" w:rsidR="00B4791E" w:rsidRPr="000C43C5" w:rsidRDefault="00B4791E" w:rsidP="007001B4">
      <w:pPr>
        <w:autoSpaceDE w:val="0"/>
        <w:autoSpaceDN w:val="0"/>
        <w:adjustRightInd w:val="0"/>
        <w:rPr>
          <w:lang w:val="en-NZ"/>
        </w:rPr>
      </w:pPr>
    </w:p>
    <w:p w14:paraId="74728018" w14:textId="67A91553" w:rsidR="001E5165" w:rsidRPr="000C43C5" w:rsidRDefault="001E5165" w:rsidP="007001B4">
      <w:pPr>
        <w:rPr>
          <w:lang w:val="en-NZ"/>
        </w:rPr>
      </w:pPr>
    </w:p>
    <w:p w14:paraId="1D866545" w14:textId="4B8ED088" w:rsidR="00D92363" w:rsidRPr="007001B4" w:rsidRDefault="007001B4" w:rsidP="007001B4">
      <w:pPr>
        <w:jc w:val="center"/>
        <w:rPr>
          <w:b/>
          <w:lang w:val="en-NZ"/>
        </w:rPr>
      </w:pPr>
      <w:r w:rsidRPr="007001B4">
        <w:rPr>
          <w:b/>
          <w:sz w:val="28"/>
          <w:lang w:val="en-NZ"/>
        </w:rPr>
        <w:t>CLOSED SESSION</w:t>
      </w:r>
    </w:p>
    <w:p w14:paraId="044303B3" w14:textId="77777777" w:rsidR="00FE0F65" w:rsidRPr="000C43C5" w:rsidRDefault="00FE0F65" w:rsidP="007001B4">
      <w:pPr>
        <w:rPr>
          <w:lang w:val="en-NZ"/>
        </w:rPr>
      </w:pPr>
    </w:p>
    <w:p w14:paraId="5DF51896" w14:textId="77777777" w:rsidR="00E24E77" w:rsidRPr="000C43C5" w:rsidRDefault="00E24E77" w:rsidP="007001B4">
      <w:pPr>
        <w:rPr>
          <w:u w:val="single"/>
          <w:lang w:val="en-NZ"/>
        </w:rPr>
      </w:pPr>
      <w:r w:rsidRPr="000C43C5">
        <w:rPr>
          <w:u w:val="single"/>
          <w:lang w:val="en-NZ"/>
        </w:rPr>
        <w:t xml:space="preserve">Decision </w:t>
      </w:r>
    </w:p>
    <w:p w14:paraId="1EBD28E2" w14:textId="77777777" w:rsidR="00E24E77" w:rsidRPr="000C43C5" w:rsidRDefault="00E24E77" w:rsidP="007001B4">
      <w:pPr>
        <w:rPr>
          <w:lang w:val="en-NZ"/>
        </w:rPr>
      </w:pPr>
    </w:p>
    <w:p w14:paraId="669AC510" w14:textId="58E9728E" w:rsidR="000C43C5" w:rsidRPr="000C43C5" w:rsidRDefault="00B4791E" w:rsidP="007001B4">
      <w:pPr>
        <w:rPr>
          <w:rFonts w:cs="Arial"/>
          <w:szCs w:val="22"/>
          <w:lang w:val="en-NZ"/>
        </w:rPr>
      </w:pPr>
      <w:r w:rsidRPr="000C43C5">
        <w:rPr>
          <w:lang w:val="en-NZ"/>
        </w:rPr>
        <w:t xml:space="preserve">This application was </w:t>
      </w:r>
      <w:r w:rsidRPr="000C43C5">
        <w:rPr>
          <w:i/>
          <w:lang w:val="en-NZ"/>
        </w:rPr>
        <w:t>provisionally approved</w:t>
      </w:r>
      <w:r w:rsidRPr="000C43C5">
        <w:rPr>
          <w:lang w:val="en-NZ"/>
        </w:rPr>
        <w:t xml:space="preserve"> by </w:t>
      </w:r>
      <w:r w:rsidRPr="000C43C5">
        <w:rPr>
          <w:rFonts w:cs="Arial"/>
          <w:szCs w:val="22"/>
          <w:lang w:val="en-NZ"/>
        </w:rPr>
        <w:t>consensus</w:t>
      </w:r>
      <w:r w:rsidR="007001B4">
        <w:rPr>
          <w:lang w:val="en-NZ"/>
        </w:rPr>
        <w:t>.</w:t>
      </w:r>
      <w:r w:rsidR="000C43C5" w:rsidRPr="000C43C5">
        <w:rPr>
          <w:rFonts w:cs="Arial"/>
          <w:i/>
          <w:sz w:val="18"/>
          <w:szCs w:val="22"/>
          <w:lang w:val="en-NZ"/>
        </w:rPr>
        <w:t xml:space="preserve"> </w:t>
      </w:r>
    </w:p>
    <w:p w14:paraId="5BD8643C" w14:textId="77777777" w:rsidR="00B4791E" w:rsidRPr="000C43C5" w:rsidRDefault="00B4791E" w:rsidP="007001B4">
      <w:pPr>
        <w:rPr>
          <w:lang w:val="en-NZ"/>
        </w:rPr>
      </w:pPr>
    </w:p>
    <w:p w14:paraId="178A292B" w14:textId="70E8DC73" w:rsidR="00B4791E" w:rsidRPr="000C43C5" w:rsidRDefault="00B4791E" w:rsidP="007001B4">
      <w:pPr>
        <w:rPr>
          <w:lang w:val="en-NZ"/>
        </w:rPr>
      </w:pPr>
      <w:r w:rsidRPr="000C43C5">
        <w:rPr>
          <w:lang w:val="en-NZ"/>
        </w:rPr>
        <w:t xml:space="preserve">After receipt of the information requested by the Committee, a final decision on the application will be made by Mrs Helen Walker and Dr </w:t>
      </w:r>
      <w:proofErr w:type="spellStart"/>
      <w:r w:rsidRPr="000C43C5">
        <w:rPr>
          <w:lang w:val="en-NZ"/>
        </w:rPr>
        <w:t>Patries</w:t>
      </w:r>
      <w:proofErr w:type="spellEnd"/>
      <w:r w:rsidRPr="000C43C5">
        <w:rPr>
          <w:lang w:val="en-NZ"/>
        </w:rPr>
        <w:t xml:space="preserve"> </w:t>
      </w:r>
      <w:proofErr w:type="spellStart"/>
      <w:r w:rsidRPr="000C43C5">
        <w:rPr>
          <w:lang w:val="en-NZ"/>
        </w:rPr>
        <w:t>Herst</w:t>
      </w:r>
      <w:proofErr w:type="spellEnd"/>
      <w:r w:rsidRPr="000C43C5">
        <w:rPr>
          <w:lang w:val="en-NZ"/>
        </w:rPr>
        <w:t xml:space="preserve">. </w:t>
      </w:r>
    </w:p>
    <w:p w14:paraId="0F4FFD84" w14:textId="77777777" w:rsidR="00283D16" w:rsidRPr="000C43C5" w:rsidRDefault="00283D16" w:rsidP="007001B4">
      <w:pPr>
        <w:autoSpaceDE w:val="0"/>
        <w:autoSpaceDN w:val="0"/>
        <w:adjustRightInd w:val="0"/>
      </w:pPr>
      <w:r w:rsidRPr="000C43C5">
        <w:t xml:space="preserve"> </w:t>
      </w:r>
      <w:r w:rsidRPr="000C43C5">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01B89" w:rsidRPr="00960BFE" w14:paraId="1F69145D" w14:textId="77777777" w:rsidTr="00401B89">
        <w:trPr>
          <w:trHeight w:val="280"/>
        </w:trPr>
        <w:tc>
          <w:tcPr>
            <w:tcW w:w="966" w:type="dxa"/>
            <w:tcBorders>
              <w:top w:val="nil"/>
              <w:left w:val="nil"/>
              <w:bottom w:val="nil"/>
              <w:right w:val="nil"/>
            </w:tcBorders>
          </w:tcPr>
          <w:p w14:paraId="0ABD5FF0" w14:textId="77777777" w:rsidR="00401B89" w:rsidRPr="00960BFE" w:rsidRDefault="00401B89">
            <w:pPr>
              <w:autoSpaceDE w:val="0"/>
              <w:autoSpaceDN w:val="0"/>
              <w:adjustRightInd w:val="0"/>
            </w:pPr>
            <w:r w:rsidRPr="00960BFE">
              <w:lastRenderedPageBreak/>
              <w:t xml:space="preserve"> </w:t>
            </w:r>
            <w:r w:rsidRPr="00960BFE">
              <w:rPr>
                <w:b/>
              </w:rPr>
              <w:t xml:space="preserve">3 </w:t>
            </w:r>
            <w:r w:rsidRPr="00960BFE">
              <w:t xml:space="preserve"> </w:t>
            </w:r>
          </w:p>
        </w:tc>
        <w:tc>
          <w:tcPr>
            <w:tcW w:w="2575" w:type="dxa"/>
            <w:tcBorders>
              <w:top w:val="nil"/>
              <w:left w:val="nil"/>
              <w:bottom w:val="nil"/>
              <w:right w:val="nil"/>
            </w:tcBorders>
          </w:tcPr>
          <w:p w14:paraId="1E162965" w14:textId="77777777" w:rsidR="00401B89" w:rsidRPr="00960BFE" w:rsidRDefault="00401B8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33ECBCD" w14:textId="77777777" w:rsidR="00401B89" w:rsidRPr="00960BFE" w:rsidRDefault="00401B89">
            <w:pPr>
              <w:autoSpaceDE w:val="0"/>
              <w:autoSpaceDN w:val="0"/>
              <w:adjustRightInd w:val="0"/>
            </w:pPr>
            <w:r w:rsidRPr="00960BFE">
              <w:rPr>
                <w:b/>
              </w:rPr>
              <w:t>19/CEN/224</w:t>
            </w:r>
            <w:r w:rsidRPr="00960BFE">
              <w:t xml:space="preserve"> </w:t>
            </w:r>
          </w:p>
        </w:tc>
      </w:tr>
      <w:tr w:rsidR="00401B89" w:rsidRPr="00960BFE" w14:paraId="19EFC1F1" w14:textId="77777777" w:rsidTr="00401B89">
        <w:trPr>
          <w:trHeight w:val="280"/>
        </w:trPr>
        <w:tc>
          <w:tcPr>
            <w:tcW w:w="966" w:type="dxa"/>
            <w:tcBorders>
              <w:top w:val="nil"/>
              <w:left w:val="nil"/>
              <w:bottom w:val="nil"/>
              <w:right w:val="nil"/>
            </w:tcBorders>
          </w:tcPr>
          <w:p w14:paraId="1D3F0875" w14:textId="77777777" w:rsidR="00401B89" w:rsidRPr="00960BFE" w:rsidRDefault="00401B89">
            <w:pPr>
              <w:autoSpaceDE w:val="0"/>
              <w:autoSpaceDN w:val="0"/>
              <w:adjustRightInd w:val="0"/>
            </w:pPr>
            <w:r w:rsidRPr="00960BFE">
              <w:t xml:space="preserve"> </w:t>
            </w:r>
          </w:p>
        </w:tc>
        <w:tc>
          <w:tcPr>
            <w:tcW w:w="2575" w:type="dxa"/>
            <w:tcBorders>
              <w:top w:val="nil"/>
              <w:left w:val="nil"/>
              <w:bottom w:val="nil"/>
              <w:right w:val="nil"/>
            </w:tcBorders>
          </w:tcPr>
          <w:p w14:paraId="16342DB9" w14:textId="77777777" w:rsidR="00401B89" w:rsidRPr="00960BFE" w:rsidRDefault="00401B89">
            <w:pPr>
              <w:autoSpaceDE w:val="0"/>
              <w:autoSpaceDN w:val="0"/>
              <w:adjustRightInd w:val="0"/>
            </w:pPr>
            <w:r w:rsidRPr="00960BFE">
              <w:t xml:space="preserve">Title: </w:t>
            </w:r>
          </w:p>
        </w:tc>
        <w:tc>
          <w:tcPr>
            <w:tcW w:w="6459" w:type="dxa"/>
            <w:tcBorders>
              <w:top w:val="nil"/>
              <w:left w:val="nil"/>
              <w:bottom w:val="nil"/>
              <w:right w:val="nil"/>
            </w:tcBorders>
          </w:tcPr>
          <w:p w14:paraId="6ACAD50A" w14:textId="77777777" w:rsidR="00401B89" w:rsidRPr="00960BFE" w:rsidRDefault="00401B89">
            <w:pPr>
              <w:autoSpaceDE w:val="0"/>
              <w:autoSpaceDN w:val="0"/>
              <w:adjustRightInd w:val="0"/>
            </w:pPr>
            <w:r w:rsidRPr="00960BFE">
              <w:t xml:space="preserve">Study to Assess the Efficacy and Safety of </w:t>
            </w:r>
            <w:proofErr w:type="spellStart"/>
            <w:r w:rsidRPr="00960BFE">
              <w:t>Nemolizumab</w:t>
            </w:r>
            <w:proofErr w:type="spellEnd"/>
            <w:r w:rsidRPr="00960BFE">
              <w:t xml:space="preserve"> (CD</w:t>
            </w:r>
            <w:proofErr w:type="gramStart"/>
            <w:r w:rsidRPr="00960BFE">
              <w:t>14152)in</w:t>
            </w:r>
            <w:proofErr w:type="gramEnd"/>
            <w:r w:rsidRPr="00960BFE">
              <w:t xml:space="preserve"> Subjects with Moderate-to-Severe Atopic Dermatitis    </w:t>
            </w:r>
          </w:p>
        </w:tc>
      </w:tr>
      <w:tr w:rsidR="00401B89" w:rsidRPr="00960BFE" w14:paraId="668B504D" w14:textId="77777777" w:rsidTr="00401B89">
        <w:trPr>
          <w:trHeight w:val="280"/>
        </w:trPr>
        <w:tc>
          <w:tcPr>
            <w:tcW w:w="966" w:type="dxa"/>
            <w:tcBorders>
              <w:top w:val="nil"/>
              <w:left w:val="nil"/>
              <w:bottom w:val="nil"/>
              <w:right w:val="nil"/>
            </w:tcBorders>
          </w:tcPr>
          <w:p w14:paraId="1DEFE976" w14:textId="77777777" w:rsidR="00401B89" w:rsidRPr="00960BFE" w:rsidRDefault="00401B89">
            <w:pPr>
              <w:autoSpaceDE w:val="0"/>
              <w:autoSpaceDN w:val="0"/>
              <w:adjustRightInd w:val="0"/>
            </w:pPr>
            <w:r w:rsidRPr="00960BFE">
              <w:t xml:space="preserve"> </w:t>
            </w:r>
          </w:p>
        </w:tc>
        <w:tc>
          <w:tcPr>
            <w:tcW w:w="2575" w:type="dxa"/>
            <w:tcBorders>
              <w:top w:val="nil"/>
              <w:left w:val="nil"/>
              <w:bottom w:val="nil"/>
              <w:right w:val="nil"/>
            </w:tcBorders>
          </w:tcPr>
          <w:p w14:paraId="17DC131C" w14:textId="77777777" w:rsidR="00401B89" w:rsidRPr="00960BFE" w:rsidRDefault="00401B89">
            <w:pPr>
              <w:autoSpaceDE w:val="0"/>
              <w:autoSpaceDN w:val="0"/>
              <w:adjustRightInd w:val="0"/>
            </w:pPr>
            <w:r w:rsidRPr="00960BFE">
              <w:t xml:space="preserve">Principal Investigator: </w:t>
            </w:r>
          </w:p>
        </w:tc>
        <w:tc>
          <w:tcPr>
            <w:tcW w:w="6459" w:type="dxa"/>
            <w:tcBorders>
              <w:top w:val="nil"/>
              <w:left w:val="nil"/>
              <w:bottom w:val="nil"/>
              <w:right w:val="nil"/>
            </w:tcBorders>
          </w:tcPr>
          <w:p w14:paraId="70D5D855" w14:textId="77777777" w:rsidR="00401B89" w:rsidRPr="00960BFE" w:rsidRDefault="00401B89">
            <w:pPr>
              <w:autoSpaceDE w:val="0"/>
              <w:autoSpaceDN w:val="0"/>
              <w:adjustRightInd w:val="0"/>
            </w:pPr>
            <w:r w:rsidRPr="00960BFE">
              <w:t xml:space="preserve">Assoc Prof Marius </w:t>
            </w:r>
            <w:proofErr w:type="spellStart"/>
            <w:r w:rsidRPr="00960BFE">
              <w:t>Rademaker</w:t>
            </w:r>
            <w:proofErr w:type="spellEnd"/>
            <w:r w:rsidRPr="00960BFE">
              <w:t xml:space="preserve"> </w:t>
            </w:r>
          </w:p>
        </w:tc>
      </w:tr>
      <w:tr w:rsidR="00401B89" w:rsidRPr="00960BFE" w14:paraId="4CFB16D7" w14:textId="77777777" w:rsidTr="00401B89">
        <w:trPr>
          <w:trHeight w:val="280"/>
        </w:trPr>
        <w:tc>
          <w:tcPr>
            <w:tcW w:w="966" w:type="dxa"/>
            <w:tcBorders>
              <w:top w:val="nil"/>
              <w:left w:val="nil"/>
              <w:bottom w:val="nil"/>
              <w:right w:val="nil"/>
            </w:tcBorders>
          </w:tcPr>
          <w:p w14:paraId="09948A38" w14:textId="77777777" w:rsidR="00401B89" w:rsidRPr="00960BFE" w:rsidRDefault="00401B89">
            <w:pPr>
              <w:autoSpaceDE w:val="0"/>
              <w:autoSpaceDN w:val="0"/>
              <w:adjustRightInd w:val="0"/>
            </w:pPr>
            <w:r w:rsidRPr="00960BFE">
              <w:t xml:space="preserve"> </w:t>
            </w:r>
          </w:p>
        </w:tc>
        <w:tc>
          <w:tcPr>
            <w:tcW w:w="2575" w:type="dxa"/>
            <w:tcBorders>
              <w:top w:val="nil"/>
              <w:left w:val="nil"/>
              <w:bottom w:val="nil"/>
              <w:right w:val="nil"/>
            </w:tcBorders>
          </w:tcPr>
          <w:p w14:paraId="22873D91" w14:textId="77777777" w:rsidR="00401B89" w:rsidRPr="00960BFE" w:rsidRDefault="00401B89">
            <w:pPr>
              <w:autoSpaceDE w:val="0"/>
              <w:autoSpaceDN w:val="0"/>
              <w:adjustRightInd w:val="0"/>
            </w:pPr>
            <w:r w:rsidRPr="00960BFE">
              <w:t xml:space="preserve">Sponsor: </w:t>
            </w:r>
          </w:p>
        </w:tc>
        <w:tc>
          <w:tcPr>
            <w:tcW w:w="6459" w:type="dxa"/>
            <w:tcBorders>
              <w:top w:val="nil"/>
              <w:left w:val="nil"/>
              <w:bottom w:val="nil"/>
              <w:right w:val="nil"/>
            </w:tcBorders>
          </w:tcPr>
          <w:p w14:paraId="3951B87F" w14:textId="77777777" w:rsidR="00401B89" w:rsidRPr="00960BFE" w:rsidRDefault="00401B89">
            <w:pPr>
              <w:autoSpaceDE w:val="0"/>
              <w:autoSpaceDN w:val="0"/>
              <w:adjustRightInd w:val="0"/>
            </w:pPr>
            <w:proofErr w:type="spellStart"/>
            <w:r w:rsidRPr="00960BFE">
              <w:t>Syneos</w:t>
            </w:r>
            <w:proofErr w:type="spellEnd"/>
            <w:r w:rsidRPr="00960BFE">
              <w:t xml:space="preserve"> Health New Zealand Ltd </w:t>
            </w:r>
          </w:p>
        </w:tc>
      </w:tr>
      <w:tr w:rsidR="00401B89" w:rsidRPr="00FE0F65" w14:paraId="08063364" w14:textId="77777777" w:rsidTr="00401B89">
        <w:trPr>
          <w:trHeight w:val="280"/>
        </w:trPr>
        <w:tc>
          <w:tcPr>
            <w:tcW w:w="966" w:type="dxa"/>
            <w:tcBorders>
              <w:top w:val="nil"/>
              <w:left w:val="nil"/>
              <w:bottom w:val="nil"/>
              <w:right w:val="nil"/>
            </w:tcBorders>
          </w:tcPr>
          <w:p w14:paraId="57A81197" w14:textId="77777777" w:rsidR="00401B89" w:rsidRPr="00FE0F65" w:rsidRDefault="00401B89">
            <w:pPr>
              <w:autoSpaceDE w:val="0"/>
              <w:autoSpaceDN w:val="0"/>
              <w:adjustRightInd w:val="0"/>
            </w:pPr>
            <w:r w:rsidRPr="00FE0F65">
              <w:t xml:space="preserve"> </w:t>
            </w:r>
          </w:p>
        </w:tc>
        <w:tc>
          <w:tcPr>
            <w:tcW w:w="2575" w:type="dxa"/>
            <w:tcBorders>
              <w:top w:val="nil"/>
              <w:left w:val="nil"/>
              <w:bottom w:val="nil"/>
              <w:right w:val="nil"/>
            </w:tcBorders>
          </w:tcPr>
          <w:p w14:paraId="65B7C5BD" w14:textId="77777777" w:rsidR="00401B89" w:rsidRPr="00FE0F65" w:rsidRDefault="00401B89">
            <w:pPr>
              <w:autoSpaceDE w:val="0"/>
              <w:autoSpaceDN w:val="0"/>
              <w:adjustRightInd w:val="0"/>
            </w:pPr>
            <w:r w:rsidRPr="00FE0F65">
              <w:t xml:space="preserve">Clock Start Date: </w:t>
            </w:r>
          </w:p>
        </w:tc>
        <w:tc>
          <w:tcPr>
            <w:tcW w:w="6459" w:type="dxa"/>
            <w:tcBorders>
              <w:top w:val="nil"/>
              <w:left w:val="nil"/>
              <w:bottom w:val="nil"/>
              <w:right w:val="nil"/>
            </w:tcBorders>
          </w:tcPr>
          <w:p w14:paraId="5629D57A" w14:textId="77777777" w:rsidR="00401B89" w:rsidRPr="00FE0F65" w:rsidRDefault="00401B89">
            <w:pPr>
              <w:autoSpaceDE w:val="0"/>
              <w:autoSpaceDN w:val="0"/>
              <w:adjustRightInd w:val="0"/>
            </w:pPr>
            <w:r w:rsidRPr="00FE0F65">
              <w:t xml:space="preserve">05 December 2019 </w:t>
            </w:r>
          </w:p>
        </w:tc>
      </w:tr>
    </w:tbl>
    <w:p w14:paraId="70EE2FFC" w14:textId="77777777" w:rsidR="00283D16" w:rsidRPr="00FE0F65" w:rsidRDefault="00283D16">
      <w:pPr>
        <w:autoSpaceDE w:val="0"/>
        <w:autoSpaceDN w:val="0"/>
        <w:adjustRightInd w:val="0"/>
      </w:pPr>
      <w:r w:rsidRPr="00FE0F65">
        <w:t xml:space="preserve"> </w:t>
      </w:r>
    </w:p>
    <w:p w14:paraId="7CB3BA46" w14:textId="77777777" w:rsidR="00987913" w:rsidRPr="00FE0F65" w:rsidRDefault="008B6AC1">
      <w:pPr>
        <w:autoSpaceDE w:val="0"/>
        <w:autoSpaceDN w:val="0"/>
        <w:adjustRightInd w:val="0"/>
        <w:rPr>
          <w:sz w:val="20"/>
          <w:lang w:val="en-NZ"/>
        </w:rPr>
      </w:pPr>
      <w:r w:rsidRPr="00FE0F65">
        <w:rPr>
          <w:rFonts w:cs="Arial"/>
          <w:szCs w:val="22"/>
          <w:lang w:val="en-NZ"/>
        </w:rPr>
        <w:t xml:space="preserve">Ms </w:t>
      </w:r>
      <w:proofErr w:type="spellStart"/>
      <w:r w:rsidRPr="00FE0F65">
        <w:rPr>
          <w:rFonts w:cs="Arial"/>
          <w:szCs w:val="22"/>
          <w:lang w:val="en-NZ"/>
        </w:rPr>
        <w:t>Reenu</w:t>
      </w:r>
      <w:proofErr w:type="spellEnd"/>
      <w:r w:rsidRPr="00FE0F65">
        <w:rPr>
          <w:rFonts w:cs="Arial"/>
          <w:szCs w:val="22"/>
          <w:lang w:val="en-NZ"/>
        </w:rPr>
        <w:t xml:space="preserve"> Arora </w:t>
      </w:r>
      <w:r w:rsidR="00987913" w:rsidRPr="00FE0F65">
        <w:rPr>
          <w:lang w:val="en-NZ"/>
        </w:rPr>
        <w:t xml:space="preserve">was present </w:t>
      </w:r>
      <w:r w:rsidR="00DC62A5" w:rsidRPr="00FE0F65">
        <w:rPr>
          <w:rFonts w:cs="Arial"/>
          <w:szCs w:val="22"/>
          <w:lang w:val="en-NZ"/>
        </w:rPr>
        <w:t>by teleconference</w:t>
      </w:r>
      <w:r w:rsidR="00DC62A5" w:rsidRPr="00FE0F65">
        <w:rPr>
          <w:lang w:val="en-NZ"/>
        </w:rPr>
        <w:t xml:space="preserve"> </w:t>
      </w:r>
      <w:r w:rsidR="00987913" w:rsidRPr="00FE0F65">
        <w:rPr>
          <w:lang w:val="en-NZ"/>
        </w:rPr>
        <w:t>for discussion of this application.</w:t>
      </w:r>
    </w:p>
    <w:p w14:paraId="4D519B1E" w14:textId="305E2E80" w:rsidR="00D51B96" w:rsidRPr="00FE0F65" w:rsidRDefault="00D51B96">
      <w:pPr>
        <w:autoSpaceDE w:val="0"/>
        <w:autoSpaceDN w:val="0"/>
        <w:adjustRightInd w:val="0"/>
        <w:rPr>
          <w:u w:val="single"/>
          <w:lang w:val="en-NZ"/>
        </w:rPr>
      </w:pPr>
    </w:p>
    <w:p w14:paraId="4EB8AA0F" w14:textId="77777777" w:rsidR="00E24E77" w:rsidRPr="00FE0F65" w:rsidRDefault="00E24E77">
      <w:pPr>
        <w:autoSpaceDE w:val="0"/>
        <w:autoSpaceDN w:val="0"/>
        <w:adjustRightInd w:val="0"/>
        <w:rPr>
          <w:u w:val="single"/>
          <w:lang w:val="en-NZ"/>
        </w:rPr>
      </w:pPr>
      <w:r w:rsidRPr="00FE0F65">
        <w:rPr>
          <w:u w:val="single"/>
          <w:lang w:val="en-NZ"/>
        </w:rPr>
        <w:t>Potential conflicts of interest</w:t>
      </w:r>
    </w:p>
    <w:p w14:paraId="1D60EB53" w14:textId="77777777" w:rsidR="00E24E77" w:rsidRPr="00FE0F65" w:rsidRDefault="00E24E77">
      <w:pPr>
        <w:autoSpaceDE w:val="0"/>
        <w:autoSpaceDN w:val="0"/>
        <w:adjustRightInd w:val="0"/>
        <w:rPr>
          <w:b/>
          <w:lang w:val="en-NZ"/>
        </w:rPr>
      </w:pPr>
    </w:p>
    <w:p w14:paraId="2A309BE1" w14:textId="77777777" w:rsidR="00E24E77" w:rsidRPr="00FE0F65" w:rsidRDefault="00E24E77">
      <w:pPr>
        <w:autoSpaceDE w:val="0"/>
        <w:autoSpaceDN w:val="0"/>
        <w:adjustRightInd w:val="0"/>
        <w:rPr>
          <w:lang w:val="en-NZ"/>
        </w:rPr>
      </w:pPr>
      <w:r w:rsidRPr="00FE0F65">
        <w:rPr>
          <w:lang w:val="en-NZ"/>
        </w:rPr>
        <w:t>The Chair asked members to declare any potential conflicts of interest related to this application.</w:t>
      </w:r>
    </w:p>
    <w:p w14:paraId="25D8E094" w14:textId="77777777" w:rsidR="00E24E77" w:rsidRPr="00FE0F65" w:rsidRDefault="00E24E77">
      <w:pPr>
        <w:autoSpaceDE w:val="0"/>
        <w:autoSpaceDN w:val="0"/>
        <w:adjustRightInd w:val="0"/>
        <w:rPr>
          <w:lang w:val="en-NZ"/>
        </w:rPr>
      </w:pPr>
    </w:p>
    <w:p w14:paraId="0C2C5F71" w14:textId="77777777" w:rsidR="00E24E77" w:rsidRPr="00FE0F65" w:rsidRDefault="00E24E77">
      <w:pPr>
        <w:autoSpaceDE w:val="0"/>
        <w:autoSpaceDN w:val="0"/>
        <w:adjustRightInd w:val="0"/>
        <w:rPr>
          <w:lang w:val="en-NZ"/>
        </w:rPr>
      </w:pPr>
      <w:r w:rsidRPr="00FE0F65">
        <w:rPr>
          <w:lang w:val="en-NZ"/>
        </w:rPr>
        <w:t>No potential conflicts of interest related to this application were declared by any member.</w:t>
      </w:r>
    </w:p>
    <w:p w14:paraId="1D562514" w14:textId="77777777" w:rsidR="00E24E77" w:rsidRPr="00FE0F65" w:rsidRDefault="00E24E77">
      <w:pPr>
        <w:autoSpaceDE w:val="0"/>
        <w:autoSpaceDN w:val="0"/>
        <w:adjustRightInd w:val="0"/>
        <w:rPr>
          <w:lang w:val="en-NZ"/>
        </w:rPr>
      </w:pPr>
    </w:p>
    <w:p w14:paraId="3F40E2B1" w14:textId="77777777" w:rsidR="001E5165" w:rsidRPr="00FE0F65" w:rsidRDefault="001E5165" w:rsidP="001E5165">
      <w:pPr>
        <w:rPr>
          <w:u w:val="single"/>
          <w:lang w:val="en-NZ"/>
        </w:rPr>
      </w:pPr>
      <w:r w:rsidRPr="00FE0F65">
        <w:rPr>
          <w:u w:val="single"/>
          <w:lang w:val="en-NZ"/>
        </w:rPr>
        <w:t>Summary of Study</w:t>
      </w:r>
    </w:p>
    <w:p w14:paraId="374576EB" w14:textId="77777777" w:rsidR="001E5165" w:rsidRDefault="001E5165" w:rsidP="001E5165">
      <w:pPr>
        <w:rPr>
          <w:u w:val="single"/>
          <w:lang w:val="en-NZ"/>
        </w:rPr>
      </w:pPr>
    </w:p>
    <w:p w14:paraId="675E348A" w14:textId="6AC66E9B" w:rsidR="00FE0F65" w:rsidRPr="00FE0F65" w:rsidRDefault="00FE0F65" w:rsidP="00FE0F65">
      <w:pPr>
        <w:pStyle w:val="ListParagraph"/>
        <w:numPr>
          <w:ilvl w:val="0"/>
          <w:numId w:val="23"/>
        </w:numPr>
        <w:rPr>
          <w:lang w:val="en-NZ"/>
        </w:rPr>
      </w:pPr>
      <w:proofErr w:type="spellStart"/>
      <w:r w:rsidRPr="00FE0F65">
        <w:rPr>
          <w:lang w:val="en-NZ"/>
        </w:rPr>
        <w:t>Nemolizumab</w:t>
      </w:r>
      <w:proofErr w:type="spellEnd"/>
      <w:r w:rsidRPr="00FE0F65">
        <w:rPr>
          <w:lang w:val="en-NZ"/>
        </w:rPr>
        <w:t xml:space="preserve"> (CD14152) is a humanised monoclonal modified antibody for the treatment of moderate to severe Atopic dermatitis in adult and adolescents who have an inadequate response to topical AD medications. The proposed double blind, placebo controlled, multi centre, parallel group study will consist of 4 periods over approximately 60 weeks: screening (including run in) initial treatment, maintenance and follow up</w:t>
      </w:r>
      <w:r>
        <w:rPr>
          <w:lang w:val="en-NZ"/>
        </w:rPr>
        <w:t xml:space="preserve"> </w:t>
      </w:r>
      <w:r w:rsidRPr="00FE0F65">
        <w:rPr>
          <w:lang w:val="en-NZ"/>
        </w:rPr>
        <w:t>(unless the participant is a non-responder at Week 16, at which their participation could last up to 28 weeks).</w:t>
      </w:r>
      <w:r>
        <w:rPr>
          <w:lang w:val="en-NZ"/>
        </w:rPr>
        <w:t xml:space="preserve"> </w:t>
      </w:r>
      <w:r w:rsidRPr="00FE0F65">
        <w:rPr>
          <w:lang w:val="en-NZ"/>
        </w:rPr>
        <w:t xml:space="preserve">The screening period of approximately 2-4 weeks will evaluate eligibility and introduce standardized background topical therapy over a run-in period of at least 14 days before Day 1/baseline. </w:t>
      </w:r>
    </w:p>
    <w:p w14:paraId="24126DEC" w14:textId="77777777" w:rsidR="00FE0F65" w:rsidRPr="00FE0F65" w:rsidRDefault="00FE0F65" w:rsidP="00FE0F65">
      <w:pPr>
        <w:pStyle w:val="ListParagraph"/>
        <w:rPr>
          <w:lang w:val="en-NZ"/>
        </w:rPr>
      </w:pPr>
    </w:p>
    <w:p w14:paraId="6C5E13A9" w14:textId="77777777" w:rsidR="00FE0F65" w:rsidRDefault="00FE0F65" w:rsidP="00FE0F65">
      <w:pPr>
        <w:pStyle w:val="ListParagraph"/>
        <w:numPr>
          <w:ilvl w:val="0"/>
          <w:numId w:val="23"/>
        </w:numPr>
        <w:rPr>
          <w:lang w:val="en-NZ"/>
        </w:rPr>
      </w:pPr>
      <w:r w:rsidRPr="00FE0F65">
        <w:rPr>
          <w:lang w:val="en-NZ"/>
        </w:rPr>
        <w:t xml:space="preserve">750 participants will be randomised to receive either subcutaneous (SC) injections of </w:t>
      </w:r>
      <w:proofErr w:type="spellStart"/>
      <w:r w:rsidRPr="00FE0F65">
        <w:rPr>
          <w:lang w:val="en-NZ"/>
        </w:rPr>
        <w:t>nemolizumab</w:t>
      </w:r>
      <w:proofErr w:type="spellEnd"/>
      <w:r w:rsidRPr="00FE0F65">
        <w:rPr>
          <w:lang w:val="en-NZ"/>
        </w:rPr>
        <w:t xml:space="preserve"> 30mg with a loading dose of 60mg at baseline (group </w:t>
      </w:r>
      <w:proofErr w:type="gramStart"/>
      <w:r w:rsidRPr="00FE0F65">
        <w:rPr>
          <w:lang w:val="en-NZ"/>
        </w:rPr>
        <w:t>1)or</w:t>
      </w:r>
      <w:proofErr w:type="gramEnd"/>
      <w:r w:rsidRPr="00FE0F65">
        <w:rPr>
          <w:lang w:val="en-NZ"/>
        </w:rPr>
        <w:t xml:space="preserve"> placebo (group 2) on a 2:1 ratio stratified by baseline disease severity and peak pruritic numeric rating scale (PP NRS). </w:t>
      </w:r>
    </w:p>
    <w:p w14:paraId="70252730" w14:textId="77777777" w:rsidR="00FE0F65" w:rsidRPr="00FE0F65" w:rsidRDefault="00FE0F65" w:rsidP="00FE0F65">
      <w:pPr>
        <w:pStyle w:val="ListParagraph"/>
        <w:rPr>
          <w:lang w:val="en-NZ"/>
        </w:rPr>
      </w:pPr>
    </w:p>
    <w:p w14:paraId="1ED22775" w14:textId="77777777" w:rsidR="00FE0F65" w:rsidRDefault="00FE0F65" w:rsidP="00FE0F65">
      <w:pPr>
        <w:pStyle w:val="ListParagraph"/>
        <w:numPr>
          <w:ilvl w:val="0"/>
          <w:numId w:val="23"/>
        </w:numPr>
        <w:rPr>
          <w:lang w:val="en-NZ"/>
        </w:rPr>
      </w:pPr>
      <w:r w:rsidRPr="00FE0F65">
        <w:rPr>
          <w:lang w:val="en-NZ"/>
        </w:rPr>
        <w:t xml:space="preserve">Clinical responders at week 16 will be re-randomized (1:1:1) to study medication, as follows: group 1A, </w:t>
      </w:r>
      <w:proofErr w:type="spellStart"/>
      <w:r w:rsidRPr="00FE0F65">
        <w:rPr>
          <w:lang w:val="en-NZ"/>
        </w:rPr>
        <w:t>nemolizumab</w:t>
      </w:r>
      <w:proofErr w:type="spellEnd"/>
      <w:r w:rsidRPr="00FE0F65">
        <w:rPr>
          <w:lang w:val="en-NZ"/>
        </w:rPr>
        <w:t xml:space="preserve"> 30 mg every 4 weeks; group 1B, </w:t>
      </w:r>
      <w:proofErr w:type="spellStart"/>
      <w:r w:rsidRPr="00FE0F65">
        <w:rPr>
          <w:lang w:val="en-NZ"/>
        </w:rPr>
        <w:t>nemolizumab</w:t>
      </w:r>
      <w:proofErr w:type="spellEnd"/>
      <w:r w:rsidRPr="00FE0F65">
        <w:rPr>
          <w:lang w:val="en-NZ"/>
        </w:rPr>
        <w:t xml:space="preserve"> 30 mg every 8 weeks; or group 1C, placebo every 4 weeks for 32 weeks.  Non</w:t>
      </w:r>
      <w:r>
        <w:rPr>
          <w:lang w:val="en-NZ"/>
        </w:rPr>
        <w:t>-</w:t>
      </w:r>
      <w:r w:rsidRPr="00FE0F65">
        <w:rPr>
          <w:lang w:val="en-NZ"/>
        </w:rPr>
        <w:t xml:space="preserve">responders may be eligible for a long-term extension study. Clinical responders receiving placebo in first 16 weeks will continue on placebo for the 32-week period.   </w:t>
      </w:r>
    </w:p>
    <w:p w14:paraId="7F4067A7" w14:textId="77777777" w:rsidR="00FE0F65" w:rsidRPr="00FE0F65" w:rsidRDefault="00FE0F65" w:rsidP="00FE0F65">
      <w:pPr>
        <w:pStyle w:val="ListParagraph"/>
        <w:rPr>
          <w:lang w:val="en-NZ"/>
        </w:rPr>
      </w:pPr>
    </w:p>
    <w:p w14:paraId="550B249D" w14:textId="77777777" w:rsidR="00FE0F65" w:rsidRDefault="00FE0F65" w:rsidP="00FE0F65">
      <w:pPr>
        <w:pStyle w:val="ListParagraph"/>
        <w:numPr>
          <w:ilvl w:val="0"/>
          <w:numId w:val="23"/>
        </w:numPr>
        <w:rPr>
          <w:lang w:val="en-NZ"/>
        </w:rPr>
      </w:pPr>
      <w:r w:rsidRPr="00FE0F65">
        <w:rPr>
          <w:lang w:val="en-NZ"/>
        </w:rPr>
        <w:t xml:space="preserve">Participants will receive background topical therapy throughout the study and may be prescribed rescue therapies after baseline if deemed medically necessary.  </w:t>
      </w:r>
    </w:p>
    <w:p w14:paraId="27888270" w14:textId="77777777" w:rsidR="00FE0F65" w:rsidRPr="00FE0F65" w:rsidRDefault="00FE0F65" w:rsidP="00FE0F65">
      <w:pPr>
        <w:pStyle w:val="ListParagraph"/>
        <w:rPr>
          <w:lang w:val="en-NZ"/>
        </w:rPr>
      </w:pPr>
    </w:p>
    <w:p w14:paraId="62B62CFE" w14:textId="164826DE" w:rsidR="00FE0F65" w:rsidRPr="00FE0F65" w:rsidRDefault="00FE0F65" w:rsidP="00FE0F65">
      <w:pPr>
        <w:pStyle w:val="ListParagraph"/>
        <w:numPr>
          <w:ilvl w:val="0"/>
          <w:numId w:val="23"/>
        </w:numPr>
        <w:rPr>
          <w:lang w:val="en-NZ"/>
        </w:rPr>
      </w:pPr>
      <w:r w:rsidRPr="00FE0F65">
        <w:rPr>
          <w:lang w:val="en-NZ"/>
        </w:rPr>
        <w:t>An independent data monitoring committee will monitor safety, evaluated by adverse events (AEs) physical examination, vital signs, clinical laboratory tests, electrocardiogram, peak expiratory flow, Asthma Control Test (ACT).</w:t>
      </w:r>
    </w:p>
    <w:p w14:paraId="7FCF45BB" w14:textId="77777777" w:rsidR="001E5165" w:rsidRDefault="001E5165" w:rsidP="001E5165">
      <w:pPr>
        <w:autoSpaceDE w:val="0"/>
        <w:autoSpaceDN w:val="0"/>
        <w:adjustRightInd w:val="0"/>
        <w:rPr>
          <w:lang w:val="en-NZ"/>
        </w:rPr>
      </w:pPr>
    </w:p>
    <w:p w14:paraId="4DB314F6" w14:textId="77777777" w:rsidR="001E5165" w:rsidRDefault="001E5165" w:rsidP="001E5165">
      <w:pPr>
        <w:rPr>
          <w:u w:val="single"/>
          <w:lang w:val="en-NZ"/>
        </w:rPr>
      </w:pPr>
      <w:r w:rsidRPr="001C059D">
        <w:rPr>
          <w:u w:val="single"/>
          <w:lang w:val="en-NZ"/>
        </w:rPr>
        <w:t>Summary of</w:t>
      </w:r>
      <w:r>
        <w:rPr>
          <w:u w:val="single"/>
          <w:lang w:val="en-NZ"/>
        </w:rPr>
        <w:t xml:space="preserve"> resolved ethical issues </w:t>
      </w:r>
    </w:p>
    <w:p w14:paraId="6A380F49" w14:textId="77777777" w:rsidR="001E5165" w:rsidRDefault="001E5165" w:rsidP="001E5165">
      <w:pPr>
        <w:rPr>
          <w:u w:val="single"/>
          <w:lang w:val="en-NZ"/>
        </w:rPr>
      </w:pPr>
    </w:p>
    <w:p w14:paraId="03AF4F45" w14:textId="77777777" w:rsidR="001E5165" w:rsidRPr="000A1C67" w:rsidRDefault="001E5165" w:rsidP="001E5165">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7780C52F" w14:textId="77777777" w:rsidR="001E5165" w:rsidRDefault="001E5165" w:rsidP="001E5165">
      <w:pPr>
        <w:rPr>
          <w:u w:val="single"/>
          <w:lang w:val="en-NZ"/>
        </w:rPr>
      </w:pPr>
    </w:p>
    <w:p w14:paraId="597FB7F9" w14:textId="77777777" w:rsidR="00B4791E" w:rsidRDefault="00B4791E" w:rsidP="00B4791E">
      <w:pPr>
        <w:numPr>
          <w:ilvl w:val="0"/>
          <w:numId w:val="23"/>
        </w:numPr>
        <w:rPr>
          <w:lang w:val="en-NZ"/>
        </w:rPr>
      </w:pPr>
      <w:r>
        <w:rPr>
          <w:lang w:val="en-NZ"/>
        </w:rPr>
        <w:t xml:space="preserve">The Committee noted the study intended to use mental health questionnaires and requested how this would occur. The Researcher stated they would be completed on-site during an appointment with the research team. The Committee expressed concern </w:t>
      </w:r>
      <w:r>
        <w:rPr>
          <w:lang w:val="en-NZ"/>
        </w:rPr>
        <w:lastRenderedPageBreak/>
        <w:t xml:space="preserve">at the prospect of a participant indicating suicidality and queried how soon the researchers would know and what they would do. The Researcher stated Dr </w:t>
      </w:r>
      <w:proofErr w:type="spellStart"/>
      <w:r>
        <w:rPr>
          <w:lang w:val="en-NZ"/>
        </w:rPr>
        <w:t>Rademaker</w:t>
      </w:r>
      <w:proofErr w:type="spellEnd"/>
      <w:r>
        <w:rPr>
          <w:lang w:val="en-NZ"/>
        </w:rPr>
        <w:t xml:space="preserve"> would review each questionnaire shortly after they were filled in and if he believed there was a </w:t>
      </w:r>
      <w:proofErr w:type="gramStart"/>
      <w:r>
        <w:rPr>
          <w:lang w:val="en-NZ"/>
        </w:rPr>
        <w:t>risk</w:t>
      </w:r>
      <w:proofErr w:type="gramEnd"/>
      <w:r>
        <w:rPr>
          <w:lang w:val="en-NZ"/>
        </w:rPr>
        <w:t xml:space="preserve"> he would make the appropriate referral to the participant’s GP or a specialist if necessary. </w:t>
      </w:r>
    </w:p>
    <w:p w14:paraId="13C1B303" w14:textId="77777777" w:rsidR="00B4791E" w:rsidRDefault="00B4791E" w:rsidP="00B4791E">
      <w:pPr>
        <w:rPr>
          <w:lang w:val="en-NZ"/>
        </w:rPr>
      </w:pPr>
    </w:p>
    <w:p w14:paraId="08FD2E9E" w14:textId="77777777" w:rsidR="00B4791E" w:rsidRDefault="00B4791E" w:rsidP="00B4791E">
      <w:pPr>
        <w:numPr>
          <w:ilvl w:val="0"/>
          <w:numId w:val="23"/>
        </w:numPr>
        <w:rPr>
          <w:lang w:val="en-NZ"/>
        </w:rPr>
      </w:pPr>
      <w:r>
        <w:rPr>
          <w:lang w:val="en-NZ"/>
        </w:rPr>
        <w:t xml:space="preserve">The Committee queried whether participants on placebo would have all other treatment withheld. The Researcher stated treatment would not be withheld but only used if needed and confirmed rescue treatment would be available. The Researcher clarified the only exception was participants would need to go through the washout period of two weeks where the use of rescue treatment would exclude them from further participation in the study. </w:t>
      </w:r>
    </w:p>
    <w:p w14:paraId="479C2EDC" w14:textId="77777777" w:rsidR="001E5165" w:rsidRPr="004874CD" w:rsidRDefault="001E5165" w:rsidP="00FE0F65">
      <w:pPr>
        <w:pStyle w:val="ListParagraph"/>
        <w:spacing w:before="80" w:after="80"/>
        <w:ind w:left="927"/>
        <w:rPr>
          <w:u w:val="single"/>
          <w:lang w:val="en-NZ"/>
        </w:rPr>
      </w:pPr>
    </w:p>
    <w:p w14:paraId="4DBE7BFF" w14:textId="77777777" w:rsidR="001E5165" w:rsidRPr="00C5052B" w:rsidRDefault="001E5165" w:rsidP="001E5165">
      <w:pPr>
        <w:spacing w:before="80" w:after="80"/>
        <w:rPr>
          <w:u w:val="single"/>
          <w:lang w:val="en-NZ"/>
        </w:rPr>
      </w:pPr>
    </w:p>
    <w:p w14:paraId="1FA7C9D1" w14:textId="77777777" w:rsidR="001E5165" w:rsidRPr="000A1C67" w:rsidRDefault="001E5165" w:rsidP="001E5165">
      <w:pPr>
        <w:rPr>
          <w:u w:val="single"/>
          <w:lang w:val="en-NZ"/>
        </w:rPr>
      </w:pPr>
      <w:r w:rsidRPr="000A1C67">
        <w:rPr>
          <w:u w:val="single"/>
          <w:lang w:val="en-NZ"/>
        </w:rPr>
        <w:t xml:space="preserve">Summary of </w:t>
      </w:r>
      <w:r>
        <w:rPr>
          <w:u w:val="single"/>
          <w:lang w:val="en-NZ"/>
        </w:rPr>
        <w:t>outstanding ethical issues</w:t>
      </w:r>
    </w:p>
    <w:p w14:paraId="02F62B26" w14:textId="77777777" w:rsidR="001E5165" w:rsidRDefault="001E5165" w:rsidP="001E5165">
      <w:pPr>
        <w:rPr>
          <w:u w:val="single"/>
          <w:lang w:val="en-NZ"/>
        </w:rPr>
      </w:pPr>
    </w:p>
    <w:p w14:paraId="38E20A93" w14:textId="77777777" w:rsidR="001E5165" w:rsidRDefault="001E5165" w:rsidP="001E5165">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52BC84F7" w14:textId="77777777" w:rsidR="001E5165" w:rsidRPr="00960BFE" w:rsidRDefault="001E5165" w:rsidP="001E5165">
      <w:pPr>
        <w:autoSpaceDE w:val="0"/>
        <w:autoSpaceDN w:val="0"/>
        <w:adjustRightInd w:val="0"/>
        <w:rPr>
          <w:lang w:val="en-NZ"/>
        </w:rPr>
      </w:pPr>
    </w:p>
    <w:p w14:paraId="697AAA40" w14:textId="77777777" w:rsidR="00B4791E" w:rsidRDefault="00B4791E" w:rsidP="00B4791E">
      <w:pPr>
        <w:rPr>
          <w:lang w:val="en-NZ"/>
        </w:rPr>
      </w:pPr>
    </w:p>
    <w:p w14:paraId="21E23A22" w14:textId="1FB6A92A" w:rsidR="00B4791E" w:rsidRDefault="00B4791E" w:rsidP="00B4791E">
      <w:pPr>
        <w:numPr>
          <w:ilvl w:val="0"/>
          <w:numId w:val="23"/>
        </w:numPr>
        <w:rPr>
          <w:lang w:val="en-NZ"/>
        </w:rPr>
      </w:pPr>
      <w:r>
        <w:rPr>
          <w:lang w:val="en-NZ"/>
        </w:rPr>
        <w:t xml:space="preserve">The Committee queried how recruitment would occur. The Researcher stated they were not </w:t>
      </w:r>
      <w:proofErr w:type="gramStart"/>
      <w:r>
        <w:rPr>
          <w:lang w:val="en-NZ"/>
        </w:rPr>
        <w:t>certain</w:t>
      </w:r>
      <w:proofErr w:type="gramEnd"/>
      <w:r>
        <w:rPr>
          <w:lang w:val="en-NZ"/>
        </w:rPr>
        <w:t xml:space="preserve"> but Dr </w:t>
      </w:r>
      <w:proofErr w:type="spellStart"/>
      <w:r>
        <w:rPr>
          <w:lang w:val="en-NZ"/>
        </w:rPr>
        <w:t>Rademaker</w:t>
      </w:r>
      <w:proofErr w:type="spellEnd"/>
      <w:r>
        <w:rPr>
          <w:lang w:val="en-NZ"/>
        </w:rPr>
        <w:t xml:space="preserve"> has a database of potential participants and they have used advertisements in the past. The Committee advised that any advertisements would need to be submitted for approval before use. The Researcher agreed to supply these. </w:t>
      </w:r>
    </w:p>
    <w:p w14:paraId="3D846E99" w14:textId="77777777" w:rsidR="00B4791E" w:rsidRDefault="00B4791E" w:rsidP="00B4791E">
      <w:pPr>
        <w:ind w:left="927"/>
        <w:rPr>
          <w:lang w:val="en-NZ"/>
        </w:rPr>
      </w:pPr>
    </w:p>
    <w:p w14:paraId="3F2C4097" w14:textId="77777777" w:rsidR="00B4791E" w:rsidRDefault="00B4791E" w:rsidP="00B4791E">
      <w:pPr>
        <w:numPr>
          <w:ilvl w:val="0"/>
          <w:numId w:val="23"/>
        </w:numPr>
        <w:rPr>
          <w:lang w:val="en-NZ"/>
        </w:rPr>
      </w:pPr>
      <w:r>
        <w:rPr>
          <w:lang w:val="en-NZ"/>
        </w:rPr>
        <w:t xml:space="preserve">The Committee queried why participants aged 16 and over had their own PIS instead of the standard adult sheet. The Researcher stated it was the Sponsor’s decision to use it. The Committee stated it was not necessary in New Zealand as once an individual reaches 16 years of age they can legally consent for themselves on the main PIS. The Committee requested the main PIS be used for all participants aged 16 and over. </w:t>
      </w:r>
    </w:p>
    <w:p w14:paraId="6DDC8020" w14:textId="77777777" w:rsidR="00B4791E" w:rsidRDefault="00B4791E" w:rsidP="00B4791E">
      <w:pPr>
        <w:ind w:left="927"/>
        <w:rPr>
          <w:lang w:val="en-NZ"/>
        </w:rPr>
      </w:pPr>
    </w:p>
    <w:p w14:paraId="160F1DB7" w14:textId="77777777" w:rsidR="00B4791E" w:rsidRDefault="00B4791E" w:rsidP="00B4791E">
      <w:pPr>
        <w:numPr>
          <w:ilvl w:val="0"/>
          <w:numId w:val="23"/>
        </w:numPr>
        <w:rPr>
          <w:lang w:val="en-NZ"/>
        </w:rPr>
      </w:pPr>
      <w:r>
        <w:rPr>
          <w:lang w:val="en-NZ"/>
        </w:rPr>
        <w:t xml:space="preserve">The Committee noted references to participants ‘under 18’ needing a parent / guardian and requested this be amended to state ‘under 16’. The Researcher stated as this was a global study 18 was the default age. The Committee stated that in New Zealand the age of consent was 16 and to comply with New Zealand law the amendment would need to be made as an adult cannot consent on behalf of another adult in New Zealand. </w:t>
      </w:r>
    </w:p>
    <w:p w14:paraId="05C45A57" w14:textId="77777777" w:rsidR="001E5165" w:rsidRPr="00B4791E" w:rsidRDefault="001E5165" w:rsidP="00B4791E">
      <w:pPr>
        <w:rPr>
          <w:u w:val="single"/>
          <w:lang w:val="en-NZ"/>
        </w:rPr>
      </w:pPr>
    </w:p>
    <w:p w14:paraId="58CA6CE8" w14:textId="77777777" w:rsidR="001E5165" w:rsidRPr="004549E5" w:rsidRDefault="001E5165" w:rsidP="001E5165">
      <w:pPr>
        <w:spacing w:before="80" w:after="80"/>
        <w:rPr>
          <w:rFonts w:cs="Arial"/>
          <w:szCs w:val="22"/>
          <w:lang w:val="en-NZ"/>
        </w:rPr>
      </w:pPr>
    </w:p>
    <w:p w14:paraId="63A3E38A" w14:textId="692BF819" w:rsidR="009E0CFC" w:rsidRDefault="001E5165" w:rsidP="00FE0F65">
      <w:pPr>
        <w:spacing w:before="80" w:after="80"/>
        <w:rPr>
          <w:lang w:val="en-NZ"/>
        </w:rPr>
      </w:pPr>
      <w:r w:rsidRPr="00466AA7">
        <w:rPr>
          <w:rFonts w:cs="Arial"/>
          <w:szCs w:val="22"/>
          <w:lang w:val="en-NZ"/>
        </w:rPr>
        <w:t xml:space="preserve">The Committee requested the following changes to the Participant Information Sheet and Consent Form: </w:t>
      </w:r>
    </w:p>
    <w:p w14:paraId="601CA729" w14:textId="77777777" w:rsidR="00924F0C" w:rsidRDefault="00924F0C" w:rsidP="00E24E77">
      <w:pPr>
        <w:rPr>
          <w:lang w:val="en-NZ"/>
        </w:rPr>
      </w:pPr>
    </w:p>
    <w:p w14:paraId="4645BE44" w14:textId="4E7A77B1" w:rsidR="00617ED7" w:rsidRDefault="00617ED7" w:rsidP="00B4791E">
      <w:pPr>
        <w:numPr>
          <w:ilvl w:val="0"/>
          <w:numId w:val="23"/>
        </w:numPr>
        <w:rPr>
          <w:lang w:val="en-NZ"/>
        </w:rPr>
      </w:pPr>
      <w:r>
        <w:rPr>
          <w:lang w:val="en-NZ"/>
        </w:rPr>
        <w:t xml:space="preserve">The Committee requested a general revision to localise the PIS for a New Zealand context (e.g. referring to injections as ‘shots’ is not common in New Zealand </w:t>
      </w:r>
      <w:r w:rsidR="008525A9">
        <w:rPr>
          <w:lang w:val="en-NZ"/>
        </w:rPr>
        <w:t xml:space="preserve">for injections </w:t>
      </w:r>
      <w:r>
        <w:rPr>
          <w:lang w:val="en-NZ"/>
        </w:rPr>
        <w:t xml:space="preserve">and has the potential to cause confusion). </w:t>
      </w:r>
    </w:p>
    <w:p w14:paraId="7CA0FF88" w14:textId="77777777" w:rsidR="003875ED" w:rsidRDefault="003875ED" w:rsidP="00E24E77">
      <w:pPr>
        <w:rPr>
          <w:lang w:val="en-NZ"/>
        </w:rPr>
      </w:pPr>
    </w:p>
    <w:p w14:paraId="4777F386" w14:textId="77777777" w:rsidR="003875ED" w:rsidRDefault="00617ED7" w:rsidP="00B4791E">
      <w:pPr>
        <w:numPr>
          <w:ilvl w:val="0"/>
          <w:numId w:val="23"/>
        </w:numPr>
        <w:rPr>
          <w:lang w:val="en-NZ"/>
        </w:rPr>
      </w:pPr>
      <w:r>
        <w:rPr>
          <w:lang w:val="en-NZ"/>
        </w:rPr>
        <w:t xml:space="preserve">The Committee requested the inclusion of a cultural tissue statement in all information sheets. The Committee recommended the following statement: </w:t>
      </w:r>
    </w:p>
    <w:p w14:paraId="5FC643E7" w14:textId="77777777" w:rsidR="00617ED7" w:rsidRPr="007D358E" w:rsidRDefault="00617ED7" w:rsidP="00617ED7">
      <w:pPr>
        <w:pStyle w:val="Quote"/>
        <w:ind w:left="1080"/>
        <w:rPr>
          <w:lang w:val="en-NZ"/>
        </w:rPr>
      </w:pPr>
      <w:r>
        <w:rPr>
          <w:lang w:val="en-NZ"/>
        </w:rPr>
        <w:t>“</w:t>
      </w:r>
      <w:r w:rsidRPr="007D358E">
        <w:rPr>
          <w:lang w:val="en-NZ"/>
        </w:rPr>
        <w:t>You may hold beliefs about a sacred and shared value of all or any tissue samples removed. The cultural issues associated with sending your samples overseas and/or storing your tissue should be discussed with your family/ whānau as appropriate.</w:t>
      </w:r>
    </w:p>
    <w:p w14:paraId="1A022E4F" w14:textId="45312C33" w:rsidR="00617ED7" w:rsidRDefault="00617ED7" w:rsidP="00B4791E">
      <w:pPr>
        <w:pStyle w:val="Quote"/>
        <w:ind w:left="1080"/>
        <w:rPr>
          <w:lang w:val="en-NZ"/>
        </w:rPr>
      </w:pPr>
      <w:r w:rsidRPr="007D358E">
        <w:rPr>
          <w:lang w:val="en-NZ"/>
        </w:rPr>
        <w:lastRenderedPageBreak/>
        <w:t xml:space="preserve">There are a range of views held by Māori around these issues; some iwi </w:t>
      </w:r>
      <w:proofErr w:type="gramStart"/>
      <w:r w:rsidRPr="007D358E">
        <w:rPr>
          <w:lang w:val="en-NZ"/>
        </w:rPr>
        <w:t>disagree</w:t>
      </w:r>
      <w:proofErr w:type="gramEnd"/>
      <w:r w:rsidRPr="007D358E">
        <w:rPr>
          <w:lang w:val="en-NZ"/>
        </w:rPr>
        <w:t xml:space="preserve"> with storage of samples citing whakapapa and advise their people to consult before participating in research where this occurs. However, it is acknowledged that individuals have the right to choose.</w:t>
      </w:r>
      <w:r>
        <w:rPr>
          <w:lang w:val="en-NZ"/>
        </w:rPr>
        <w:t>”</w:t>
      </w:r>
    </w:p>
    <w:p w14:paraId="60B75621" w14:textId="77777777" w:rsidR="00617ED7" w:rsidRDefault="00617ED7" w:rsidP="00E24E77">
      <w:pPr>
        <w:rPr>
          <w:lang w:val="en-NZ"/>
        </w:rPr>
      </w:pPr>
    </w:p>
    <w:p w14:paraId="2B53700B" w14:textId="070A7E18" w:rsidR="003875ED" w:rsidRDefault="00617ED7" w:rsidP="00B4791E">
      <w:pPr>
        <w:numPr>
          <w:ilvl w:val="0"/>
          <w:numId w:val="23"/>
        </w:numPr>
        <w:rPr>
          <w:lang w:val="en-NZ"/>
        </w:rPr>
      </w:pPr>
      <w:r>
        <w:rPr>
          <w:lang w:val="en-NZ"/>
        </w:rPr>
        <w:t xml:space="preserve">The Committee noted PIS for 12 – 15 year olds was titled ‘consent’ when it should more accurately state ‘assent’. The Committee requested the Researcher amend this along with the signature box at the bottom which should state ‘person obtaining assent’. </w:t>
      </w:r>
    </w:p>
    <w:p w14:paraId="38940289" w14:textId="77777777" w:rsidR="00B4791E" w:rsidRDefault="00B4791E" w:rsidP="00B4791E">
      <w:pPr>
        <w:ind w:left="720"/>
        <w:rPr>
          <w:lang w:val="en-NZ"/>
        </w:rPr>
      </w:pPr>
    </w:p>
    <w:p w14:paraId="306753E6" w14:textId="77777777" w:rsidR="00B4791E" w:rsidRPr="00B4791E" w:rsidRDefault="00B4791E" w:rsidP="00B4791E">
      <w:pPr>
        <w:numPr>
          <w:ilvl w:val="0"/>
          <w:numId w:val="23"/>
        </w:numPr>
        <w:rPr>
          <w:lang w:val="en-NZ"/>
        </w:rPr>
      </w:pPr>
      <w:r>
        <w:rPr>
          <w:lang w:val="en-NZ"/>
        </w:rPr>
        <w:t xml:space="preserve">The Committee requested the inclusion of contact numbers for the HDC and an appropriate local Māori health service contact at the end of the PIS. </w:t>
      </w:r>
    </w:p>
    <w:p w14:paraId="19574CFC" w14:textId="77777777" w:rsidR="00B4791E" w:rsidRDefault="00B4791E" w:rsidP="00617ED7">
      <w:pPr>
        <w:rPr>
          <w:lang w:val="en-NZ"/>
        </w:rPr>
      </w:pPr>
    </w:p>
    <w:p w14:paraId="3F50D209" w14:textId="77777777" w:rsidR="003875ED" w:rsidRDefault="00617ED7" w:rsidP="00B4791E">
      <w:pPr>
        <w:numPr>
          <w:ilvl w:val="0"/>
          <w:numId w:val="23"/>
        </w:numPr>
        <w:rPr>
          <w:lang w:val="en-NZ"/>
        </w:rPr>
      </w:pPr>
      <w:r>
        <w:rPr>
          <w:lang w:val="en-NZ"/>
        </w:rPr>
        <w:t xml:space="preserve">The Committee advised that it is not acceptable in New Zealand to terminate a study for the commercial interest of the sponsor and requested the reference to this be removed. </w:t>
      </w:r>
    </w:p>
    <w:p w14:paraId="1A966A4E" w14:textId="77777777" w:rsidR="00617ED7" w:rsidRDefault="00617ED7" w:rsidP="00E24E77">
      <w:pPr>
        <w:rPr>
          <w:lang w:val="en-NZ"/>
        </w:rPr>
      </w:pPr>
    </w:p>
    <w:p w14:paraId="1778ED4F" w14:textId="77777777" w:rsidR="00617ED7" w:rsidRDefault="00617ED7" w:rsidP="00E24E77">
      <w:pPr>
        <w:rPr>
          <w:lang w:val="en-NZ"/>
        </w:rPr>
      </w:pPr>
    </w:p>
    <w:p w14:paraId="32ECC1C4" w14:textId="77777777" w:rsidR="00D51B96" w:rsidRPr="00960BFE" w:rsidRDefault="00D51B96" w:rsidP="00E24E77">
      <w:pPr>
        <w:rPr>
          <w:color w:val="FF0000"/>
          <w:lang w:val="en-NZ"/>
        </w:rPr>
      </w:pPr>
    </w:p>
    <w:p w14:paraId="3FD23E37" w14:textId="77777777" w:rsidR="00E24E77" w:rsidRPr="00FE0F65" w:rsidRDefault="00E24E77" w:rsidP="00E24E77">
      <w:pPr>
        <w:rPr>
          <w:u w:val="single"/>
          <w:lang w:val="en-NZ"/>
        </w:rPr>
      </w:pPr>
      <w:r w:rsidRPr="00FD2B1E">
        <w:rPr>
          <w:u w:val="single"/>
          <w:lang w:val="en-NZ"/>
        </w:rPr>
        <w:t xml:space="preserve">Decision </w:t>
      </w:r>
    </w:p>
    <w:p w14:paraId="7FA99ECA" w14:textId="77777777" w:rsidR="00E24E77" w:rsidRPr="00FE0F65" w:rsidRDefault="00E24E77" w:rsidP="00E24E77">
      <w:pPr>
        <w:rPr>
          <w:lang w:val="en-NZ"/>
        </w:rPr>
      </w:pPr>
    </w:p>
    <w:p w14:paraId="2E152BA0" w14:textId="77777777" w:rsidR="00BD4519" w:rsidRPr="00FE0F65" w:rsidRDefault="00BD4519" w:rsidP="00BD4519">
      <w:pPr>
        <w:rPr>
          <w:lang w:val="en-NZ"/>
        </w:rPr>
      </w:pPr>
      <w:bookmarkStart w:id="2" w:name="_Hlk31958088"/>
      <w:r w:rsidRPr="00FE0F65">
        <w:rPr>
          <w:lang w:val="en-NZ"/>
        </w:rPr>
        <w:t xml:space="preserve">This application was </w:t>
      </w:r>
      <w:r w:rsidRPr="00FE0F65">
        <w:rPr>
          <w:i/>
          <w:lang w:val="en-NZ"/>
        </w:rPr>
        <w:t>provisionally approved</w:t>
      </w:r>
      <w:r w:rsidRPr="00FE0F65">
        <w:rPr>
          <w:lang w:val="en-NZ"/>
        </w:rPr>
        <w:t xml:space="preserve"> by </w:t>
      </w:r>
      <w:r w:rsidRPr="00FE0F65">
        <w:rPr>
          <w:rFonts w:cs="Arial"/>
          <w:szCs w:val="22"/>
          <w:lang w:val="en-NZ"/>
        </w:rPr>
        <w:t>consensus</w:t>
      </w:r>
      <w:r w:rsidRPr="00FE0F65">
        <w:rPr>
          <w:lang w:val="en-NZ"/>
        </w:rPr>
        <w:t>, subject to the following information being received:</w:t>
      </w:r>
    </w:p>
    <w:p w14:paraId="7D375896" w14:textId="77777777" w:rsidR="00BD4519" w:rsidRPr="00FE0F65" w:rsidRDefault="00BD4519" w:rsidP="00BD4519">
      <w:pPr>
        <w:rPr>
          <w:lang w:val="en-NZ"/>
        </w:rPr>
      </w:pPr>
    </w:p>
    <w:p w14:paraId="7022155F" w14:textId="77777777" w:rsidR="000C43C5" w:rsidRPr="00035E10" w:rsidRDefault="000C43C5" w:rsidP="000C43C5">
      <w:pPr>
        <w:pStyle w:val="ListParagraph"/>
        <w:numPr>
          <w:ilvl w:val="0"/>
          <w:numId w:val="32"/>
        </w:numPr>
        <w:spacing w:before="80" w:after="80"/>
        <w:rPr>
          <w:rFonts w:cs="Arial"/>
          <w:color w:val="33CCCC"/>
          <w:szCs w:val="22"/>
          <w:lang w:val="en-NZ"/>
        </w:rPr>
      </w:pPr>
      <w:r w:rsidRPr="00035E10">
        <w:rPr>
          <w:rFonts w:cs="Arial"/>
          <w:szCs w:val="22"/>
          <w:lang w:val="en-NZ"/>
        </w:rPr>
        <w:t>Please update the participant information sheet and consent form, taking into account feedback provided by the Committee.</w:t>
      </w:r>
      <w:r>
        <w:rPr>
          <w:rFonts w:cs="Arial"/>
          <w:szCs w:val="22"/>
          <w:lang w:val="en-NZ"/>
        </w:rPr>
        <w:t xml:space="preserve"> </w:t>
      </w:r>
      <w:r w:rsidRPr="000C43C5">
        <w:rPr>
          <w:rFonts w:cs="Arial"/>
          <w:i/>
          <w:szCs w:val="22"/>
          <w:lang w:val="en-NZ"/>
        </w:rPr>
        <w:t>(</w:t>
      </w:r>
      <w:r w:rsidRPr="000C43C5">
        <w:rPr>
          <w:rFonts w:cs="Arial"/>
          <w:i/>
          <w:sz w:val="18"/>
          <w:szCs w:val="22"/>
          <w:lang w:val="en-NZ"/>
        </w:rPr>
        <w:t xml:space="preserve">National Ethical Standards for Health and Disability Research and Quality Improvement, para 7.15 – 7.17).  </w:t>
      </w:r>
    </w:p>
    <w:p w14:paraId="66BFEACA" w14:textId="77777777" w:rsidR="00BD4519" w:rsidRPr="00960BFE" w:rsidRDefault="00BD4519" w:rsidP="00BD4519">
      <w:pPr>
        <w:rPr>
          <w:color w:val="FF0000"/>
          <w:lang w:val="en-NZ"/>
        </w:rPr>
      </w:pPr>
    </w:p>
    <w:p w14:paraId="6B9F3D3E" w14:textId="3B08F6A8" w:rsidR="00BD4519" w:rsidRPr="00FD2B1E" w:rsidRDefault="00BD4519" w:rsidP="00BD4519">
      <w:pPr>
        <w:rPr>
          <w:lang w:val="en-NZ"/>
        </w:rPr>
      </w:pPr>
      <w:r w:rsidRPr="002E7A84">
        <w:rPr>
          <w:lang w:val="en-NZ"/>
        </w:rPr>
        <w:t>After receipt of the information requested by the Committee, a final decision on the</w:t>
      </w:r>
      <w:r>
        <w:rPr>
          <w:lang w:val="en-NZ"/>
        </w:rPr>
        <w:t xml:space="preserve"> application will be made by </w:t>
      </w:r>
      <w:r w:rsidR="00FE0F65">
        <w:rPr>
          <w:lang w:val="en-NZ"/>
        </w:rPr>
        <w:t xml:space="preserve">Mrs Sandy Gill and Dr Peter Gallagher. </w:t>
      </w:r>
    </w:p>
    <w:bookmarkEnd w:id="2"/>
    <w:p w14:paraId="07FB71E2" w14:textId="77777777" w:rsidR="00283D16" w:rsidRPr="00960BFE" w:rsidRDefault="00283D16">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01B89" w:rsidRPr="00960BFE" w14:paraId="02155507" w14:textId="77777777" w:rsidTr="00401B89">
        <w:trPr>
          <w:trHeight w:val="280"/>
        </w:trPr>
        <w:tc>
          <w:tcPr>
            <w:tcW w:w="966" w:type="dxa"/>
            <w:tcBorders>
              <w:top w:val="nil"/>
              <w:left w:val="nil"/>
              <w:bottom w:val="nil"/>
              <w:right w:val="nil"/>
            </w:tcBorders>
          </w:tcPr>
          <w:p w14:paraId="544C93B6" w14:textId="77777777" w:rsidR="00401B89" w:rsidRPr="00960BFE" w:rsidRDefault="00401B89">
            <w:pPr>
              <w:autoSpaceDE w:val="0"/>
              <w:autoSpaceDN w:val="0"/>
              <w:adjustRightInd w:val="0"/>
            </w:pPr>
            <w:r w:rsidRPr="00960BFE">
              <w:lastRenderedPageBreak/>
              <w:t xml:space="preserve"> </w:t>
            </w:r>
            <w:r w:rsidRPr="00960BFE">
              <w:rPr>
                <w:b/>
              </w:rPr>
              <w:t xml:space="preserve">4 </w:t>
            </w:r>
            <w:r w:rsidRPr="00960BFE">
              <w:t xml:space="preserve"> </w:t>
            </w:r>
          </w:p>
        </w:tc>
        <w:tc>
          <w:tcPr>
            <w:tcW w:w="2575" w:type="dxa"/>
            <w:tcBorders>
              <w:top w:val="nil"/>
              <w:left w:val="nil"/>
              <w:bottom w:val="nil"/>
              <w:right w:val="nil"/>
            </w:tcBorders>
          </w:tcPr>
          <w:p w14:paraId="18CB9831" w14:textId="77777777" w:rsidR="00401B89" w:rsidRPr="00960BFE" w:rsidRDefault="00401B8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59A58EE" w14:textId="77777777" w:rsidR="00401B89" w:rsidRPr="00960BFE" w:rsidRDefault="00401B89">
            <w:pPr>
              <w:autoSpaceDE w:val="0"/>
              <w:autoSpaceDN w:val="0"/>
              <w:adjustRightInd w:val="0"/>
            </w:pPr>
            <w:r w:rsidRPr="00960BFE">
              <w:rPr>
                <w:b/>
              </w:rPr>
              <w:t>19/CEN/209</w:t>
            </w:r>
            <w:r w:rsidRPr="00960BFE">
              <w:t xml:space="preserve"> </w:t>
            </w:r>
          </w:p>
        </w:tc>
      </w:tr>
      <w:tr w:rsidR="00401B89" w:rsidRPr="00960BFE" w14:paraId="6A33ED40" w14:textId="77777777" w:rsidTr="00401B89">
        <w:trPr>
          <w:trHeight w:val="280"/>
        </w:trPr>
        <w:tc>
          <w:tcPr>
            <w:tcW w:w="966" w:type="dxa"/>
            <w:tcBorders>
              <w:top w:val="nil"/>
              <w:left w:val="nil"/>
              <w:bottom w:val="nil"/>
              <w:right w:val="nil"/>
            </w:tcBorders>
          </w:tcPr>
          <w:p w14:paraId="076B8E97" w14:textId="77777777" w:rsidR="00401B89" w:rsidRPr="00960BFE" w:rsidRDefault="00401B89">
            <w:pPr>
              <w:autoSpaceDE w:val="0"/>
              <w:autoSpaceDN w:val="0"/>
              <w:adjustRightInd w:val="0"/>
            </w:pPr>
            <w:r w:rsidRPr="00960BFE">
              <w:t xml:space="preserve"> </w:t>
            </w:r>
          </w:p>
        </w:tc>
        <w:tc>
          <w:tcPr>
            <w:tcW w:w="2575" w:type="dxa"/>
            <w:tcBorders>
              <w:top w:val="nil"/>
              <w:left w:val="nil"/>
              <w:bottom w:val="nil"/>
              <w:right w:val="nil"/>
            </w:tcBorders>
          </w:tcPr>
          <w:p w14:paraId="4449EE4E" w14:textId="77777777" w:rsidR="00401B89" w:rsidRPr="00960BFE" w:rsidRDefault="00401B89">
            <w:pPr>
              <w:autoSpaceDE w:val="0"/>
              <w:autoSpaceDN w:val="0"/>
              <w:adjustRightInd w:val="0"/>
            </w:pPr>
            <w:r w:rsidRPr="00960BFE">
              <w:t xml:space="preserve">Title: </w:t>
            </w:r>
          </w:p>
        </w:tc>
        <w:tc>
          <w:tcPr>
            <w:tcW w:w="6459" w:type="dxa"/>
            <w:tcBorders>
              <w:top w:val="nil"/>
              <w:left w:val="nil"/>
              <w:bottom w:val="nil"/>
              <w:right w:val="nil"/>
            </w:tcBorders>
          </w:tcPr>
          <w:p w14:paraId="634800B0" w14:textId="77777777" w:rsidR="00401B89" w:rsidRPr="00960BFE" w:rsidRDefault="00401B89">
            <w:pPr>
              <w:autoSpaceDE w:val="0"/>
              <w:autoSpaceDN w:val="0"/>
              <w:adjustRightInd w:val="0"/>
            </w:pPr>
            <w:r w:rsidRPr="00960BFE">
              <w:t xml:space="preserve">The effect of bile acid malabsorption on function and quality of life in patients with major Low Anterior Resection Syndrome (LARS) </w:t>
            </w:r>
          </w:p>
        </w:tc>
      </w:tr>
      <w:tr w:rsidR="00401B89" w:rsidRPr="00960BFE" w14:paraId="284A10E3" w14:textId="77777777" w:rsidTr="00401B89">
        <w:trPr>
          <w:trHeight w:val="280"/>
        </w:trPr>
        <w:tc>
          <w:tcPr>
            <w:tcW w:w="966" w:type="dxa"/>
            <w:tcBorders>
              <w:top w:val="nil"/>
              <w:left w:val="nil"/>
              <w:bottom w:val="nil"/>
              <w:right w:val="nil"/>
            </w:tcBorders>
          </w:tcPr>
          <w:p w14:paraId="6521A42A" w14:textId="77777777" w:rsidR="00401B89" w:rsidRPr="00960BFE" w:rsidRDefault="00401B89">
            <w:pPr>
              <w:autoSpaceDE w:val="0"/>
              <w:autoSpaceDN w:val="0"/>
              <w:adjustRightInd w:val="0"/>
            </w:pPr>
            <w:r w:rsidRPr="00960BFE">
              <w:t xml:space="preserve"> </w:t>
            </w:r>
          </w:p>
        </w:tc>
        <w:tc>
          <w:tcPr>
            <w:tcW w:w="2575" w:type="dxa"/>
            <w:tcBorders>
              <w:top w:val="nil"/>
              <w:left w:val="nil"/>
              <w:bottom w:val="nil"/>
              <w:right w:val="nil"/>
            </w:tcBorders>
          </w:tcPr>
          <w:p w14:paraId="56A3B905" w14:textId="77777777" w:rsidR="00401B89" w:rsidRPr="00960BFE" w:rsidRDefault="00401B89">
            <w:pPr>
              <w:autoSpaceDE w:val="0"/>
              <w:autoSpaceDN w:val="0"/>
              <w:adjustRightInd w:val="0"/>
            </w:pPr>
            <w:r w:rsidRPr="00960BFE">
              <w:t xml:space="preserve">Principal Investigator: </w:t>
            </w:r>
          </w:p>
        </w:tc>
        <w:tc>
          <w:tcPr>
            <w:tcW w:w="6459" w:type="dxa"/>
            <w:tcBorders>
              <w:top w:val="nil"/>
              <w:left w:val="nil"/>
              <w:bottom w:val="nil"/>
              <w:right w:val="nil"/>
            </w:tcBorders>
          </w:tcPr>
          <w:p w14:paraId="61FDE5E2" w14:textId="77777777" w:rsidR="00401B89" w:rsidRPr="00960BFE" w:rsidRDefault="00401B89">
            <w:pPr>
              <w:autoSpaceDE w:val="0"/>
              <w:autoSpaceDN w:val="0"/>
              <w:adjustRightInd w:val="0"/>
            </w:pPr>
            <w:r w:rsidRPr="00960BFE">
              <w:t xml:space="preserve">Dr John Woodfield </w:t>
            </w:r>
          </w:p>
        </w:tc>
      </w:tr>
      <w:tr w:rsidR="00401B89" w:rsidRPr="00960BFE" w14:paraId="57835F59" w14:textId="77777777" w:rsidTr="00401B89">
        <w:trPr>
          <w:trHeight w:val="280"/>
        </w:trPr>
        <w:tc>
          <w:tcPr>
            <w:tcW w:w="966" w:type="dxa"/>
            <w:tcBorders>
              <w:top w:val="nil"/>
              <w:left w:val="nil"/>
              <w:bottom w:val="nil"/>
              <w:right w:val="nil"/>
            </w:tcBorders>
          </w:tcPr>
          <w:p w14:paraId="3C76A3BD" w14:textId="77777777" w:rsidR="00401B89" w:rsidRPr="00960BFE" w:rsidRDefault="00401B89">
            <w:pPr>
              <w:autoSpaceDE w:val="0"/>
              <w:autoSpaceDN w:val="0"/>
              <w:adjustRightInd w:val="0"/>
            </w:pPr>
            <w:r w:rsidRPr="00960BFE">
              <w:t xml:space="preserve"> </w:t>
            </w:r>
          </w:p>
        </w:tc>
        <w:tc>
          <w:tcPr>
            <w:tcW w:w="2575" w:type="dxa"/>
            <w:tcBorders>
              <w:top w:val="nil"/>
              <w:left w:val="nil"/>
              <w:bottom w:val="nil"/>
              <w:right w:val="nil"/>
            </w:tcBorders>
          </w:tcPr>
          <w:p w14:paraId="2E746A3E" w14:textId="77777777" w:rsidR="00401B89" w:rsidRPr="00960BFE" w:rsidRDefault="00401B89">
            <w:pPr>
              <w:autoSpaceDE w:val="0"/>
              <w:autoSpaceDN w:val="0"/>
              <w:adjustRightInd w:val="0"/>
            </w:pPr>
            <w:r w:rsidRPr="00960BFE">
              <w:t xml:space="preserve">Sponsor: </w:t>
            </w:r>
          </w:p>
        </w:tc>
        <w:tc>
          <w:tcPr>
            <w:tcW w:w="6459" w:type="dxa"/>
            <w:tcBorders>
              <w:top w:val="nil"/>
              <w:left w:val="nil"/>
              <w:bottom w:val="nil"/>
              <w:right w:val="nil"/>
            </w:tcBorders>
          </w:tcPr>
          <w:p w14:paraId="431CAB88" w14:textId="77777777" w:rsidR="00401B89" w:rsidRPr="00960BFE" w:rsidRDefault="00401B89">
            <w:pPr>
              <w:autoSpaceDE w:val="0"/>
              <w:autoSpaceDN w:val="0"/>
              <w:adjustRightInd w:val="0"/>
            </w:pPr>
            <w:r w:rsidRPr="00960BFE">
              <w:t xml:space="preserve"> </w:t>
            </w:r>
          </w:p>
        </w:tc>
      </w:tr>
      <w:tr w:rsidR="00401B89" w:rsidRPr="00960BFE" w14:paraId="015D019B" w14:textId="77777777" w:rsidTr="00401B89">
        <w:trPr>
          <w:trHeight w:val="280"/>
        </w:trPr>
        <w:tc>
          <w:tcPr>
            <w:tcW w:w="966" w:type="dxa"/>
            <w:tcBorders>
              <w:top w:val="nil"/>
              <w:left w:val="nil"/>
              <w:bottom w:val="nil"/>
              <w:right w:val="nil"/>
            </w:tcBorders>
          </w:tcPr>
          <w:p w14:paraId="65EDC168" w14:textId="77777777" w:rsidR="00401B89" w:rsidRPr="00960BFE" w:rsidRDefault="00401B89">
            <w:pPr>
              <w:autoSpaceDE w:val="0"/>
              <w:autoSpaceDN w:val="0"/>
              <w:adjustRightInd w:val="0"/>
            </w:pPr>
            <w:r w:rsidRPr="00960BFE">
              <w:t xml:space="preserve"> </w:t>
            </w:r>
          </w:p>
        </w:tc>
        <w:tc>
          <w:tcPr>
            <w:tcW w:w="2575" w:type="dxa"/>
            <w:tcBorders>
              <w:top w:val="nil"/>
              <w:left w:val="nil"/>
              <w:bottom w:val="nil"/>
              <w:right w:val="nil"/>
            </w:tcBorders>
          </w:tcPr>
          <w:p w14:paraId="6D219815" w14:textId="77777777" w:rsidR="00401B89" w:rsidRPr="00960BFE" w:rsidRDefault="00401B89">
            <w:pPr>
              <w:autoSpaceDE w:val="0"/>
              <w:autoSpaceDN w:val="0"/>
              <w:adjustRightInd w:val="0"/>
            </w:pPr>
            <w:r w:rsidRPr="00960BFE">
              <w:t xml:space="preserve">Clock Start Date: </w:t>
            </w:r>
          </w:p>
        </w:tc>
        <w:tc>
          <w:tcPr>
            <w:tcW w:w="6459" w:type="dxa"/>
            <w:tcBorders>
              <w:top w:val="nil"/>
              <w:left w:val="nil"/>
              <w:bottom w:val="nil"/>
              <w:right w:val="nil"/>
            </w:tcBorders>
          </w:tcPr>
          <w:p w14:paraId="3CD44DA6" w14:textId="77777777" w:rsidR="00401B89" w:rsidRPr="00960BFE" w:rsidRDefault="00401B89">
            <w:pPr>
              <w:autoSpaceDE w:val="0"/>
              <w:autoSpaceDN w:val="0"/>
              <w:adjustRightInd w:val="0"/>
            </w:pPr>
            <w:r w:rsidRPr="00960BFE">
              <w:t xml:space="preserve">09 January 2020 </w:t>
            </w:r>
          </w:p>
        </w:tc>
      </w:tr>
    </w:tbl>
    <w:p w14:paraId="681336DA" w14:textId="77777777" w:rsidR="00283D16" w:rsidRPr="00FE0F65" w:rsidRDefault="00283D16">
      <w:pPr>
        <w:autoSpaceDE w:val="0"/>
        <w:autoSpaceDN w:val="0"/>
        <w:adjustRightInd w:val="0"/>
      </w:pPr>
      <w:r w:rsidRPr="00FE0F65">
        <w:t xml:space="preserve"> </w:t>
      </w:r>
    </w:p>
    <w:p w14:paraId="442C3518" w14:textId="756C4340" w:rsidR="00987913" w:rsidRPr="00FE0F65" w:rsidRDefault="00FE0F65">
      <w:pPr>
        <w:autoSpaceDE w:val="0"/>
        <w:autoSpaceDN w:val="0"/>
        <w:adjustRightInd w:val="0"/>
        <w:rPr>
          <w:sz w:val="20"/>
          <w:lang w:val="en-NZ"/>
        </w:rPr>
      </w:pPr>
      <w:r w:rsidRPr="00FE0F65">
        <w:rPr>
          <w:rFonts w:cs="Arial"/>
          <w:szCs w:val="22"/>
          <w:lang w:val="en-NZ"/>
        </w:rPr>
        <w:t xml:space="preserve">Dr John Woodfield </w:t>
      </w:r>
      <w:r w:rsidR="00987913" w:rsidRPr="00FE0F65">
        <w:rPr>
          <w:lang w:val="en-NZ"/>
        </w:rPr>
        <w:t>was present</w:t>
      </w:r>
      <w:r w:rsidRPr="00FE0F65">
        <w:rPr>
          <w:lang w:val="en-NZ"/>
        </w:rPr>
        <w:t xml:space="preserve"> b</w:t>
      </w:r>
      <w:r w:rsidR="00DC62A5" w:rsidRPr="00FE0F65">
        <w:rPr>
          <w:rFonts w:cs="Arial"/>
          <w:szCs w:val="22"/>
          <w:lang w:val="en-NZ"/>
        </w:rPr>
        <w:t>y teleconference</w:t>
      </w:r>
      <w:r w:rsidR="00DC62A5" w:rsidRPr="00FE0F65">
        <w:rPr>
          <w:lang w:val="en-NZ"/>
        </w:rPr>
        <w:t xml:space="preserve"> </w:t>
      </w:r>
      <w:r w:rsidR="00987913" w:rsidRPr="00FE0F65">
        <w:rPr>
          <w:lang w:val="en-NZ"/>
        </w:rPr>
        <w:t>for discussion of this application.</w:t>
      </w:r>
    </w:p>
    <w:p w14:paraId="6EFDAE3C" w14:textId="77777777" w:rsidR="00987913" w:rsidRPr="00FE0F65" w:rsidRDefault="00987913">
      <w:pPr>
        <w:autoSpaceDE w:val="0"/>
        <w:autoSpaceDN w:val="0"/>
        <w:adjustRightInd w:val="0"/>
        <w:rPr>
          <w:u w:val="single"/>
          <w:lang w:val="en-NZ"/>
        </w:rPr>
      </w:pPr>
    </w:p>
    <w:p w14:paraId="15122FCE" w14:textId="77777777" w:rsidR="00E24E77" w:rsidRPr="00FE0F65" w:rsidRDefault="00E24E77">
      <w:pPr>
        <w:autoSpaceDE w:val="0"/>
        <w:autoSpaceDN w:val="0"/>
        <w:adjustRightInd w:val="0"/>
        <w:rPr>
          <w:u w:val="single"/>
          <w:lang w:val="en-NZ"/>
        </w:rPr>
      </w:pPr>
      <w:r w:rsidRPr="00FE0F65">
        <w:rPr>
          <w:u w:val="single"/>
          <w:lang w:val="en-NZ"/>
        </w:rPr>
        <w:t>Potential conflicts of interest</w:t>
      </w:r>
    </w:p>
    <w:p w14:paraId="75C0BCFC" w14:textId="77777777" w:rsidR="00E24E77" w:rsidRPr="00FE0F65" w:rsidRDefault="00E24E77">
      <w:pPr>
        <w:autoSpaceDE w:val="0"/>
        <w:autoSpaceDN w:val="0"/>
        <w:adjustRightInd w:val="0"/>
        <w:rPr>
          <w:b/>
          <w:lang w:val="en-NZ"/>
        </w:rPr>
      </w:pPr>
    </w:p>
    <w:p w14:paraId="7E1F16DD" w14:textId="77777777" w:rsidR="00E24E77" w:rsidRPr="00FE0F65" w:rsidRDefault="00E24E77">
      <w:pPr>
        <w:autoSpaceDE w:val="0"/>
        <w:autoSpaceDN w:val="0"/>
        <w:adjustRightInd w:val="0"/>
        <w:rPr>
          <w:lang w:val="en-NZ"/>
        </w:rPr>
      </w:pPr>
      <w:r w:rsidRPr="00FE0F65">
        <w:rPr>
          <w:lang w:val="en-NZ"/>
        </w:rPr>
        <w:t>The Chair asked members to declare any potential conflicts of interest related to this application.</w:t>
      </w:r>
    </w:p>
    <w:p w14:paraId="09BD1E4A" w14:textId="77777777" w:rsidR="00E24E77" w:rsidRPr="00FE0F65" w:rsidRDefault="00E24E77">
      <w:pPr>
        <w:autoSpaceDE w:val="0"/>
        <w:autoSpaceDN w:val="0"/>
        <w:adjustRightInd w:val="0"/>
        <w:rPr>
          <w:lang w:val="en-NZ"/>
        </w:rPr>
      </w:pPr>
    </w:p>
    <w:p w14:paraId="77A7CEF7" w14:textId="67398A1A" w:rsidR="001E5165" w:rsidRPr="00FE0F65" w:rsidRDefault="00E24E77" w:rsidP="00FE0F65">
      <w:pPr>
        <w:autoSpaceDE w:val="0"/>
        <w:autoSpaceDN w:val="0"/>
        <w:adjustRightInd w:val="0"/>
        <w:rPr>
          <w:lang w:val="en-NZ"/>
        </w:rPr>
      </w:pPr>
      <w:r w:rsidRPr="00FE0F65">
        <w:rPr>
          <w:lang w:val="en-NZ"/>
        </w:rPr>
        <w:t>No potential conflicts of interest related to this application were declared by any member.</w:t>
      </w:r>
    </w:p>
    <w:p w14:paraId="70DDF4FB" w14:textId="0E0C424A" w:rsidR="001E5165" w:rsidRPr="00FE0F65" w:rsidRDefault="001E5165" w:rsidP="00E24E77">
      <w:pPr>
        <w:rPr>
          <w:lang w:val="en-NZ"/>
        </w:rPr>
      </w:pPr>
    </w:p>
    <w:p w14:paraId="7F5AEE26" w14:textId="77777777" w:rsidR="001E5165" w:rsidRPr="00FE0F65" w:rsidRDefault="001E5165" w:rsidP="001E5165">
      <w:pPr>
        <w:rPr>
          <w:u w:val="single"/>
          <w:lang w:val="en-NZ"/>
        </w:rPr>
      </w:pPr>
      <w:r w:rsidRPr="00FE0F65">
        <w:rPr>
          <w:u w:val="single"/>
          <w:lang w:val="en-NZ"/>
        </w:rPr>
        <w:t>Summary of Study</w:t>
      </w:r>
    </w:p>
    <w:p w14:paraId="5E6F2BE7" w14:textId="77777777" w:rsidR="001E5165" w:rsidRDefault="001E5165" w:rsidP="001E5165">
      <w:pPr>
        <w:rPr>
          <w:u w:val="single"/>
          <w:lang w:val="en-NZ"/>
        </w:rPr>
      </w:pPr>
    </w:p>
    <w:p w14:paraId="4292474C" w14:textId="77777777" w:rsidR="00FE0F65" w:rsidRPr="00FE0F65" w:rsidRDefault="00FE0F65" w:rsidP="00FE0F65">
      <w:pPr>
        <w:pStyle w:val="ListParagraph"/>
        <w:numPr>
          <w:ilvl w:val="0"/>
          <w:numId w:val="24"/>
        </w:numPr>
        <w:rPr>
          <w:lang w:val="en-NZ"/>
        </w:rPr>
      </w:pPr>
      <w:r w:rsidRPr="00FE0F65">
        <w:rPr>
          <w:lang w:val="en-NZ"/>
        </w:rPr>
        <w:t xml:space="preserve">Treatment of rectal cancer, with surgery and often radiotherapy and/or chemotherapy can result in a cure from cancer. However, in many cases also results in poor function, with symptoms of urgency, frequency, leakage and fragmentation. These symptoms, referred to as the Low Anterior Resection Syndrome (LARS), have a severe negative impact on measures of bowel function and quality of life (QoL). </w:t>
      </w:r>
    </w:p>
    <w:p w14:paraId="00C5F9B1" w14:textId="77777777" w:rsidR="00FE0F65" w:rsidRPr="00FE0F65" w:rsidRDefault="00FE0F65" w:rsidP="00FE0F65">
      <w:pPr>
        <w:pStyle w:val="ListParagraph"/>
        <w:rPr>
          <w:lang w:val="en-NZ"/>
        </w:rPr>
      </w:pPr>
    </w:p>
    <w:p w14:paraId="4608AEED" w14:textId="77777777" w:rsidR="00FE0F65" w:rsidRPr="00FE0F65" w:rsidRDefault="00FE0F65" w:rsidP="00FE0F65">
      <w:pPr>
        <w:pStyle w:val="ListParagraph"/>
        <w:numPr>
          <w:ilvl w:val="0"/>
          <w:numId w:val="24"/>
        </w:numPr>
        <w:rPr>
          <w:lang w:val="en-NZ"/>
        </w:rPr>
      </w:pPr>
      <w:r w:rsidRPr="00FE0F65">
        <w:rPr>
          <w:lang w:val="en-NZ"/>
        </w:rPr>
        <w:t xml:space="preserve">Although the causes of LARS are multifactorial, there is an increasing body of evidence that these symptoms can be contributed to by bile acid malabsorption (BAM), which may develop after radiotherapy, but may also be contributed to by chemotherapy and/or surgery. It is unclear what the contribution of BAM will be to symptoms of low anterior resection syndrome in a cohort of New Zealand patients with severe LARS. </w:t>
      </w:r>
    </w:p>
    <w:p w14:paraId="562B99B5" w14:textId="77777777" w:rsidR="00FE0F65" w:rsidRPr="00FE0F65" w:rsidRDefault="00FE0F65" w:rsidP="00FE0F65">
      <w:pPr>
        <w:pStyle w:val="ListParagraph"/>
        <w:rPr>
          <w:lang w:val="en-NZ"/>
        </w:rPr>
      </w:pPr>
    </w:p>
    <w:p w14:paraId="5572D2A1" w14:textId="2382650C" w:rsidR="001E5165" w:rsidRPr="00781421" w:rsidRDefault="00FE0F65" w:rsidP="00FE0F65">
      <w:pPr>
        <w:pStyle w:val="ListParagraph"/>
        <w:numPr>
          <w:ilvl w:val="0"/>
          <w:numId w:val="24"/>
        </w:numPr>
        <w:rPr>
          <w:u w:val="single"/>
          <w:lang w:val="en-NZ"/>
        </w:rPr>
      </w:pPr>
      <w:r w:rsidRPr="00FE0F65">
        <w:rPr>
          <w:lang w:val="en-NZ"/>
        </w:rPr>
        <w:t xml:space="preserve">In this study, </w:t>
      </w:r>
      <w:r>
        <w:rPr>
          <w:lang w:val="en-NZ"/>
        </w:rPr>
        <w:t>the</w:t>
      </w:r>
      <w:r w:rsidRPr="00FE0F65">
        <w:rPr>
          <w:lang w:val="en-NZ"/>
        </w:rPr>
        <w:t xml:space="preserve"> primary objective is to determine the response to therapy for BAM in patients with severe LARS</w:t>
      </w:r>
      <w:r>
        <w:rPr>
          <w:lang w:val="en-NZ"/>
        </w:rPr>
        <w:t>. Researchers</w:t>
      </w:r>
      <w:r w:rsidRPr="00FE0F65">
        <w:rPr>
          <w:lang w:val="en-NZ"/>
        </w:rPr>
        <w:t xml:space="preserve"> will</w:t>
      </w:r>
      <w:r>
        <w:rPr>
          <w:lang w:val="en-NZ"/>
        </w:rPr>
        <w:t xml:space="preserve"> perform a</w:t>
      </w:r>
      <w:r w:rsidRPr="00FE0F65">
        <w:rPr>
          <w:lang w:val="en-NZ"/>
        </w:rPr>
        <w:t xml:space="preserve"> double-blinded cross-over study of treatment for BAM with </w:t>
      </w:r>
      <w:proofErr w:type="spellStart"/>
      <w:r w:rsidRPr="00FE0F65">
        <w:rPr>
          <w:lang w:val="en-NZ"/>
        </w:rPr>
        <w:t>colesevelam</w:t>
      </w:r>
      <w:proofErr w:type="spellEnd"/>
      <w:r w:rsidRPr="00FE0F65">
        <w:rPr>
          <w:lang w:val="en-NZ"/>
        </w:rPr>
        <w:t xml:space="preserve"> while measuring changes to the LARS score and to QoL. </w:t>
      </w:r>
      <w:r>
        <w:rPr>
          <w:lang w:val="en-NZ"/>
        </w:rPr>
        <w:t>The</w:t>
      </w:r>
      <w:r w:rsidRPr="00FE0F65">
        <w:rPr>
          <w:lang w:val="en-NZ"/>
        </w:rPr>
        <w:t xml:space="preserve"> secondary objective is to assess if testing for BAM in patients with severe LARS after rectal cancer surgery is helpful, both in terms of reliably measuring the prevalence of BAM and predicting response to treatment. </w:t>
      </w:r>
      <w:r>
        <w:rPr>
          <w:lang w:val="en-NZ"/>
        </w:rPr>
        <w:t>To do this the study</w:t>
      </w:r>
      <w:r w:rsidRPr="00FE0F65">
        <w:rPr>
          <w:lang w:val="en-NZ"/>
        </w:rPr>
        <w:t xml:space="preserve"> will test for BAM with the </w:t>
      </w:r>
      <w:proofErr w:type="spellStart"/>
      <w:r w:rsidRPr="00FE0F65">
        <w:rPr>
          <w:lang w:val="en-NZ"/>
        </w:rPr>
        <w:t>SeHCAT</w:t>
      </w:r>
      <w:proofErr w:type="spellEnd"/>
      <w:r w:rsidRPr="00FE0F65">
        <w:rPr>
          <w:lang w:val="en-NZ"/>
        </w:rPr>
        <w:t xml:space="preserve"> test in a subset of at least ten patients, with more tests dependent on funding. At the completion of the study,</w:t>
      </w:r>
      <w:r>
        <w:rPr>
          <w:lang w:val="en-NZ"/>
        </w:rPr>
        <w:t xml:space="preserve"> researchers</w:t>
      </w:r>
      <w:r w:rsidRPr="00FE0F65">
        <w:rPr>
          <w:lang w:val="en-NZ"/>
        </w:rPr>
        <w:t xml:space="preserve"> will assess if the test results predicted the actual responses to treatment with </w:t>
      </w:r>
      <w:proofErr w:type="spellStart"/>
      <w:r w:rsidRPr="00FE0F65">
        <w:rPr>
          <w:lang w:val="en-NZ"/>
        </w:rPr>
        <w:t>colesevelam</w:t>
      </w:r>
      <w:proofErr w:type="spellEnd"/>
      <w:r w:rsidRPr="00FE0F65">
        <w:rPr>
          <w:lang w:val="en-NZ"/>
        </w:rPr>
        <w:t xml:space="preserve"> as measured by changes in the LARS score.</w:t>
      </w:r>
    </w:p>
    <w:p w14:paraId="31074813" w14:textId="77777777" w:rsidR="001E5165" w:rsidRDefault="001E5165" w:rsidP="001E5165">
      <w:pPr>
        <w:autoSpaceDE w:val="0"/>
        <w:autoSpaceDN w:val="0"/>
        <w:adjustRightInd w:val="0"/>
        <w:rPr>
          <w:lang w:val="en-NZ"/>
        </w:rPr>
      </w:pPr>
    </w:p>
    <w:p w14:paraId="7F64D5B8" w14:textId="77777777" w:rsidR="001E5165" w:rsidRDefault="001E5165" w:rsidP="001E5165">
      <w:pPr>
        <w:rPr>
          <w:u w:val="single"/>
          <w:lang w:val="en-NZ"/>
        </w:rPr>
      </w:pPr>
      <w:r w:rsidRPr="001C059D">
        <w:rPr>
          <w:u w:val="single"/>
          <w:lang w:val="en-NZ"/>
        </w:rPr>
        <w:t>Summary of</w:t>
      </w:r>
      <w:r>
        <w:rPr>
          <w:u w:val="single"/>
          <w:lang w:val="en-NZ"/>
        </w:rPr>
        <w:t xml:space="preserve"> resolved ethical issues </w:t>
      </w:r>
    </w:p>
    <w:p w14:paraId="5A67E55C" w14:textId="77777777" w:rsidR="001E5165" w:rsidRDefault="001E5165" w:rsidP="001E5165">
      <w:pPr>
        <w:rPr>
          <w:u w:val="single"/>
          <w:lang w:val="en-NZ"/>
        </w:rPr>
      </w:pPr>
    </w:p>
    <w:p w14:paraId="5ED6DB74" w14:textId="77777777" w:rsidR="001E5165" w:rsidRPr="000A1C67" w:rsidRDefault="001E5165" w:rsidP="001E5165">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73ADD398" w14:textId="77777777" w:rsidR="001E5165" w:rsidRDefault="001E5165" w:rsidP="001E5165">
      <w:pPr>
        <w:rPr>
          <w:u w:val="single"/>
          <w:lang w:val="en-NZ"/>
        </w:rPr>
      </w:pPr>
    </w:p>
    <w:p w14:paraId="655835F2" w14:textId="77777777" w:rsidR="00BD4519" w:rsidRDefault="00BD4519" w:rsidP="00BD4519">
      <w:pPr>
        <w:numPr>
          <w:ilvl w:val="0"/>
          <w:numId w:val="24"/>
        </w:numPr>
        <w:rPr>
          <w:lang w:val="en-NZ"/>
        </w:rPr>
      </w:pPr>
      <w:r w:rsidRPr="00DF2504">
        <w:rPr>
          <w:lang w:val="en-NZ"/>
        </w:rPr>
        <w:t>The Committee queried the design of the study and if participants would receive both placebo and the active tablet. The Researcher explained the initial design was a crossover where participants were their own control and then at the end everyone would take the active medicine for an additional four weeks to gather quality of life data. The Researcher stated they have since refined the design to be a single crossover with either the medicine or the placebo for five weeks. The Researcher clarified the timeline would now be a five-week treatment period followed by a five-week washout period and then the crossover period followed by the quality of life period</w:t>
      </w:r>
      <w:r>
        <w:rPr>
          <w:lang w:val="en-NZ"/>
        </w:rPr>
        <w:t xml:space="preserve"> and would adjust the PIS to reflect this.</w:t>
      </w:r>
      <w:r w:rsidRPr="00DF2504">
        <w:rPr>
          <w:lang w:val="en-NZ"/>
        </w:rPr>
        <w:t xml:space="preserve"> </w:t>
      </w:r>
    </w:p>
    <w:p w14:paraId="041A6760" w14:textId="77777777" w:rsidR="00BD4519" w:rsidRDefault="00BD4519" w:rsidP="00BD4519">
      <w:pPr>
        <w:ind w:left="720"/>
        <w:rPr>
          <w:lang w:val="en-NZ"/>
        </w:rPr>
      </w:pPr>
    </w:p>
    <w:p w14:paraId="03FC74EB" w14:textId="77777777" w:rsidR="00BD4519" w:rsidRPr="00DF2504" w:rsidRDefault="00BD4519" w:rsidP="00BD4519">
      <w:pPr>
        <w:numPr>
          <w:ilvl w:val="0"/>
          <w:numId w:val="24"/>
        </w:numPr>
        <w:rPr>
          <w:lang w:val="en-NZ"/>
        </w:rPr>
      </w:pPr>
      <w:r w:rsidRPr="00DF2504">
        <w:rPr>
          <w:lang w:val="en-NZ"/>
        </w:rPr>
        <w:lastRenderedPageBreak/>
        <w:t xml:space="preserve">The Committee complimented the Researcher on incorporating the feedback of the peer review to improve the project. </w:t>
      </w:r>
    </w:p>
    <w:p w14:paraId="5A0ACC73" w14:textId="77777777" w:rsidR="001E5165" w:rsidRPr="004874CD" w:rsidRDefault="001E5165" w:rsidP="00BD4519">
      <w:pPr>
        <w:pStyle w:val="ListParagraph"/>
        <w:spacing w:before="80" w:after="80"/>
        <w:rPr>
          <w:u w:val="single"/>
          <w:lang w:val="en-NZ"/>
        </w:rPr>
      </w:pPr>
    </w:p>
    <w:p w14:paraId="4B4C0BD0" w14:textId="77777777" w:rsidR="001E5165" w:rsidRPr="000A1C67" w:rsidRDefault="001E5165" w:rsidP="001E5165">
      <w:pPr>
        <w:rPr>
          <w:u w:val="single"/>
          <w:lang w:val="en-NZ"/>
        </w:rPr>
      </w:pPr>
      <w:r w:rsidRPr="000A1C67">
        <w:rPr>
          <w:u w:val="single"/>
          <w:lang w:val="en-NZ"/>
        </w:rPr>
        <w:t xml:space="preserve">Summary of </w:t>
      </w:r>
      <w:r>
        <w:rPr>
          <w:u w:val="single"/>
          <w:lang w:val="en-NZ"/>
        </w:rPr>
        <w:t>outstanding ethical issues</w:t>
      </w:r>
    </w:p>
    <w:p w14:paraId="3F6DFBB6" w14:textId="77777777" w:rsidR="001E5165" w:rsidRDefault="001E5165" w:rsidP="001E5165">
      <w:pPr>
        <w:rPr>
          <w:u w:val="single"/>
          <w:lang w:val="en-NZ"/>
        </w:rPr>
      </w:pPr>
    </w:p>
    <w:p w14:paraId="795E4417" w14:textId="77777777" w:rsidR="001E5165" w:rsidRDefault="001E5165" w:rsidP="001E5165">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3067116E" w14:textId="77777777" w:rsidR="001E5165" w:rsidRPr="00960BFE" w:rsidRDefault="001E5165" w:rsidP="001E5165">
      <w:pPr>
        <w:autoSpaceDE w:val="0"/>
        <w:autoSpaceDN w:val="0"/>
        <w:adjustRightInd w:val="0"/>
        <w:rPr>
          <w:lang w:val="en-NZ"/>
        </w:rPr>
      </w:pPr>
    </w:p>
    <w:p w14:paraId="757977EB" w14:textId="77777777" w:rsidR="00BD4519" w:rsidRPr="00DF2504" w:rsidRDefault="00BD4519" w:rsidP="00BD4519">
      <w:pPr>
        <w:numPr>
          <w:ilvl w:val="0"/>
          <w:numId w:val="24"/>
        </w:numPr>
        <w:rPr>
          <w:lang w:val="en-NZ"/>
        </w:rPr>
      </w:pPr>
      <w:r w:rsidRPr="00DF2504">
        <w:rPr>
          <w:lang w:val="en-NZ"/>
        </w:rPr>
        <w:t xml:space="preserve">The Committee noted the answer to question P.4.2 in the application and noted a cultural issue the research would certainly encounter will be </w:t>
      </w:r>
      <w:proofErr w:type="spellStart"/>
      <w:r w:rsidRPr="00DF2504">
        <w:rPr>
          <w:lang w:val="en-NZ"/>
        </w:rPr>
        <w:t>whakamā</w:t>
      </w:r>
      <w:proofErr w:type="spellEnd"/>
      <w:r w:rsidRPr="00DF2504">
        <w:rPr>
          <w:lang w:val="en-NZ"/>
        </w:rPr>
        <w:t xml:space="preserve">, as well as information about participants being a taonga. The Committee requested the Researcher bear this in mind for this research and for future applications. </w:t>
      </w:r>
    </w:p>
    <w:p w14:paraId="4FFA6ADB" w14:textId="77777777" w:rsidR="00BD4519" w:rsidRPr="00DF2504" w:rsidRDefault="00BD4519" w:rsidP="00BD4519">
      <w:pPr>
        <w:rPr>
          <w:lang w:val="en-NZ"/>
        </w:rPr>
      </w:pPr>
    </w:p>
    <w:p w14:paraId="54E23065" w14:textId="77777777" w:rsidR="00BD4519" w:rsidRPr="00DF2504" w:rsidRDefault="00BD4519" w:rsidP="00BD4519">
      <w:pPr>
        <w:numPr>
          <w:ilvl w:val="0"/>
          <w:numId w:val="24"/>
        </w:numPr>
        <w:rPr>
          <w:lang w:val="en-NZ"/>
        </w:rPr>
      </w:pPr>
      <w:r w:rsidRPr="00DF2504">
        <w:rPr>
          <w:lang w:val="en-NZ"/>
        </w:rPr>
        <w:t xml:space="preserve">The Researcher stated since the application’s submission the team have decided to establish a formal DMSC and this would involve a statistician. The Committee requested information on the DMSC be supplied. </w:t>
      </w:r>
    </w:p>
    <w:p w14:paraId="2663C51B" w14:textId="77777777" w:rsidR="001E5165" w:rsidRPr="004549E5" w:rsidRDefault="001E5165" w:rsidP="001E5165">
      <w:pPr>
        <w:spacing w:before="80" w:after="80"/>
        <w:rPr>
          <w:rFonts w:cs="Arial"/>
          <w:szCs w:val="22"/>
          <w:lang w:val="en-NZ"/>
        </w:rPr>
      </w:pPr>
    </w:p>
    <w:p w14:paraId="3758CF25" w14:textId="5C6B30E9" w:rsidR="001E5165" w:rsidRPr="00466AA7" w:rsidRDefault="001E5165" w:rsidP="001E5165">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3FAC912A" w14:textId="77777777" w:rsidR="001812D3" w:rsidRPr="0083587B" w:rsidRDefault="001812D3" w:rsidP="00E24E77">
      <w:pPr>
        <w:rPr>
          <w:lang w:val="en-NZ"/>
        </w:rPr>
      </w:pPr>
    </w:p>
    <w:p w14:paraId="777533F2" w14:textId="2E1BCCFA" w:rsidR="0083587B" w:rsidRPr="00BD4519" w:rsidRDefault="0083587B" w:rsidP="0083587B">
      <w:pPr>
        <w:numPr>
          <w:ilvl w:val="0"/>
          <w:numId w:val="24"/>
        </w:numPr>
        <w:rPr>
          <w:lang w:val="en-NZ"/>
        </w:rPr>
      </w:pPr>
      <w:r w:rsidRPr="0083587B">
        <w:rPr>
          <w:lang w:val="en-NZ"/>
        </w:rPr>
        <w:t xml:space="preserve">The Committee noted there was important privacy information lacking from the PIS e.g. the process of assigning participants a number, data storage, how and where it will be kept and for how long, linking information kept separately etc. The Committee recommended the researcher consult the </w:t>
      </w:r>
      <w:hyperlink r:id="rId8" w:history="1">
        <w:r w:rsidRPr="0083587B">
          <w:rPr>
            <w:rStyle w:val="Hyperlink"/>
            <w:lang w:val="en-NZ"/>
          </w:rPr>
          <w:t>HDEC template</w:t>
        </w:r>
      </w:hyperlink>
      <w:r w:rsidRPr="0083587B">
        <w:rPr>
          <w:lang w:val="en-NZ"/>
        </w:rPr>
        <w:t xml:space="preserve"> and adapt as necessary. </w:t>
      </w:r>
    </w:p>
    <w:p w14:paraId="6656D3CE" w14:textId="77777777" w:rsidR="001812D3" w:rsidRPr="00DF2504" w:rsidRDefault="001812D3" w:rsidP="00E24E77">
      <w:pPr>
        <w:rPr>
          <w:b/>
          <w:color w:val="FF0000"/>
          <w:lang w:val="en-NZ"/>
        </w:rPr>
      </w:pPr>
    </w:p>
    <w:p w14:paraId="2C0880A5" w14:textId="6D6271BF" w:rsidR="00E13F49" w:rsidRPr="00055183" w:rsidRDefault="0083587B" w:rsidP="00BD4519">
      <w:pPr>
        <w:numPr>
          <w:ilvl w:val="0"/>
          <w:numId w:val="24"/>
        </w:numPr>
        <w:rPr>
          <w:lang w:val="en-NZ"/>
        </w:rPr>
      </w:pPr>
      <w:r w:rsidRPr="00055183">
        <w:rPr>
          <w:lang w:val="en-NZ"/>
        </w:rPr>
        <w:t xml:space="preserve">The Committee requested the </w:t>
      </w:r>
      <w:r w:rsidR="00055183" w:rsidRPr="00055183">
        <w:rPr>
          <w:lang w:val="en-NZ"/>
        </w:rPr>
        <w:t xml:space="preserve">removal of the ‘yes / no’ boxes on the consent form unless it is for something that is truly optional (i.e. the participant can answer ‘NO’ and still participate in the study e.g. receiving a summary of results). </w:t>
      </w:r>
    </w:p>
    <w:p w14:paraId="676B7A1E" w14:textId="2138B921" w:rsidR="00055183" w:rsidRDefault="00055183" w:rsidP="0073335D">
      <w:pPr>
        <w:rPr>
          <w:lang w:val="en-NZ"/>
        </w:rPr>
      </w:pPr>
    </w:p>
    <w:p w14:paraId="63236499" w14:textId="77777777" w:rsidR="001812D3" w:rsidRPr="00DF2504" w:rsidRDefault="0083587B" w:rsidP="00BD4519">
      <w:pPr>
        <w:numPr>
          <w:ilvl w:val="0"/>
          <w:numId w:val="24"/>
        </w:numPr>
        <w:rPr>
          <w:lang w:val="en-NZ"/>
        </w:rPr>
      </w:pPr>
      <w:r w:rsidRPr="00DF2504">
        <w:rPr>
          <w:lang w:val="en-NZ"/>
        </w:rPr>
        <w:t xml:space="preserve">The Committee noted the clause on the consent form agreeing to an appointed auditor accessing records. The Committee stated that information should not appear for the first time in the consent form and should be adequately explained in the information sheet. The Committee requested the PIS be updated with information on who the audit process. </w:t>
      </w:r>
    </w:p>
    <w:p w14:paraId="5FD71B32" w14:textId="77777777" w:rsidR="00E13F49" w:rsidRPr="00DF2504" w:rsidRDefault="00E13F49" w:rsidP="00E24E77">
      <w:pPr>
        <w:rPr>
          <w:lang w:val="en-NZ"/>
        </w:rPr>
      </w:pPr>
    </w:p>
    <w:p w14:paraId="3501D4E9" w14:textId="77777777" w:rsidR="00E13F49" w:rsidRDefault="00E13F49" w:rsidP="00E24E77">
      <w:pPr>
        <w:rPr>
          <w:color w:val="FF0000"/>
          <w:lang w:val="en-NZ"/>
        </w:rPr>
      </w:pPr>
    </w:p>
    <w:p w14:paraId="2251C749" w14:textId="77777777" w:rsidR="00E13F49" w:rsidRPr="00960BFE" w:rsidRDefault="00E13F49" w:rsidP="00E24E77">
      <w:pPr>
        <w:rPr>
          <w:color w:val="FF0000"/>
          <w:lang w:val="en-NZ"/>
        </w:rPr>
      </w:pPr>
    </w:p>
    <w:p w14:paraId="365710CA" w14:textId="77777777" w:rsidR="00E24E77" w:rsidRPr="00FD2B1E" w:rsidRDefault="00E24E77" w:rsidP="00E24E77">
      <w:pPr>
        <w:rPr>
          <w:u w:val="single"/>
          <w:lang w:val="en-NZ"/>
        </w:rPr>
      </w:pPr>
      <w:r w:rsidRPr="00FD2B1E">
        <w:rPr>
          <w:u w:val="single"/>
          <w:lang w:val="en-NZ"/>
        </w:rPr>
        <w:t xml:space="preserve">Decision </w:t>
      </w:r>
    </w:p>
    <w:p w14:paraId="452BE3FC" w14:textId="77777777" w:rsidR="00E24E77" w:rsidRPr="00960BFE" w:rsidRDefault="00E24E77" w:rsidP="00E24E77">
      <w:pPr>
        <w:rPr>
          <w:lang w:val="en-NZ"/>
        </w:rPr>
      </w:pPr>
    </w:p>
    <w:p w14:paraId="3FD602C7" w14:textId="77777777" w:rsidR="00E24E77" w:rsidRPr="00FE0F65" w:rsidRDefault="00E24E77" w:rsidP="00E24E77">
      <w:pPr>
        <w:rPr>
          <w:lang w:val="en-NZ"/>
        </w:rPr>
      </w:pPr>
    </w:p>
    <w:p w14:paraId="1B416D07" w14:textId="77777777" w:rsidR="00BD4519" w:rsidRPr="00FE0F65" w:rsidRDefault="00BD4519" w:rsidP="00BD4519">
      <w:pPr>
        <w:rPr>
          <w:lang w:val="en-NZ"/>
        </w:rPr>
      </w:pPr>
      <w:r w:rsidRPr="00FE0F65">
        <w:rPr>
          <w:lang w:val="en-NZ"/>
        </w:rPr>
        <w:t xml:space="preserve">This application was </w:t>
      </w:r>
      <w:r w:rsidRPr="00FE0F65">
        <w:rPr>
          <w:i/>
          <w:lang w:val="en-NZ"/>
        </w:rPr>
        <w:t>provisionally approved</w:t>
      </w:r>
      <w:r w:rsidRPr="00FE0F65">
        <w:rPr>
          <w:lang w:val="en-NZ"/>
        </w:rPr>
        <w:t xml:space="preserve"> by </w:t>
      </w:r>
      <w:r w:rsidRPr="00FE0F65">
        <w:rPr>
          <w:rFonts w:cs="Arial"/>
          <w:szCs w:val="22"/>
          <w:lang w:val="en-NZ"/>
        </w:rPr>
        <w:t>consensus</w:t>
      </w:r>
      <w:r w:rsidRPr="00FE0F65">
        <w:rPr>
          <w:lang w:val="en-NZ"/>
        </w:rPr>
        <w:t>, subject to the following information being received:</w:t>
      </w:r>
    </w:p>
    <w:p w14:paraId="050CD0D2" w14:textId="77777777" w:rsidR="00BD4519" w:rsidRPr="00FE0F65" w:rsidRDefault="00BD4519" w:rsidP="00BD4519">
      <w:pPr>
        <w:rPr>
          <w:lang w:val="en-NZ"/>
        </w:rPr>
      </w:pPr>
    </w:p>
    <w:p w14:paraId="0E1C1F17" w14:textId="41786967" w:rsidR="00705FAC" w:rsidRDefault="00FE0F65" w:rsidP="00BD4519">
      <w:pPr>
        <w:pStyle w:val="ListParagraph"/>
        <w:numPr>
          <w:ilvl w:val="0"/>
          <w:numId w:val="32"/>
        </w:numPr>
        <w:spacing w:before="80" w:after="80"/>
        <w:rPr>
          <w:rFonts w:cs="Arial"/>
          <w:szCs w:val="22"/>
          <w:lang w:val="en-NZ"/>
        </w:rPr>
      </w:pPr>
      <w:bookmarkStart w:id="3" w:name="_Hlk31967427"/>
      <w:r w:rsidRPr="00FE0F65">
        <w:rPr>
          <w:rFonts w:cs="Arial"/>
          <w:szCs w:val="22"/>
          <w:lang w:val="en-NZ"/>
        </w:rPr>
        <w:t>Please supply details of the DMSC.</w:t>
      </w:r>
      <w:r w:rsidR="00705FAC" w:rsidRPr="00705FAC">
        <w:rPr>
          <w:rFonts w:cs="Arial"/>
          <w:i/>
          <w:szCs w:val="22"/>
          <w:lang w:val="en-NZ"/>
        </w:rPr>
        <w:t xml:space="preserve"> </w:t>
      </w:r>
      <w:r w:rsidR="00705FAC" w:rsidRPr="000C43C5">
        <w:rPr>
          <w:rFonts w:cs="Arial"/>
          <w:i/>
          <w:szCs w:val="22"/>
          <w:lang w:val="en-NZ"/>
        </w:rPr>
        <w:t>(</w:t>
      </w:r>
      <w:r w:rsidR="00705FAC" w:rsidRPr="000C43C5">
        <w:rPr>
          <w:rFonts w:cs="Arial"/>
          <w:i/>
          <w:sz w:val="18"/>
          <w:szCs w:val="22"/>
          <w:lang w:val="en-NZ"/>
        </w:rPr>
        <w:t xml:space="preserve">National Ethical Standards for Health and Disability Research and Quality Improvement, para </w:t>
      </w:r>
      <w:r w:rsidR="00705FAC">
        <w:rPr>
          <w:rFonts w:cs="Arial"/>
          <w:i/>
          <w:sz w:val="18"/>
          <w:szCs w:val="22"/>
          <w:lang w:val="en-NZ"/>
        </w:rPr>
        <w:t>11.25</w:t>
      </w:r>
      <w:r w:rsidR="00705FAC" w:rsidRPr="000C43C5">
        <w:rPr>
          <w:rFonts w:cs="Arial"/>
          <w:i/>
          <w:sz w:val="18"/>
          <w:szCs w:val="22"/>
          <w:lang w:val="en-NZ"/>
        </w:rPr>
        <w:t xml:space="preserve">).  </w:t>
      </w:r>
    </w:p>
    <w:bookmarkEnd w:id="3"/>
    <w:p w14:paraId="57B3CB6C" w14:textId="371DD25E" w:rsidR="00BD4519" w:rsidRPr="00FE0F65" w:rsidRDefault="00FE0F65" w:rsidP="00705FAC">
      <w:pPr>
        <w:pStyle w:val="ListParagraph"/>
        <w:spacing w:before="80" w:after="80"/>
        <w:rPr>
          <w:rFonts w:cs="Arial"/>
          <w:szCs w:val="22"/>
          <w:lang w:val="en-NZ"/>
        </w:rPr>
      </w:pPr>
      <w:r w:rsidRPr="00FE0F65">
        <w:rPr>
          <w:rFonts w:cs="Arial"/>
          <w:szCs w:val="22"/>
          <w:lang w:val="en-NZ"/>
        </w:rPr>
        <w:t xml:space="preserve"> </w:t>
      </w:r>
    </w:p>
    <w:p w14:paraId="1CF1C8F3" w14:textId="77777777" w:rsidR="00705FAC" w:rsidRPr="00035E10" w:rsidRDefault="00705FAC" w:rsidP="00705FAC">
      <w:pPr>
        <w:pStyle w:val="ListParagraph"/>
        <w:numPr>
          <w:ilvl w:val="0"/>
          <w:numId w:val="32"/>
        </w:numPr>
        <w:spacing w:before="80" w:after="80"/>
        <w:rPr>
          <w:rFonts w:cs="Arial"/>
          <w:color w:val="33CCCC"/>
          <w:szCs w:val="22"/>
          <w:lang w:val="en-NZ"/>
        </w:rPr>
      </w:pPr>
      <w:r w:rsidRPr="00035E10">
        <w:rPr>
          <w:rFonts w:cs="Arial"/>
          <w:szCs w:val="22"/>
          <w:lang w:val="en-NZ"/>
        </w:rPr>
        <w:t>Please update the participant information sheet and consent form, taking into account feedback provided by the Committee.</w:t>
      </w:r>
      <w:r>
        <w:rPr>
          <w:rFonts w:cs="Arial"/>
          <w:szCs w:val="22"/>
          <w:lang w:val="en-NZ"/>
        </w:rPr>
        <w:t xml:space="preserve"> </w:t>
      </w:r>
      <w:r w:rsidRPr="000C43C5">
        <w:rPr>
          <w:rFonts w:cs="Arial"/>
          <w:i/>
          <w:szCs w:val="22"/>
          <w:lang w:val="en-NZ"/>
        </w:rPr>
        <w:t>(</w:t>
      </w:r>
      <w:r w:rsidRPr="000C43C5">
        <w:rPr>
          <w:rFonts w:cs="Arial"/>
          <w:i/>
          <w:sz w:val="18"/>
          <w:szCs w:val="22"/>
          <w:lang w:val="en-NZ"/>
        </w:rPr>
        <w:t xml:space="preserve">National Ethical Standards for Health and Disability Research and Quality Improvement, para 7.15 – 7.17).  </w:t>
      </w:r>
    </w:p>
    <w:p w14:paraId="278FE4D9" w14:textId="77777777" w:rsidR="00BD4519" w:rsidRPr="00960BFE" w:rsidRDefault="00BD4519" w:rsidP="00BD4519">
      <w:pPr>
        <w:rPr>
          <w:color w:val="FF0000"/>
          <w:lang w:val="en-NZ"/>
        </w:rPr>
      </w:pPr>
    </w:p>
    <w:p w14:paraId="564B20E9" w14:textId="3E158E67" w:rsidR="00BD4519" w:rsidRPr="00FD2B1E" w:rsidRDefault="00BD4519" w:rsidP="00BD4519">
      <w:pPr>
        <w:rPr>
          <w:lang w:val="en-NZ"/>
        </w:rPr>
      </w:pPr>
      <w:r w:rsidRPr="002E7A84">
        <w:rPr>
          <w:lang w:val="en-NZ"/>
        </w:rPr>
        <w:t>After receipt of the information requested by the Committee, a final decision on the</w:t>
      </w:r>
      <w:r>
        <w:rPr>
          <w:lang w:val="en-NZ"/>
        </w:rPr>
        <w:t xml:space="preserve"> application will be made by Ms Sandy Gill and Dr </w:t>
      </w:r>
      <w:proofErr w:type="spellStart"/>
      <w:r>
        <w:rPr>
          <w:lang w:val="en-NZ"/>
        </w:rPr>
        <w:t>Patries</w:t>
      </w:r>
      <w:proofErr w:type="spellEnd"/>
      <w:r>
        <w:rPr>
          <w:lang w:val="en-NZ"/>
        </w:rPr>
        <w:t xml:space="preserve"> </w:t>
      </w:r>
      <w:proofErr w:type="spellStart"/>
      <w:r>
        <w:rPr>
          <w:lang w:val="en-NZ"/>
        </w:rPr>
        <w:t>Herst</w:t>
      </w:r>
      <w:proofErr w:type="spellEnd"/>
      <w:r>
        <w:rPr>
          <w:lang w:val="en-NZ"/>
        </w:rPr>
        <w:t xml:space="preserve">. </w:t>
      </w:r>
    </w:p>
    <w:p w14:paraId="45F47B82" w14:textId="77777777" w:rsidR="00E24E77" w:rsidRPr="00960BFE" w:rsidRDefault="00E24E77" w:rsidP="00E24E77">
      <w:pPr>
        <w:rPr>
          <w:color w:val="FF0000"/>
          <w:lang w:val="en-NZ"/>
        </w:rPr>
      </w:pPr>
    </w:p>
    <w:p w14:paraId="4F32F9CD" w14:textId="77777777" w:rsidR="00283D16" w:rsidRPr="00960BFE" w:rsidRDefault="00283D16">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01B89" w:rsidRPr="00960BFE" w14:paraId="7C67668F" w14:textId="77777777" w:rsidTr="00401B89">
        <w:trPr>
          <w:trHeight w:val="280"/>
        </w:trPr>
        <w:tc>
          <w:tcPr>
            <w:tcW w:w="966" w:type="dxa"/>
            <w:tcBorders>
              <w:top w:val="nil"/>
              <w:left w:val="nil"/>
              <w:bottom w:val="nil"/>
              <w:right w:val="nil"/>
            </w:tcBorders>
          </w:tcPr>
          <w:p w14:paraId="71A60390" w14:textId="77777777" w:rsidR="00401B89" w:rsidRPr="00960BFE" w:rsidRDefault="00401B89">
            <w:pPr>
              <w:autoSpaceDE w:val="0"/>
              <w:autoSpaceDN w:val="0"/>
              <w:adjustRightInd w:val="0"/>
            </w:pPr>
            <w:r w:rsidRPr="00960BFE">
              <w:lastRenderedPageBreak/>
              <w:t xml:space="preserve"> </w:t>
            </w:r>
            <w:r w:rsidRPr="00960BFE">
              <w:rPr>
                <w:b/>
              </w:rPr>
              <w:t xml:space="preserve">5 </w:t>
            </w:r>
            <w:r w:rsidRPr="00960BFE">
              <w:t xml:space="preserve"> </w:t>
            </w:r>
          </w:p>
        </w:tc>
        <w:tc>
          <w:tcPr>
            <w:tcW w:w="2575" w:type="dxa"/>
            <w:tcBorders>
              <w:top w:val="nil"/>
              <w:left w:val="nil"/>
              <w:bottom w:val="nil"/>
              <w:right w:val="nil"/>
            </w:tcBorders>
          </w:tcPr>
          <w:p w14:paraId="08E3A034" w14:textId="77777777" w:rsidR="00401B89" w:rsidRPr="00960BFE" w:rsidRDefault="00401B8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F85AC28" w14:textId="77777777" w:rsidR="00401B89" w:rsidRPr="00960BFE" w:rsidRDefault="00401B89">
            <w:pPr>
              <w:autoSpaceDE w:val="0"/>
              <w:autoSpaceDN w:val="0"/>
              <w:adjustRightInd w:val="0"/>
            </w:pPr>
            <w:r w:rsidRPr="00960BFE">
              <w:rPr>
                <w:b/>
              </w:rPr>
              <w:t>19/CEN/214</w:t>
            </w:r>
            <w:r w:rsidRPr="00960BFE">
              <w:t xml:space="preserve"> </w:t>
            </w:r>
          </w:p>
        </w:tc>
      </w:tr>
      <w:tr w:rsidR="00401B89" w:rsidRPr="00960BFE" w14:paraId="5C0976F7" w14:textId="77777777" w:rsidTr="00401B89">
        <w:trPr>
          <w:trHeight w:val="280"/>
        </w:trPr>
        <w:tc>
          <w:tcPr>
            <w:tcW w:w="966" w:type="dxa"/>
            <w:tcBorders>
              <w:top w:val="nil"/>
              <w:left w:val="nil"/>
              <w:bottom w:val="nil"/>
              <w:right w:val="nil"/>
            </w:tcBorders>
          </w:tcPr>
          <w:p w14:paraId="25D668BF" w14:textId="77777777" w:rsidR="00401B89" w:rsidRPr="00960BFE" w:rsidRDefault="00401B89">
            <w:pPr>
              <w:autoSpaceDE w:val="0"/>
              <w:autoSpaceDN w:val="0"/>
              <w:adjustRightInd w:val="0"/>
            </w:pPr>
            <w:r w:rsidRPr="00960BFE">
              <w:t xml:space="preserve"> </w:t>
            </w:r>
          </w:p>
        </w:tc>
        <w:tc>
          <w:tcPr>
            <w:tcW w:w="2575" w:type="dxa"/>
            <w:tcBorders>
              <w:top w:val="nil"/>
              <w:left w:val="nil"/>
              <w:bottom w:val="nil"/>
              <w:right w:val="nil"/>
            </w:tcBorders>
          </w:tcPr>
          <w:p w14:paraId="2D7D3756" w14:textId="77777777" w:rsidR="00401B89" w:rsidRPr="00960BFE" w:rsidRDefault="00401B89">
            <w:pPr>
              <w:autoSpaceDE w:val="0"/>
              <w:autoSpaceDN w:val="0"/>
              <w:adjustRightInd w:val="0"/>
            </w:pPr>
            <w:r w:rsidRPr="00960BFE">
              <w:t xml:space="preserve">Title: </w:t>
            </w:r>
          </w:p>
        </w:tc>
        <w:tc>
          <w:tcPr>
            <w:tcW w:w="6459" w:type="dxa"/>
            <w:tcBorders>
              <w:top w:val="nil"/>
              <w:left w:val="nil"/>
              <w:bottom w:val="nil"/>
              <w:right w:val="nil"/>
            </w:tcBorders>
          </w:tcPr>
          <w:p w14:paraId="37C0B0D0" w14:textId="77777777" w:rsidR="00401B89" w:rsidRPr="00960BFE" w:rsidRDefault="00401B89">
            <w:pPr>
              <w:autoSpaceDE w:val="0"/>
              <w:autoSpaceDN w:val="0"/>
              <w:adjustRightInd w:val="0"/>
            </w:pPr>
            <w:r w:rsidRPr="00960BFE">
              <w:t xml:space="preserve">GO41767 </w:t>
            </w:r>
          </w:p>
        </w:tc>
      </w:tr>
      <w:tr w:rsidR="00401B89" w:rsidRPr="00960BFE" w14:paraId="38AA105F" w14:textId="77777777" w:rsidTr="00401B89">
        <w:trPr>
          <w:trHeight w:val="280"/>
        </w:trPr>
        <w:tc>
          <w:tcPr>
            <w:tcW w:w="966" w:type="dxa"/>
            <w:tcBorders>
              <w:top w:val="nil"/>
              <w:left w:val="nil"/>
              <w:bottom w:val="nil"/>
              <w:right w:val="nil"/>
            </w:tcBorders>
          </w:tcPr>
          <w:p w14:paraId="7225D857" w14:textId="77777777" w:rsidR="00401B89" w:rsidRPr="00960BFE" w:rsidRDefault="00401B89">
            <w:pPr>
              <w:autoSpaceDE w:val="0"/>
              <w:autoSpaceDN w:val="0"/>
              <w:adjustRightInd w:val="0"/>
            </w:pPr>
            <w:r w:rsidRPr="00960BFE">
              <w:t xml:space="preserve"> </w:t>
            </w:r>
          </w:p>
        </w:tc>
        <w:tc>
          <w:tcPr>
            <w:tcW w:w="2575" w:type="dxa"/>
            <w:tcBorders>
              <w:top w:val="nil"/>
              <w:left w:val="nil"/>
              <w:bottom w:val="nil"/>
              <w:right w:val="nil"/>
            </w:tcBorders>
          </w:tcPr>
          <w:p w14:paraId="30E9700D" w14:textId="77777777" w:rsidR="00401B89" w:rsidRPr="00960BFE" w:rsidRDefault="00401B89">
            <w:pPr>
              <w:autoSpaceDE w:val="0"/>
              <w:autoSpaceDN w:val="0"/>
              <w:adjustRightInd w:val="0"/>
            </w:pPr>
            <w:r w:rsidRPr="00960BFE">
              <w:t xml:space="preserve">Principal Investigator: </w:t>
            </w:r>
          </w:p>
        </w:tc>
        <w:tc>
          <w:tcPr>
            <w:tcW w:w="6459" w:type="dxa"/>
            <w:tcBorders>
              <w:top w:val="nil"/>
              <w:left w:val="nil"/>
              <w:bottom w:val="nil"/>
              <w:right w:val="nil"/>
            </w:tcBorders>
          </w:tcPr>
          <w:p w14:paraId="067C72AD" w14:textId="77777777" w:rsidR="00401B89" w:rsidRPr="00960BFE" w:rsidRDefault="00401B89">
            <w:pPr>
              <w:autoSpaceDE w:val="0"/>
              <w:autoSpaceDN w:val="0"/>
              <w:adjustRightInd w:val="0"/>
            </w:pPr>
            <w:r w:rsidRPr="00960BFE">
              <w:t xml:space="preserve">Dr Laird Cameron </w:t>
            </w:r>
          </w:p>
        </w:tc>
      </w:tr>
      <w:tr w:rsidR="00401B89" w:rsidRPr="00960BFE" w14:paraId="7725629B" w14:textId="77777777" w:rsidTr="00401B89">
        <w:trPr>
          <w:trHeight w:val="280"/>
        </w:trPr>
        <w:tc>
          <w:tcPr>
            <w:tcW w:w="966" w:type="dxa"/>
            <w:tcBorders>
              <w:top w:val="nil"/>
              <w:left w:val="nil"/>
              <w:bottom w:val="nil"/>
              <w:right w:val="nil"/>
            </w:tcBorders>
          </w:tcPr>
          <w:p w14:paraId="6F42CFB8" w14:textId="77777777" w:rsidR="00401B89" w:rsidRPr="00960BFE" w:rsidRDefault="00401B89">
            <w:pPr>
              <w:autoSpaceDE w:val="0"/>
              <w:autoSpaceDN w:val="0"/>
              <w:adjustRightInd w:val="0"/>
            </w:pPr>
            <w:r w:rsidRPr="00960BFE">
              <w:t xml:space="preserve"> </w:t>
            </w:r>
          </w:p>
        </w:tc>
        <w:tc>
          <w:tcPr>
            <w:tcW w:w="2575" w:type="dxa"/>
            <w:tcBorders>
              <w:top w:val="nil"/>
              <w:left w:val="nil"/>
              <w:bottom w:val="nil"/>
              <w:right w:val="nil"/>
            </w:tcBorders>
          </w:tcPr>
          <w:p w14:paraId="7127C36C" w14:textId="77777777" w:rsidR="00401B89" w:rsidRPr="00960BFE" w:rsidRDefault="00401B89">
            <w:pPr>
              <w:autoSpaceDE w:val="0"/>
              <w:autoSpaceDN w:val="0"/>
              <w:adjustRightInd w:val="0"/>
            </w:pPr>
            <w:r w:rsidRPr="00960BFE">
              <w:t xml:space="preserve">Sponsor: </w:t>
            </w:r>
          </w:p>
        </w:tc>
        <w:tc>
          <w:tcPr>
            <w:tcW w:w="6459" w:type="dxa"/>
            <w:tcBorders>
              <w:top w:val="nil"/>
              <w:left w:val="nil"/>
              <w:bottom w:val="nil"/>
              <w:right w:val="nil"/>
            </w:tcBorders>
          </w:tcPr>
          <w:p w14:paraId="1D80F08F" w14:textId="77777777" w:rsidR="00401B89" w:rsidRPr="00960BFE" w:rsidRDefault="00401B89">
            <w:pPr>
              <w:autoSpaceDE w:val="0"/>
              <w:autoSpaceDN w:val="0"/>
              <w:adjustRightInd w:val="0"/>
            </w:pPr>
            <w:r w:rsidRPr="00960BFE">
              <w:t xml:space="preserve"> </w:t>
            </w:r>
          </w:p>
        </w:tc>
      </w:tr>
      <w:tr w:rsidR="00401B89" w:rsidRPr="00960BFE" w14:paraId="1A8A3009" w14:textId="77777777" w:rsidTr="00401B89">
        <w:trPr>
          <w:trHeight w:val="280"/>
        </w:trPr>
        <w:tc>
          <w:tcPr>
            <w:tcW w:w="966" w:type="dxa"/>
            <w:tcBorders>
              <w:top w:val="nil"/>
              <w:left w:val="nil"/>
              <w:bottom w:val="nil"/>
              <w:right w:val="nil"/>
            </w:tcBorders>
          </w:tcPr>
          <w:p w14:paraId="7044CA9E" w14:textId="77777777" w:rsidR="00401B89" w:rsidRPr="00960BFE" w:rsidRDefault="00401B89">
            <w:pPr>
              <w:autoSpaceDE w:val="0"/>
              <w:autoSpaceDN w:val="0"/>
              <w:adjustRightInd w:val="0"/>
            </w:pPr>
            <w:r w:rsidRPr="00960BFE">
              <w:t xml:space="preserve"> </w:t>
            </w:r>
          </w:p>
        </w:tc>
        <w:tc>
          <w:tcPr>
            <w:tcW w:w="2575" w:type="dxa"/>
            <w:tcBorders>
              <w:top w:val="nil"/>
              <w:left w:val="nil"/>
              <w:bottom w:val="nil"/>
              <w:right w:val="nil"/>
            </w:tcBorders>
          </w:tcPr>
          <w:p w14:paraId="1A1E0869" w14:textId="77777777" w:rsidR="00401B89" w:rsidRPr="00960BFE" w:rsidRDefault="00401B89">
            <w:pPr>
              <w:autoSpaceDE w:val="0"/>
              <w:autoSpaceDN w:val="0"/>
              <w:adjustRightInd w:val="0"/>
            </w:pPr>
            <w:r w:rsidRPr="00960BFE">
              <w:t xml:space="preserve">Clock Start Date: </w:t>
            </w:r>
          </w:p>
        </w:tc>
        <w:tc>
          <w:tcPr>
            <w:tcW w:w="6459" w:type="dxa"/>
            <w:tcBorders>
              <w:top w:val="nil"/>
              <w:left w:val="nil"/>
              <w:bottom w:val="nil"/>
              <w:right w:val="nil"/>
            </w:tcBorders>
          </w:tcPr>
          <w:p w14:paraId="0D35651C" w14:textId="77777777" w:rsidR="00401B89" w:rsidRPr="00960BFE" w:rsidRDefault="00401B89">
            <w:pPr>
              <w:autoSpaceDE w:val="0"/>
              <w:autoSpaceDN w:val="0"/>
              <w:adjustRightInd w:val="0"/>
            </w:pPr>
            <w:r w:rsidRPr="00960BFE">
              <w:t xml:space="preserve">09 January 2020 </w:t>
            </w:r>
          </w:p>
        </w:tc>
      </w:tr>
    </w:tbl>
    <w:p w14:paraId="42618E34" w14:textId="77777777" w:rsidR="00283D16" w:rsidRPr="00FE0F65" w:rsidRDefault="00283D16">
      <w:pPr>
        <w:autoSpaceDE w:val="0"/>
        <w:autoSpaceDN w:val="0"/>
        <w:adjustRightInd w:val="0"/>
      </w:pPr>
      <w:r w:rsidRPr="00960BFE">
        <w:t xml:space="preserve"> </w:t>
      </w:r>
    </w:p>
    <w:p w14:paraId="33993EED" w14:textId="25A78381" w:rsidR="00987913" w:rsidRPr="00FE0F65" w:rsidRDefault="00BD4519">
      <w:pPr>
        <w:autoSpaceDE w:val="0"/>
        <w:autoSpaceDN w:val="0"/>
        <w:adjustRightInd w:val="0"/>
        <w:rPr>
          <w:sz w:val="20"/>
          <w:lang w:val="en-NZ"/>
        </w:rPr>
      </w:pPr>
      <w:r w:rsidRPr="00FE0F65">
        <w:rPr>
          <w:rFonts w:cs="Arial"/>
          <w:szCs w:val="22"/>
          <w:lang w:val="en-NZ"/>
        </w:rPr>
        <w:t xml:space="preserve">Dr Laird Cameron and Ms Pallavi </w:t>
      </w:r>
      <w:proofErr w:type="spellStart"/>
      <w:r w:rsidRPr="00FE0F65">
        <w:rPr>
          <w:rFonts w:cs="Arial"/>
          <w:szCs w:val="22"/>
          <w:lang w:val="en-NZ"/>
        </w:rPr>
        <w:t>Wyawahare</w:t>
      </w:r>
      <w:proofErr w:type="spellEnd"/>
      <w:r w:rsidRPr="00FE0F65">
        <w:rPr>
          <w:rFonts w:cs="Arial"/>
          <w:szCs w:val="22"/>
          <w:lang w:val="en-NZ"/>
        </w:rPr>
        <w:t xml:space="preserve"> were</w:t>
      </w:r>
      <w:r w:rsidR="00987913" w:rsidRPr="00FE0F65">
        <w:rPr>
          <w:lang w:val="en-NZ"/>
        </w:rPr>
        <w:t xml:space="preserve"> present </w:t>
      </w:r>
      <w:r w:rsidRPr="00FE0F65">
        <w:rPr>
          <w:lang w:val="en-NZ"/>
        </w:rPr>
        <w:t>b</w:t>
      </w:r>
      <w:r w:rsidR="00DC62A5" w:rsidRPr="00FE0F65">
        <w:rPr>
          <w:rFonts w:cs="Arial"/>
          <w:szCs w:val="22"/>
          <w:lang w:val="en-NZ"/>
        </w:rPr>
        <w:t>y teleconference</w:t>
      </w:r>
      <w:r w:rsidR="00DC62A5" w:rsidRPr="00FE0F65">
        <w:rPr>
          <w:lang w:val="en-NZ"/>
        </w:rPr>
        <w:t xml:space="preserve"> </w:t>
      </w:r>
      <w:r w:rsidR="00987913" w:rsidRPr="00FE0F65">
        <w:rPr>
          <w:lang w:val="en-NZ"/>
        </w:rPr>
        <w:t>for discussion of this application.</w:t>
      </w:r>
    </w:p>
    <w:p w14:paraId="190FE25E" w14:textId="77777777" w:rsidR="00987913" w:rsidRPr="00FE0F65" w:rsidRDefault="00987913">
      <w:pPr>
        <w:autoSpaceDE w:val="0"/>
        <w:autoSpaceDN w:val="0"/>
        <w:adjustRightInd w:val="0"/>
        <w:rPr>
          <w:u w:val="single"/>
          <w:lang w:val="en-NZ"/>
        </w:rPr>
      </w:pPr>
    </w:p>
    <w:p w14:paraId="116BE294" w14:textId="77777777" w:rsidR="00E24E77" w:rsidRPr="00FE0F65" w:rsidRDefault="00E24E77">
      <w:pPr>
        <w:autoSpaceDE w:val="0"/>
        <w:autoSpaceDN w:val="0"/>
        <w:adjustRightInd w:val="0"/>
        <w:rPr>
          <w:u w:val="single"/>
          <w:lang w:val="en-NZ"/>
        </w:rPr>
      </w:pPr>
      <w:r w:rsidRPr="00FE0F65">
        <w:rPr>
          <w:u w:val="single"/>
          <w:lang w:val="en-NZ"/>
        </w:rPr>
        <w:t>Potential conflicts of interest</w:t>
      </w:r>
    </w:p>
    <w:p w14:paraId="72E0049B" w14:textId="77777777" w:rsidR="00E24E77" w:rsidRPr="008869BB" w:rsidRDefault="00E24E77">
      <w:pPr>
        <w:autoSpaceDE w:val="0"/>
        <w:autoSpaceDN w:val="0"/>
        <w:adjustRightInd w:val="0"/>
        <w:rPr>
          <w:b/>
          <w:lang w:val="en-NZ"/>
        </w:rPr>
      </w:pPr>
    </w:p>
    <w:p w14:paraId="171D9B08"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65D14AF6" w14:textId="77777777" w:rsidR="00E24E77" w:rsidRPr="00960BFE" w:rsidRDefault="00E24E77">
      <w:pPr>
        <w:autoSpaceDE w:val="0"/>
        <w:autoSpaceDN w:val="0"/>
        <w:adjustRightInd w:val="0"/>
        <w:rPr>
          <w:lang w:val="en-NZ"/>
        </w:rPr>
      </w:pPr>
    </w:p>
    <w:p w14:paraId="29359D07"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6ECD9BF9" w14:textId="77777777" w:rsidR="00E24E77" w:rsidRPr="00960BFE" w:rsidRDefault="00E24E77">
      <w:pPr>
        <w:autoSpaceDE w:val="0"/>
        <w:autoSpaceDN w:val="0"/>
        <w:adjustRightInd w:val="0"/>
        <w:rPr>
          <w:lang w:val="en-NZ"/>
        </w:rPr>
      </w:pPr>
    </w:p>
    <w:p w14:paraId="010DEAC6" w14:textId="77777777" w:rsidR="001E5165" w:rsidRDefault="001E5165" w:rsidP="001E5165">
      <w:pPr>
        <w:rPr>
          <w:u w:val="single"/>
          <w:lang w:val="en-NZ"/>
        </w:rPr>
      </w:pPr>
      <w:r w:rsidRPr="001C059D">
        <w:rPr>
          <w:u w:val="single"/>
          <w:lang w:val="en-NZ"/>
        </w:rPr>
        <w:t>Summary of Study</w:t>
      </w:r>
    </w:p>
    <w:p w14:paraId="0DF45C63" w14:textId="77777777" w:rsidR="001E5165" w:rsidRDefault="001E5165" w:rsidP="001E5165">
      <w:pPr>
        <w:rPr>
          <w:u w:val="single"/>
          <w:lang w:val="en-NZ"/>
        </w:rPr>
      </w:pPr>
    </w:p>
    <w:p w14:paraId="34ACC6DF" w14:textId="2B50B3F3" w:rsidR="00FE0F65" w:rsidRDefault="00FE0F65" w:rsidP="00FE0F65">
      <w:pPr>
        <w:pStyle w:val="ListParagraph"/>
        <w:numPr>
          <w:ilvl w:val="0"/>
          <w:numId w:val="25"/>
        </w:numPr>
        <w:rPr>
          <w:lang w:val="en-NZ"/>
        </w:rPr>
      </w:pPr>
      <w:r w:rsidRPr="00FE0F65">
        <w:rPr>
          <w:lang w:val="en-NZ"/>
        </w:rPr>
        <w:t xml:space="preserve">This is a phase III, randomised, double- blind placebo controlled study of designed to evaluate the safety and efficacy of </w:t>
      </w:r>
      <w:proofErr w:type="spellStart"/>
      <w:r w:rsidRPr="00FE0F65">
        <w:rPr>
          <w:lang w:val="en-NZ"/>
        </w:rPr>
        <w:t>Tiragolumab</w:t>
      </w:r>
      <w:proofErr w:type="spellEnd"/>
      <w:r w:rsidRPr="00FE0F65">
        <w:rPr>
          <w:lang w:val="en-NZ"/>
        </w:rPr>
        <w:t xml:space="preserve"> in combination with </w:t>
      </w:r>
      <w:proofErr w:type="spellStart"/>
      <w:r w:rsidRPr="00FE0F65">
        <w:rPr>
          <w:lang w:val="en-NZ"/>
        </w:rPr>
        <w:t>Atezolizumab</w:t>
      </w:r>
      <w:proofErr w:type="spellEnd"/>
      <w:r w:rsidRPr="00FE0F65">
        <w:rPr>
          <w:lang w:val="en-NZ"/>
        </w:rPr>
        <w:t xml:space="preserve"> plus carboplatin and etoposide (CE) in patients with untreated extensive stage small cell lung cancer. Patients will be randomised 1:1 to either receive:</w:t>
      </w:r>
    </w:p>
    <w:p w14:paraId="6356310B" w14:textId="77777777" w:rsidR="00FE0F65" w:rsidRPr="00FE0F65" w:rsidRDefault="00FE0F65" w:rsidP="00FF0F71">
      <w:pPr>
        <w:pStyle w:val="ListParagraph"/>
        <w:numPr>
          <w:ilvl w:val="0"/>
          <w:numId w:val="41"/>
        </w:numPr>
        <w:rPr>
          <w:lang w:val="en-NZ"/>
        </w:rPr>
      </w:pPr>
      <w:r w:rsidRPr="00FE0F65">
        <w:rPr>
          <w:lang w:val="en-NZ"/>
        </w:rPr>
        <w:t xml:space="preserve">Arm A: </w:t>
      </w:r>
      <w:proofErr w:type="spellStart"/>
      <w:r w:rsidRPr="00FE0F65">
        <w:rPr>
          <w:lang w:val="en-NZ"/>
        </w:rPr>
        <w:t>Tiragolumab</w:t>
      </w:r>
      <w:proofErr w:type="spellEnd"/>
      <w:r w:rsidRPr="00FE0F65">
        <w:rPr>
          <w:lang w:val="en-NZ"/>
        </w:rPr>
        <w:t xml:space="preserve"> +</w:t>
      </w:r>
      <w:proofErr w:type="spellStart"/>
      <w:r w:rsidRPr="00FE0F65">
        <w:rPr>
          <w:lang w:val="en-NZ"/>
        </w:rPr>
        <w:t>Atezolizumab</w:t>
      </w:r>
      <w:proofErr w:type="spellEnd"/>
      <w:r w:rsidRPr="00FE0F65">
        <w:rPr>
          <w:lang w:val="en-NZ"/>
        </w:rPr>
        <w:t>+ CE</w:t>
      </w:r>
    </w:p>
    <w:p w14:paraId="7CA44DFE" w14:textId="71C16756" w:rsidR="00FE0F65" w:rsidRDefault="00FE0F65" w:rsidP="00FF0F71">
      <w:pPr>
        <w:pStyle w:val="ListParagraph"/>
        <w:numPr>
          <w:ilvl w:val="0"/>
          <w:numId w:val="41"/>
        </w:numPr>
        <w:rPr>
          <w:lang w:val="en-NZ"/>
        </w:rPr>
      </w:pPr>
      <w:r w:rsidRPr="00FE0F65">
        <w:rPr>
          <w:lang w:val="en-NZ"/>
        </w:rPr>
        <w:t xml:space="preserve">Arm B: </w:t>
      </w:r>
      <w:proofErr w:type="spellStart"/>
      <w:r w:rsidRPr="00FE0F65">
        <w:rPr>
          <w:lang w:val="en-NZ"/>
        </w:rPr>
        <w:t>Palcebo</w:t>
      </w:r>
      <w:proofErr w:type="spellEnd"/>
      <w:r w:rsidRPr="00FE0F65">
        <w:rPr>
          <w:lang w:val="en-NZ"/>
        </w:rPr>
        <w:t xml:space="preserve"> +</w:t>
      </w:r>
      <w:proofErr w:type="spellStart"/>
      <w:r w:rsidRPr="00FE0F65">
        <w:rPr>
          <w:lang w:val="en-NZ"/>
        </w:rPr>
        <w:t>Atezolizumab+CE</w:t>
      </w:r>
      <w:proofErr w:type="spellEnd"/>
    </w:p>
    <w:p w14:paraId="23A63D70" w14:textId="77777777" w:rsidR="00FE0F65" w:rsidRPr="00FE0F65" w:rsidRDefault="00FE0F65" w:rsidP="00FE0F65">
      <w:pPr>
        <w:pStyle w:val="ListParagraph"/>
        <w:rPr>
          <w:lang w:val="en-NZ"/>
        </w:rPr>
      </w:pPr>
    </w:p>
    <w:p w14:paraId="2E7DB824" w14:textId="333C23E7" w:rsidR="00FE0F65" w:rsidRPr="00FF0F71" w:rsidRDefault="00FE0F65" w:rsidP="00FE0F65">
      <w:pPr>
        <w:pStyle w:val="ListParagraph"/>
        <w:numPr>
          <w:ilvl w:val="0"/>
          <w:numId w:val="25"/>
        </w:numPr>
        <w:rPr>
          <w:lang w:val="en-NZ"/>
        </w:rPr>
      </w:pPr>
      <w:r w:rsidRPr="00FF0F71">
        <w:rPr>
          <w:lang w:val="en-NZ"/>
        </w:rPr>
        <w:t xml:space="preserve">The first four cycles will be called an induction </w:t>
      </w:r>
      <w:proofErr w:type="gramStart"/>
      <w:r w:rsidRPr="00FF0F71">
        <w:rPr>
          <w:lang w:val="en-NZ"/>
        </w:rPr>
        <w:t>phase .</w:t>
      </w:r>
      <w:proofErr w:type="gramEnd"/>
      <w:r w:rsidRPr="00FF0F71">
        <w:rPr>
          <w:lang w:val="en-NZ"/>
        </w:rPr>
        <w:t xml:space="preserve"> After the completion of the induction phase, the maintenance phase will start where patients will receive below drugs in each arm:</w:t>
      </w:r>
    </w:p>
    <w:p w14:paraId="280DFBDF" w14:textId="77777777" w:rsidR="00FE0F65" w:rsidRPr="00FE0F65" w:rsidRDefault="00FE0F65" w:rsidP="00FF0F71">
      <w:pPr>
        <w:pStyle w:val="ListParagraph"/>
        <w:numPr>
          <w:ilvl w:val="0"/>
          <w:numId w:val="42"/>
        </w:numPr>
        <w:rPr>
          <w:lang w:val="en-NZ"/>
        </w:rPr>
      </w:pPr>
      <w:r w:rsidRPr="00FE0F65">
        <w:rPr>
          <w:lang w:val="en-NZ"/>
        </w:rPr>
        <w:t xml:space="preserve">Arm A: </w:t>
      </w:r>
      <w:proofErr w:type="spellStart"/>
      <w:r w:rsidRPr="00FE0F65">
        <w:rPr>
          <w:lang w:val="en-NZ"/>
        </w:rPr>
        <w:t>Tiragolumab</w:t>
      </w:r>
      <w:proofErr w:type="spellEnd"/>
      <w:r w:rsidRPr="00FE0F65">
        <w:rPr>
          <w:lang w:val="en-NZ"/>
        </w:rPr>
        <w:t xml:space="preserve"> +</w:t>
      </w:r>
      <w:proofErr w:type="spellStart"/>
      <w:r w:rsidRPr="00FE0F65">
        <w:rPr>
          <w:lang w:val="en-NZ"/>
        </w:rPr>
        <w:t>Atezolizumab</w:t>
      </w:r>
      <w:proofErr w:type="spellEnd"/>
    </w:p>
    <w:p w14:paraId="3B8455BB" w14:textId="77777777" w:rsidR="00FE0F65" w:rsidRPr="00FE0F65" w:rsidRDefault="00FE0F65" w:rsidP="00FF0F71">
      <w:pPr>
        <w:pStyle w:val="ListParagraph"/>
        <w:numPr>
          <w:ilvl w:val="0"/>
          <w:numId w:val="42"/>
        </w:numPr>
        <w:rPr>
          <w:lang w:val="en-NZ"/>
        </w:rPr>
      </w:pPr>
      <w:r w:rsidRPr="00FE0F65">
        <w:rPr>
          <w:lang w:val="en-NZ"/>
        </w:rPr>
        <w:t>Arm B: Placebo +</w:t>
      </w:r>
      <w:proofErr w:type="spellStart"/>
      <w:r w:rsidRPr="00FE0F65">
        <w:rPr>
          <w:lang w:val="en-NZ"/>
        </w:rPr>
        <w:t>Atezolizumab</w:t>
      </w:r>
      <w:proofErr w:type="spellEnd"/>
    </w:p>
    <w:p w14:paraId="1AB8344D" w14:textId="77777777" w:rsidR="00FE0F65" w:rsidRDefault="00FE0F65" w:rsidP="00FE0F65">
      <w:pPr>
        <w:pStyle w:val="ListParagraph"/>
        <w:rPr>
          <w:lang w:val="en-NZ"/>
        </w:rPr>
      </w:pPr>
    </w:p>
    <w:p w14:paraId="5ED9B7DB" w14:textId="27BB274B" w:rsidR="00FE0F65" w:rsidRDefault="00FE0F65" w:rsidP="00FE0F65">
      <w:pPr>
        <w:pStyle w:val="ListParagraph"/>
        <w:numPr>
          <w:ilvl w:val="0"/>
          <w:numId w:val="25"/>
        </w:numPr>
        <w:rPr>
          <w:lang w:val="en-NZ"/>
        </w:rPr>
      </w:pPr>
      <w:r w:rsidRPr="00FE0F65">
        <w:rPr>
          <w:lang w:val="en-NZ"/>
        </w:rPr>
        <w:t xml:space="preserve">Patients will be treated until disease progression per RECIST V1.1 or loss of clinical benefit. </w:t>
      </w:r>
    </w:p>
    <w:p w14:paraId="51DF405C" w14:textId="77777777" w:rsidR="00FE0F65" w:rsidRPr="00FE0F65" w:rsidRDefault="00FE0F65" w:rsidP="00FE0F65">
      <w:pPr>
        <w:pStyle w:val="ListParagraph"/>
        <w:rPr>
          <w:lang w:val="en-NZ"/>
        </w:rPr>
      </w:pPr>
    </w:p>
    <w:p w14:paraId="7AE04B95" w14:textId="108282EB" w:rsidR="001E5165" w:rsidRDefault="00FE0F65" w:rsidP="00FF0F71">
      <w:pPr>
        <w:pStyle w:val="ListParagraph"/>
        <w:numPr>
          <w:ilvl w:val="0"/>
          <w:numId w:val="25"/>
        </w:numPr>
        <w:rPr>
          <w:u w:val="single"/>
          <w:lang w:val="en-NZ"/>
        </w:rPr>
      </w:pPr>
      <w:r w:rsidRPr="00FE0F65">
        <w:rPr>
          <w:lang w:val="en-NZ"/>
        </w:rPr>
        <w:t xml:space="preserve">The primary objective of the study is to evaluate the efficacy of </w:t>
      </w:r>
      <w:proofErr w:type="spellStart"/>
      <w:r w:rsidRPr="00FE0F65">
        <w:rPr>
          <w:lang w:val="en-NZ"/>
        </w:rPr>
        <w:t>Tiragolumab</w:t>
      </w:r>
      <w:proofErr w:type="spellEnd"/>
      <w:r w:rsidRPr="00FE0F65">
        <w:rPr>
          <w:lang w:val="en-NZ"/>
        </w:rPr>
        <w:t xml:space="preserve"> plus </w:t>
      </w:r>
      <w:proofErr w:type="spellStart"/>
      <w:r w:rsidRPr="00FE0F65">
        <w:rPr>
          <w:lang w:val="en-NZ"/>
        </w:rPr>
        <w:t>atezolizumab</w:t>
      </w:r>
      <w:proofErr w:type="spellEnd"/>
      <w:r w:rsidRPr="00FE0F65">
        <w:rPr>
          <w:lang w:val="en-NZ"/>
        </w:rPr>
        <w:t xml:space="preserve"> and CE </w:t>
      </w:r>
      <w:proofErr w:type="spellStart"/>
      <w:r w:rsidRPr="00FE0F65">
        <w:rPr>
          <w:lang w:val="en-NZ"/>
        </w:rPr>
        <w:t>comapared</w:t>
      </w:r>
      <w:proofErr w:type="spellEnd"/>
      <w:r w:rsidRPr="00FE0F65">
        <w:rPr>
          <w:lang w:val="en-NZ"/>
        </w:rPr>
        <w:t xml:space="preserve"> with placebo plus </w:t>
      </w:r>
      <w:proofErr w:type="spellStart"/>
      <w:r w:rsidRPr="00FE0F65">
        <w:rPr>
          <w:lang w:val="en-NZ"/>
        </w:rPr>
        <w:t>atezolizumab</w:t>
      </w:r>
      <w:proofErr w:type="spellEnd"/>
      <w:r w:rsidRPr="00FE0F65">
        <w:rPr>
          <w:lang w:val="en-NZ"/>
        </w:rPr>
        <w:t xml:space="preserve"> and CE in patients with untreated ES-</w:t>
      </w:r>
      <w:proofErr w:type="gramStart"/>
      <w:r w:rsidRPr="00FE0F65">
        <w:rPr>
          <w:lang w:val="en-NZ"/>
        </w:rPr>
        <w:t>SCLC .</w:t>
      </w:r>
      <w:proofErr w:type="gramEnd"/>
      <w:r w:rsidRPr="00FE0F65">
        <w:rPr>
          <w:lang w:val="en-NZ"/>
        </w:rPr>
        <w:t xml:space="preserve"> The hypothesis, objectives and endpoints are detailed in section 2 of the protocol (</w:t>
      </w:r>
      <w:proofErr w:type="spellStart"/>
      <w:r w:rsidRPr="00FE0F65">
        <w:rPr>
          <w:lang w:val="en-NZ"/>
        </w:rPr>
        <w:t>pg</w:t>
      </w:r>
      <w:proofErr w:type="spellEnd"/>
      <w:r w:rsidRPr="00FE0F65">
        <w:rPr>
          <w:lang w:val="en-NZ"/>
        </w:rPr>
        <w:t xml:space="preserve"> 37- 39).</w:t>
      </w:r>
      <w:r w:rsidR="00FF0F71">
        <w:rPr>
          <w:u w:val="single"/>
          <w:lang w:val="en-NZ"/>
        </w:rPr>
        <w:t xml:space="preserve"> </w:t>
      </w:r>
    </w:p>
    <w:p w14:paraId="57DAF782" w14:textId="065611A5" w:rsidR="00BD4519" w:rsidRDefault="00BD4519" w:rsidP="001E5165">
      <w:pPr>
        <w:spacing w:before="80" w:after="80"/>
        <w:rPr>
          <w:u w:val="single"/>
          <w:lang w:val="en-NZ"/>
        </w:rPr>
      </w:pPr>
    </w:p>
    <w:p w14:paraId="38713324" w14:textId="77777777" w:rsidR="00BD4519" w:rsidRDefault="00BD4519" w:rsidP="00BD4519">
      <w:pPr>
        <w:rPr>
          <w:u w:val="single"/>
          <w:lang w:val="en-NZ"/>
        </w:rPr>
      </w:pPr>
      <w:r w:rsidRPr="001C059D">
        <w:rPr>
          <w:u w:val="single"/>
          <w:lang w:val="en-NZ"/>
        </w:rPr>
        <w:t>Summary of</w:t>
      </w:r>
      <w:r>
        <w:rPr>
          <w:u w:val="single"/>
          <w:lang w:val="en-NZ"/>
        </w:rPr>
        <w:t xml:space="preserve"> resolved ethical issues </w:t>
      </w:r>
    </w:p>
    <w:p w14:paraId="69C3B176" w14:textId="77777777" w:rsidR="00BD4519" w:rsidRDefault="00BD4519" w:rsidP="00BD4519">
      <w:pPr>
        <w:rPr>
          <w:u w:val="single"/>
          <w:lang w:val="en-NZ"/>
        </w:rPr>
      </w:pPr>
    </w:p>
    <w:p w14:paraId="137BDD5A" w14:textId="77777777" w:rsidR="00BD4519" w:rsidRPr="000A1C67" w:rsidRDefault="00BD4519" w:rsidP="00BD4519">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11E7853D" w14:textId="77777777" w:rsidR="00BD4519" w:rsidRDefault="00BD4519" w:rsidP="00BD4519">
      <w:pPr>
        <w:rPr>
          <w:u w:val="single"/>
          <w:lang w:val="en-NZ"/>
        </w:rPr>
      </w:pPr>
    </w:p>
    <w:p w14:paraId="531A84F4" w14:textId="3123D698" w:rsidR="00BD4519" w:rsidRPr="00BD4519" w:rsidRDefault="00BD4519" w:rsidP="00BD4519">
      <w:pPr>
        <w:numPr>
          <w:ilvl w:val="0"/>
          <w:numId w:val="25"/>
        </w:numPr>
        <w:rPr>
          <w:lang w:val="en-NZ"/>
        </w:rPr>
      </w:pPr>
      <w:r w:rsidRPr="00DC6BC2">
        <w:rPr>
          <w:lang w:val="en-NZ"/>
        </w:rPr>
        <w:t xml:space="preserve">The Committee commended the Researcher on the valuable statistics included in the answer to question P.4.1. in the application form. </w:t>
      </w:r>
    </w:p>
    <w:p w14:paraId="2302D01D" w14:textId="77777777" w:rsidR="00BD4519" w:rsidRPr="00C5052B" w:rsidRDefault="00BD4519" w:rsidP="001E5165">
      <w:pPr>
        <w:spacing w:before="80" w:after="80"/>
        <w:rPr>
          <w:u w:val="single"/>
          <w:lang w:val="en-NZ"/>
        </w:rPr>
      </w:pPr>
    </w:p>
    <w:p w14:paraId="09C084E0" w14:textId="77777777" w:rsidR="001E5165" w:rsidRPr="000A1C67" w:rsidRDefault="001E5165" w:rsidP="001E5165">
      <w:pPr>
        <w:rPr>
          <w:u w:val="single"/>
          <w:lang w:val="en-NZ"/>
        </w:rPr>
      </w:pPr>
      <w:r w:rsidRPr="000A1C67">
        <w:rPr>
          <w:u w:val="single"/>
          <w:lang w:val="en-NZ"/>
        </w:rPr>
        <w:t xml:space="preserve">Summary of </w:t>
      </w:r>
      <w:r>
        <w:rPr>
          <w:u w:val="single"/>
          <w:lang w:val="en-NZ"/>
        </w:rPr>
        <w:t>outstanding ethical issues</w:t>
      </w:r>
    </w:p>
    <w:p w14:paraId="39B62EA9" w14:textId="77777777" w:rsidR="001E5165" w:rsidRDefault="001E5165" w:rsidP="001E5165">
      <w:pPr>
        <w:rPr>
          <w:u w:val="single"/>
          <w:lang w:val="en-NZ"/>
        </w:rPr>
      </w:pPr>
    </w:p>
    <w:p w14:paraId="3B0BA088" w14:textId="77777777" w:rsidR="001E5165" w:rsidRDefault="001E5165" w:rsidP="001E5165">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302D0A80" w14:textId="77777777" w:rsidR="00517649" w:rsidRDefault="00517649" w:rsidP="00E24E77">
      <w:pPr>
        <w:rPr>
          <w:color w:val="FF0000"/>
          <w:lang w:val="en-NZ"/>
        </w:rPr>
      </w:pPr>
    </w:p>
    <w:p w14:paraId="414F75E8" w14:textId="77777777" w:rsidR="00517649" w:rsidRPr="00DC6BC2" w:rsidRDefault="00DF2504" w:rsidP="00BD4519">
      <w:pPr>
        <w:numPr>
          <w:ilvl w:val="0"/>
          <w:numId w:val="25"/>
        </w:numPr>
        <w:rPr>
          <w:lang w:val="en-NZ"/>
        </w:rPr>
      </w:pPr>
      <w:r w:rsidRPr="00DC6BC2">
        <w:rPr>
          <w:lang w:val="en-NZ"/>
        </w:rPr>
        <w:lastRenderedPageBreak/>
        <w:t xml:space="preserve">The Committee noted that if participants withdraw from the </w:t>
      </w:r>
      <w:r w:rsidR="002D32F6" w:rsidRPr="00DC6BC2">
        <w:rPr>
          <w:lang w:val="en-NZ"/>
        </w:rPr>
        <w:t>study,</w:t>
      </w:r>
      <w:r w:rsidRPr="00DC6BC2">
        <w:rPr>
          <w:lang w:val="en-NZ"/>
        </w:rPr>
        <w:t xml:space="preserve"> they should not have to specifically request their samples be destroyed</w:t>
      </w:r>
      <w:r w:rsidR="002D32F6" w:rsidRPr="00DC6BC2">
        <w:rPr>
          <w:lang w:val="en-NZ"/>
        </w:rPr>
        <w:t xml:space="preserve">. If it is intended that participants can withdraw from the main study and allow their optional samples to be kept for future research the Committee requested this be revised to be clearer. </w:t>
      </w:r>
    </w:p>
    <w:p w14:paraId="206B19F4" w14:textId="77777777" w:rsidR="00517649" w:rsidRPr="00DC6BC2" w:rsidRDefault="00517649" w:rsidP="00E24E77">
      <w:pPr>
        <w:rPr>
          <w:lang w:val="en-NZ"/>
        </w:rPr>
      </w:pPr>
    </w:p>
    <w:p w14:paraId="47CF62DB" w14:textId="77777777" w:rsidR="00DF2504" w:rsidRPr="00DC6BC2" w:rsidRDefault="00DF2504" w:rsidP="00BD4519">
      <w:pPr>
        <w:numPr>
          <w:ilvl w:val="0"/>
          <w:numId w:val="25"/>
        </w:numPr>
        <w:rPr>
          <w:lang w:val="en-NZ"/>
        </w:rPr>
      </w:pPr>
      <w:r w:rsidRPr="00DC6BC2">
        <w:rPr>
          <w:lang w:val="en-NZ"/>
        </w:rPr>
        <w:t xml:space="preserve">The Committee noted a discrepancy between the </w:t>
      </w:r>
      <w:r w:rsidR="002D32F6" w:rsidRPr="00DC6BC2">
        <w:rPr>
          <w:lang w:val="en-NZ"/>
        </w:rPr>
        <w:t xml:space="preserve">FUR </w:t>
      </w:r>
      <w:r w:rsidRPr="00DC6BC2">
        <w:rPr>
          <w:lang w:val="en-NZ"/>
        </w:rPr>
        <w:t xml:space="preserve">information sheet and consent form. </w:t>
      </w:r>
      <w:r w:rsidR="002D32F6" w:rsidRPr="00DC6BC2">
        <w:rPr>
          <w:lang w:val="en-NZ"/>
        </w:rPr>
        <w:t>The optional FUR</w:t>
      </w:r>
      <w:r w:rsidRPr="00DC6BC2">
        <w:rPr>
          <w:lang w:val="en-NZ"/>
        </w:rPr>
        <w:t xml:space="preserve"> sheet states samples taken will be used to </w:t>
      </w:r>
      <w:r w:rsidR="002D32F6" w:rsidRPr="00DC6BC2">
        <w:rPr>
          <w:lang w:val="en-NZ"/>
        </w:rPr>
        <w:t xml:space="preserve">analyse biomarkers and </w:t>
      </w:r>
      <w:r w:rsidRPr="00DC6BC2">
        <w:rPr>
          <w:lang w:val="en-NZ"/>
        </w:rPr>
        <w:t xml:space="preserve">how variations in biomarkers affect </w:t>
      </w:r>
      <w:r w:rsidR="002D32F6" w:rsidRPr="00DC6BC2">
        <w:rPr>
          <w:lang w:val="en-NZ"/>
        </w:rPr>
        <w:t xml:space="preserve">the response to the study </w:t>
      </w:r>
      <w:r w:rsidRPr="00DC6BC2">
        <w:rPr>
          <w:lang w:val="en-NZ"/>
        </w:rPr>
        <w:t>disease</w:t>
      </w:r>
      <w:r w:rsidR="002D32F6" w:rsidRPr="00DC6BC2">
        <w:rPr>
          <w:lang w:val="en-NZ"/>
        </w:rPr>
        <w:t xml:space="preserve"> or drug,</w:t>
      </w:r>
      <w:r w:rsidRPr="00DC6BC2">
        <w:rPr>
          <w:lang w:val="en-NZ"/>
        </w:rPr>
        <w:t xml:space="preserve"> whereas the consent form states they may be used in research </w:t>
      </w:r>
      <w:r w:rsidR="002D32F6" w:rsidRPr="00DC6BC2">
        <w:rPr>
          <w:lang w:val="en-NZ"/>
        </w:rPr>
        <w:t>of any type</w:t>
      </w:r>
      <w:r w:rsidRPr="00DC6BC2">
        <w:rPr>
          <w:lang w:val="en-NZ"/>
        </w:rPr>
        <w:t>. The Committee requested this b</w:t>
      </w:r>
      <w:r w:rsidR="002D32F6" w:rsidRPr="00DC6BC2">
        <w:rPr>
          <w:lang w:val="en-NZ"/>
        </w:rPr>
        <w:t xml:space="preserve">e revised to be consistent. </w:t>
      </w:r>
      <w:r w:rsidRPr="00DC6BC2">
        <w:rPr>
          <w:lang w:val="en-NZ"/>
        </w:rPr>
        <w:t xml:space="preserve"> </w:t>
      </w:r>
    </w:p>
    <w:p w14:paraId="7A1054C1" w14:textId="77777777" w:rsidR="00DF2504" w:rsidRPr="00DC6BC2" w:rsidRDefault="00DF2504" w:rsidP="00E24E77">
      <w:pPr>
        <w:rPr>
          <w:lang w:val="en-NZ"/>
        </w:rPr>
      </w:pPr>
    </w:p>
    <w:p w14:paraId="5F907137" w14:textId="77777777" w:rsidR="00517649" w:rsidRPr="00DC6BC2" w:rsidRDefault="002D32F6" w:rsidP="00BD4519">
      <w:pPr>
        <w:numPr>
          <w:ilvl w:val="0"/>
          <w:numId w:val="25"/>
        </w:numPr>
        <w:rPr>
          <w:lang w:val="en-NZ"/>
        </w:rPr>
      </w:pPr>
      <w:r w:rsidRPr="00DC6BC2">
        <w:rPr>
          <w:lang w:val="en-NZ"/>
        </w:rPr>
        <w:t xml:space="preserve">The Committee requested the pregnant participant / partner form be expanded to include more information about sending the tissue overseas. </w:t>
      </w:r>
    </w:p>
    <w:p w14:paraId="4354239F" w14:textId="77777777" w:rsidR="002D32F6" w:rsidRPr="00DC6BC2" w:rsidRDefault="002D32F6" w:rsidP="00E24E77">
      <w:pPr>
        <w:rPr>
          <w:lang w:val="en-NZ"/>
        </w:rPr>
      </w:pPr>
    </w:p>
    <w:p w14:paraId="0DE76009" w14:textId="77777777" w:rsidR="00DF2504" w:rsidRPr="00DC6BC2" w:rsidRDefault="00DF2504" w:rsidP="00BD4519">
      <w:pPr>
        <w:numPr>
          <w:ilvl w:val="0"/>
          <w:numId w:val="25"/>
        </w:numPr>
        <w:rPr>
          <w:lang w:val="en-NZ"/>
        </w:rPr>
      </w:pPr>
      <w:r w:rsidRPr="00DC6BC2">
        <w:rPr>
          <w:lang w:val="en-NZ"/>
        </w:rPr>
        <w:t xml:space="preserve">The Committee noted a parent cannot consent for an unborn child and this needs to occur after the birth. The Committee recommended an additional consent box on the pregnant participant / partner form for this purpose. </w:t>
      </w:r>
    </w:p>
    <w:p w14:paraId="3C09663E" w14:textId="77777777" w:rsidR="00DF2504" w:rsidRPr="00DC6BC2" w:rsidRDefault="00DF2504" w:rsidP="00DF2504">
      <w:pPr>
        <w:rPr>
          <w:lang w:val="en-NZ"/>
        </w:rPr>
      </w:pPr>
    </w:p>
    <w:p w14:paraId="7ED36405" w14:textId="298DBF28" w:rsidR="00517649" w:rsidRPr="00FF0F71" w:rsidRDefault="002D32F6" w:rsidP="00E24E77">
      <w:pPr>
        <w:numPr>
          <w:ilvl w:val="0"/>
          <w:numId w:val="25"/>
        </w:numPr>
        <w:rPr>
          <w:lang w:val="en-NZ"/>
        </w:rPr>
      </w:pPr>
      <w:r w:rsidRPr="00DC6BC2">
        <w:rPr>
          <w:lang w:val="en-NZ"/>
        </w:rPr>
        <w:t>The Committee requested the inclusion of information on post-trial access and whether participants would be able to receive the drug after the study if it benefited them.</w:t>
      </w:r>
    </w:p>
    <w:p w14:paraId="0EB11047" w14:textId="77777777" w:rsidR="00517649" w:rsidRDefault="00517649" w:rsidP="00E24E77">
      <w:pPr>
        <w:rPr>
          <w:color w:val="FF0000"/>
          <w:lang w:val="en-NZ"/>
        </w:rPr>
      </w:pPr>
    </w:p>
    <w:p w14:paraId="39CA1C08" w14:textId="77777777" w:rsidR="00517649" w:rsidRDefault="00517649" w:rsidP="00E24E77">
      <w:pPr>
        <w:rPr>
          <w:color w:val="FF0000"/>
          <w:lang w:val="en-NZ"/>
        </w:rPr>
      </w:pPr>
    </w:p>
    <w:p w14:paraId="19A22724" w14:textId="77777777" w:rsidR="00517649" w:rsidRPr="00960BFE" w:rsidRDefault="00517649" w:rsidP="00E24E77">
      <w:pPr>
        <w:rPr>
          <w:color w:val="FF0000"/>
          <w:lang w:val="en-NZ"/>
        </w:rPr>
      </w:pPr>
    </w:p>
    <w:p w14:paraId="7CC44772" w14:textId="77777777" w:rsidR="00E24E77" w:rsidRPr="00FD2B1E" w:rsidRDefault="00E24E77" w:rsidP="00E24E77">
      <w:pPr>
        <w:rPr>
          <w:u w:val="single"/>
          <w:lang w:val="en-NZ"/>
        </w:rPr>
      </w:pPr>
      <w:r w:rsidRPr="00FD2B1E">
        <w:rPr>
          <w:u w:val="single"/>
          <w:lang w:val="en-NZ"/>
        </w:rPr>
        <w:t xml:space="preserve">Decision </w:t>
      </w:r>
    </w:p>
    <w:p w14:paraId="10F5E989" w14:textId="77777777" w:rsidR="00E24E77" w:rsidRPr="00FF0F71" w:rsidRDefault="00E24E77" w:rsidP="00E24E77">
      <w:pPr>
        <w:rPr>
          <w:lang w:val="en-NZ"/>
        </w:rPr>
      </w:pPr>
    </w:p>
    <w:p w14:paraId="236CBE8B" w14:textId="77777777" w:rsidR="00BD4519" w:rsidRPr="00FF0F71" w:rsidRDefault="00BD4519" w:rsidP="00BD4519">
      <w:pPr>
        <w:rPr>
          <w:lang w:val="en-NZ"/>
        </w:rPr>
      </w:pPr>
      <w:r w:rsidRPr="00FF0F71">
        <w:rPr>
          <w:lang w:val="en-NZ"/>
        </w:rPr>
        <w:t xml:space="preserve">This application was </w:t>
      </w:r>
      <w:r w:rsidRPr="00FF0F71">
        <w:rPr>
          <w:i/>
          <w:lang w:val="en-NZ"/>
        </w:rPr>
        <w:t>approved</w:t>
      </w:r>
      <w:r w:rsidRPr="00FF0F71">
        <w:rPr>
          <w:lang w:val="en-NZ"/>
        </w:rPr>
        <w:t xml:space="preserve"> by </w:t>
      </w:r>
      <w:r w:rsidRPr="00FF0F71">
        <w:rPr>
          <w:rFonts w:cs="Arial"/>
          <w:szCs w:val="22"/>
          <w:lang w:val="en-NZ"/>
        </w:rPr>
        <w:t>consensus, subject to the following non-standard conditions:</w:t>
      </w:r>
    </w:p>
    <w:p w14:paraId="1DD6A115" w14:textId="77777777" w:rsidR="00BD4519" w:rsidRPr="00FF0F71" w:rsidRDefault="00BD4519" w:rsidP="00BD4519">
      <w:pPr>
        <w:rPr>
          <w:lang w:val="en-NZ"/>
        </w:rPr>
      </w:pPr>
    </w:p>
    <w:p w14:paraId="50317419" w14:textId="77777777" w:rsidR="00705FAC" w:rsidRPr="0073732E" w:rsidRDefault="00705FAC" w:rsidP="00705FAC">
      <w:pPr>
        <w:pStyle w:val="ListParagraph"/>
        <w:numPr>
          <w:ilvl w:val="0"/>
          <w:numId w:val="32"/>
        </w:numPr>
        <w:spacing w:before="80" w:after="80"/>
        <w:rPr>
          <w:rFonts w:cs="Arial"/>
          <w:color w:val="33CCCC"/>
        </w:rPr>
      </w:pPr>
      <w:r w:rsidRPr="00035E10">
        <w:rPr>
          <w:rFonts w:cs="Arial"/>
          <w:szCs w:val="22"/>
          <w:lang w:val="en-NZ"/>
        </w:rPr>
        <w:t>Please update the participant information sheet and consent form, taking into account feedback provided by the Committee.</w:t>
      </w:r>
      <w:r>
        <w:rPr>
          <w:rFonts w:cs="Arial"/>
          <w:szCs w:val="22"/>
          <w:lang w:val="en-NZ"/>
        </w:rPr>
        <w:t xml:space="preserve"> </w:t>
      </w:r>
      <w:r w:rsidRPr="000C43C5">
        <w:rPr>
          <w:rFonts w:cs="Arial"/>
          <w:i/>
          <w:szCs w:val="22"/>
          <w:lang w:val="en-NZ"/>
        </w:rPr>
        <w:t>(</w:t>
      </w:r>
      <w:r w:rsidRPr="000C43C5">
        <w:rPr>
          <w:rFonts w:cs="Arial"/>
          <w:i/>
          <w:sz w:val="18"/>
          <w:szCs w:val="22"/>
          <w:lang w:val="en-NZ"/>
        </w:rPr>
        <w:t xml:space="preserve">National Ethical Standards for Health and Disability Research and Quality Improvement, para 7.15 – 7.17).  </w:t>
      </w:r>
    </w:p>
    <w:p w14:paraId="348CFF02" w14:textId="77777777" w:rsidR="00E24E77" w:rsidRPr="00960BFE" w:rsidRDefault="00E24E77" w:rsidP="00E24E77">
      <w:pPr>
        <w:rPr>
          <w:lang w:val="en-NZ"/>
        </w:rPr>
      </w:pPr>
    </w:p>
    <w:p w14:paraId="201FB7E3" w14:textId="77777777" w:rsidR="00283D16" w:rsidRPr="00960BFE" w:rsidRDefault="00283D16">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01B89" w:rsidRPr="00960BFE" w14:paraId="745EC836" w14:textId="77777777" w:rsidTr="00401B89">
        <w:trPr>
          <w:trHeight w:val="280"/>
        </w:trPr>
        <w:tc>
          <w:tcPr>
            <w:tcW w:w="966" w:type="dxa"/>
            <w:tcBorders>
              <w:top w:val="nil"/>
              <w:left w:val="nil"/>
              <w:bottom w:val="nil"/>
              <w:right w:val="nil"/>
            </w:tcBorders>
          </w:tcPr>
          <w:p w14:paraId="7BDE2FDD" w14:textId="77777777" w:rsidR="00401B89" w:rsidRPr="00960BFE" w:rsidRDefault="00401B89">
            <w:pPr>
              <w:autoSpaceDE w:val="0"/>
              <w:autoSpaceDN w:val="0"/>
              <w:adjustRightInd w:val="0"/>
            </w:pPr>
            <w:r w:rsidRPr="00960BFE">
              <w:lastRenderedPageBreak/>
              <w:t xml:space="preserve"> </w:t>
            </w:r>
            <w:r w:rsidRPr="00960BFE">
              <w:rPr>
                <w:b/>
              </w:rPr>
              <w:t xml:space="preserve">6 </w:t>
            </w:r>
            <w:r w:rsidRPr="00960BFE">
              <w:t xml:space="preserve"> </w:t>
            </w:r>
          </w:p>
        </w:tc>
        <w:tc>
          <w:tcPr>
            <w:tcW w:w="2575" w:type="dxa"/>
            <w:tcBorders>
              <w:top w:val="nil"/>
              <w:left w:val="nil"/>
              <w:bottom w:val="nil"/>
              <w:right w:val="nil"/>
            </w:tcBorders>
          </w:tcPr>
          <w:p w14:paraId="15DF3E87" w14:textId="77777777" w:rsidR="00401B89" w:rsidRPr="00960BFE" w:rsidRDefault="00401B8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06E83A8" w14:textId="77777777" w:rsidR="00401B89" w:rsidRPr="00960BFE" w:rsidRDefault="00401B89">
            <w:pPr>
              <w:autoSpaceDE w:val="0"/>
              <w:autoSpaceDN w:val="0"/>
              <w:adjustRightInd w:val="0"/>
            </w:pPr>
            <w:r w:rsidRPr="00960BFE">
              <w:rPr>
                <w:b/>
              </w:rPr>
              <w:t>19/CEN/217</w:t>
            </w:r>
            <w:r w:rsidRPr="00960BFE">
              <w:t xml:space="preserve"> </w:t>
            </w:r>
          </w:p>
        </w:tc>
      </w:tr>
      <w:tr w:rsidR="00401B89" w:rsidRPr="00960BFE" w14:paraId="27B24415" w14:textId="77777777" w:rsidTr="00401B89">
        <w:trPr>
          <w:trHeight w:val="280"/>
        </w:trPr>
        <w:tc>
          <w:tcPr>
            <w:tcW w:w="966" w:type="dxa"/>
            <w:tcBorders>
              <w:top w:val="nil"/>
              <w:left w:val="nil"/>
              <w:bottom w:val="nil"/>
              <w:right w:val="nil"/>
            </w:tcBorders>
          </w:tcPr>
          <w:p w14:paraId="7333B327" w14:textId="77777777" w:rsidR="00401B89" w:rsidRPr="00960BFE" w:rsidRDefault="00401B89">
            <w:pPr>
              <w:autoSpaceDE w:val="0"/>
              <w:autoSpaceDN w:val="0"/>
              <w:adjustRightInd w:val="0"/>
            </w:pPr>
            <w:r w:rsidRPr="00960BFE">
              <w:t xml:space="preserve"> </w:t>
            </w:r>
          </w:p>
        </w:tc>
        <w:tc>
          <w:tcPr>
            <w:tcW w:w="2575" w:type="dxa"/>
            <w:tcBorders>
              <w:top w:val="nil"/>
              <w:left w:val="nil"/>
              <w:bottom w:val="nil"/>
              <w:right w:val="nil"/>
            </w:tcBorders>
          </w:tcPr>
          <w:p w14:paraId="216CE2F8" w14:textId="77777777" w:rsidR="00401B89" w:rsidRPr="00960BFE" w:rsidRDefault="00401B89">
            <w:pPr>
              <w:autoSpaceDE w:val="0"/>
              <w:autoSpaceDN w:val="0"/>
              <w:adjustRightInd w:val="0"/>
            </w:pPr>
            <w:r w:rsidRPr="00960BFE">
              <w:t xml:space="preserve">Title: </w:t>
            </w:r>
          </w:p>
        </w:tc>
        <w:tc>
          <w:tcPr>
            <w:tcW w:w="6459" w:type="dxa"/>
            <w:tcBorders>
              <w:top w:val="nil"/>
              <w:left w:val="nil"/>
              <w:bottom w:val="nil"/>
              <w:right w:val="nil"/>
            </w:tcBorders>
          </w:tcPr>
          <w:p w14:paraId="694C0B0C" w14:textId="77777777" w:rsidR="00401B89" w:rsidRPr="00960BFE" w:rsidRDefault="00401B89">
            <w:pPr>
              <w:autoSpaceDE w:val="0"/>
              <w:autoSpaceDN w:val="0"/>
              <w:adjustRightInd w:val="0"/>
            </w:pPr>
            <w:r w:rsidRPr="00960BFE">
              <w:t xml:space="preserve">PENGUIN 1 </w:t>
            </w:r>
          </w:p>
        </w:tc>
      </w:tr>
      <w:tr w:rsidR="00401B89" w:rsidRPr="00960BFE" w14:paraId="43C39448" w14:textId="77777777" w:rsidTr="00401B89">
        <w:trPr>
          <w:trHeight w:val="280"/>
        </w:trPr>
        <w:tc>
          <w:tcPr>
            <w:tcW w:w="966" w:type="dxa"/>
            <w:tcBorders>
              <w:top w:val="nil"/>
              <w:left w:val="nil"/>
              <w:bottom w:val="nil"/>
              <w:right w:val="nil"/>
            </w:tcBorders>
          </w:tcPr>
          <w:p w14:paraId="7CEA962B" w14:textId="77777777" w:rsidR="00401B89" w:rsidRPr="00960BFE" w:rsidRDefault="00401B89">
            <w:pPr>
              <w:autoSpaceDE w:val="0"/>
              <w:autoSpaceDN w:val="0"/>
              <w:adjustRightInd w:val="0"/>
            </w:pPr>
            <w:r w:rsidRPr="00960BFE">
              <w:t xml:space="preserve"> </w:t>
            </w:r>
          </w:p>
        </w:tc>
        <w:tc>
          <w:tcPr>
            <w:tcW w:w="2575" w:type="dxa"/>
            <w:tcBorders>
              <w:top w:val="nil"/>
              <w:left w:val="nil"/>
              <w:bottom w:val="nil"/>
              <w:right w:val="nil"/>
            </w:tcBorders>
          </w:tcPr>
          <w:p w14:paraId="4E8FE6D5" w14:textId="77777777" w:rsidR="00401B89" w:rsidRPr="00960BFE" w:rsidRDefault="00401B89">
            <w:pPr>
              <w:autoSpaceDE w:val="0"/>
              <w:autoSpaceDN w:val="0"/>
              <w:adjustRightInd w:val="0"/>
            </w:pPr>
            <w:r w:rsidRPr="00960BFE">
              <w:t xml:space="preserve">Principal Investigator: </w:t>
            </w:r>
          </w:p>
        </w:tc>
        <w:tc>
          <w:tcPr>
            <w:tcW w:w="6459" w:type="dxa"/>
            <w:tcBorders>
              <w:top w:val="nil"/>
              <w:left w:val="nil"/>
              <w:bottom w:val="nil"/>
              <w:right w:val="nil"/>
            </w:tcBorders>
          </w:tcPr>
          <w:p w14:paraId="019752EC" w14:textId="77777777" w:rsidR="00401B89" w:rsidRPr="00960BFE" w:rsidRDefault="00401B89">
            <w:pPr>
              <w:autoSpaceDE w:val="0"/>
              <w:autoSpaceDN w:val="0"/>
              <w:adjustRightInd w:val="0"/>
            </w:pPr>
            <w:r w:rsidRPr="00960BFE">
              <w:t xml:space="preserve">Dr </w:t>
            </w:r>
            <w:proofErr w:type="spellStart"/>
            <w:r w:rsidRPr="00960BFE">
              <w:t>Ketna</w:t>
            </w:r>
            <w:proofErr w:type="spellEnd"/>
            <w:r w:rsidRPr="00960BFE">
              <w:t xml:space="preserve"> Parekh </w:t>
            </w:r>
          </w:p>
        </w:tc>
      </w:tr>
      <w:tr w:rsidR="00401B89" w:rsidRPr="00960BFE" w14:paraId="4D977037" w14:textId="77777777" w:rsidTr="00401B89">
        <w:trPr>
          <w:trHeight w:val="280"/>
        </w:trPr>
        <w:tc>
          <w:tcPr>
            <w:tcW w:w="966" w:type="dxa"/>
            <w:tcBorders>
              <w:top w:val="nil"/>
              <w:left w:val="nil"/>
              <w:bottom w:val="nil"/>
              <w:right w:val="nil"/>
            </w:tcBorders>
          </w:tcPr>
          <w:p w14:paraId="411C6662" w14:textId="77777777" w:rsidR="00401B89" w:rsidRPr="00960BFE" w:rsidRDefault="00401B89">
            <w:pPr>
              <w:autoSpaceDE w:val="0"/>
              <w:autoSpaceDN w:val="0"/>
              <w:adjustRightInd w:val="0"/>
            </w:pPr>
            <w:r w:rsidRPr="00960BFE">
              <w:t xml:space="preserve"> </w:t>
            </w:r>
          </w:p>
        </w:tc>
        <w:tc>
          <w:tcPr>
            <w:tcW w:w="2575" w:type="dxa"/>
            <w:tcBorders>
              <w:top w:val="nil"/>
              <w:left w:val="nil"/>
              <w:bottom w:val="nil"/>
              <w:right w:val="nil"/>
            </w:tcBorders>
          </w:tcPr>
          <w:p w14:paraId="7990A60C" w14:textId="77777777" w:rsidR="00401B89" w:rsidRPr="00960BFE" w:rsidRDefault="00401B89">
            <w:pPr>
              <w:autoSpaceDE w:val="0"/>
              <w:autoSpaceDN w:val="0"/>
              <w:adjustRightInd w:val="0"/>
            </w:pPr>
            <w:r w:rsidRPr="00960BFE">
              <w:t xml:space="preserve">Sponsor: </w:t>
            </w:r>
          </w:p>
        </w:tc>
        <w:tc>
          <w:tcPr>
            <w:tcW w:w="6459" w:type="dxa"/>
            <w:tcBorders>
              <w:top w:val="nil"/>
              <w:left w:val="nil"/>
              <w:bottom w:val="nil"/>
              <w:right w:val="nil"/>
            </w:tcBorders>
          </w:tcPr>
          <w:p w14:paraId="3D3F2281" w14:textId="77777777" w:rsidR="00401B89" w:rsidRPr="00960BFE" w:rsidRDefault="00401B89">
            <w:pPr>
              <w:autoSpaceDE w:val="0"/>
              <w:autoSpaceDN w:val="0"/>
              <w:adjustRightInd w:val="0"/>
            </w:pPr>
            <w:r w:rsidRPr="00960BFE">
              <w:t xml:space="preserve">Gilead Sciences Inc </w:t>
            </w:r>
          </w:p>
        </w:tc>
      </w:tr>
      <w:tr w:rsidR="00401B89" w:rsidRPr="006C4024" w14:paraId="40E22539" w14:textId="77777777" w:rsidTr="00401B89">
        <w:trPr>
          <w:trHeight w:val="280"/>
        </w:trPr>
        <w:tc>
          <w:tcPr>
            <w:tcW w:w="966" w:type="dxa"/>
            <w:tcBorders>
              <w:top w:val="nil"/>
              <w:left w:val="nil"/>
              <w:bottom w:val="nil"/>
              <w:right w:val="nil"/>
            </w:tcBorders>
          </w:tcPr>
          <w:p w14:paraId="45B8DFCC" w14:textId="77777777" w:rsidR="00401B89" w:rsidRPr="006C4024" w:rsidRDefault="00401B89">
            <w:pPr>
              <w:autoSpaceDE w:val="0"/>
              <w:autoSpaceDN w:val="0"/>
              <w:adjustRightInd w:val="0"/>
            </w:pPr>
            <w:r w:rsidRPr="006C4024">
              <w:t xml:space="preserve"> </w:t>
            </w:r>
          </w:p>
        </w:tc>
        <w:tc>
          <w:tcPr>
            <w:tcW w:w="2575" w:type="dxa"/>
            <w:tcBorders>
              <w:top w:val="nil"/>
              <w:left w:val="nil"/>
              <w:bottom w:val="nil"/>
              <w:right w:val="nil"/>
            </w:tcBorders>
          </w:tcPr>
          <w:p w14:paraId="606E6B93" w14:textId="77777777" w:rsidR="00401B89" w:rsidRPr="006C4024" w:rsidRDefault="00401B89">
            <w:pPr>
              <w:autoSpaceDE w:val="0"/>
              <w:autoSpaceDN w:val="0"/>
              <w:adjustRightInd w:val="0"/>
            </w:pPr>
            <w:r w:rsidRPr="006C4024">
              <w:t xml:space="preserve">Clock Start Date: </w:t>
            </w:r>
          </w:p>
        </w:tc>
        <w:tc>
          <w:tcPr>
            <w:tcW w:w="6459" w:type="dxa"/>
            <w:tcBorders>
              <w:top w:val="nil"/>
              <w:left w:val="nil"/>
              <w:bottom w:val="nil"/>
              <w:right w:val="nil"/>
            </w:tcBorders>
          </w:tcPr>
          <w:p w14:paraId="0721D7C6" w14:textId="77777777" w:rsidR="00401B89" w:rsidRPr="006C4024" w:rsidRDefault="00401B89">
            <w:pPr>
              <w:autoSpaceDE w:val="0"/>
              <w:autoSpaceDN w:val="0"/>
              <w:adjustRightInd w:val="0"/>
            </w:pPr>
            <w:r w:rsidRPr="006C4024">
              <w:t xml:space="preserve">09 January 2020 </w:t>
            </w:r>
          </w:p>
        </w:tc>
      </w:tr>
    </w:tbl>
    <w:p w14:paraId="3EBACC7B" w14:textId="77777777" w:rsidR="00283D16" w:rsidRPr="006C4024" w:rsidRDefault="00283D16">
      <w:pPr>
        <w:autoSpaceDE w:val="0"/>
        <w:autoSpaceDN w:val="0"/>
        <w:adjustRightInd w:val="0"/>
      </w:pPr>
      <w:r w:rsidRPr="006C4024">
        <w:t xml:space="preserve"> </w:t>
      </w:r>
    </w:p>
    <w:p w14:paraId="1F435D2F" w14:textId="42C5215D" w:rsidR="00987913" w:rsidRPr="006C4024" w:rsidRDefault="00BD4519">
      <w:pPr>
        <w:autoSpaceDE w:val="0"/>
        <w:autoSpaceDN w:val="0"/>
        <w:adjustRightInd w:val="0"/>
        <w:rPr>
          <w:sz w:val="20"/>
          <w:lang w:val="en-NZ"/>
        </w:rPr>
      </w:pPr>
      <w:r w:rsidRPr="006C4024">
        <w:rPr>
          <w:rFonts w:cs="Arial"/>
          <w:szCs w:val="22"/>
          <w:lang w:val="en-NZ"/>
        </w:rPr>
        <w:t xml:space="preserve">Dr </w:t>
      </w:r>
      <w:proofErr w:type="spellStart"/>
      <w:r w:rsidRPr="006C4024">
        <w:rPr>
          <w:rFonts w:cs="Arial"/>
          <w:szCs w:val="22"/>
          <w:lang w:val="en-NZ"/>
        </w:rPr>
        <w:t>Ketna</w:t>
      </w:r>
      <w:proofErr w:type="spellEnd"/>
      <w:r w:rsidRPr="006C4024">
        <w:rPr>
          <w:rFonts w:cs="Arial"/>
          <w:szCs w:val="22"/>
          <w:lang w:val="en-NZ"/>
        </w:rPr>
        <w:t xml:space="preserve"> Parekh and Ms Marina </w:t>
      </w:r>
      <w:proofErr w:type="spellStart"/>
      <w:r w:rsidRPr="006C4024">
        <w:rPr>
          <w:rFonts w:cs="Arial"/>
          <w:szCs w:val="22"/>
          <w:lang w:val="en-NZ"/>
        </w:rPr>
        <w:t>Dzhelali</w:t>
      </w:r>
      <w:proofErr w:type="spellEnd"/>
      <w:r w:rsidR="00987913" w:rsidRPr="006C4024">
        <w:rPr>
          <w:lang w:val="en-NZ"/>
        </w:rPr>
        <w:t xml:space="preserve"> </w:t>
      </w:r>
      <w:r w:rsidRPr="006C4024">
        <w:rPr>
          <w:lang w:val="en-NZ"/>
        </w:rPr>
        <w:t>were</w:t>
      </w:r>
      <w:r w:rsidR="00987913" w:rsidRPr="006C4024">
        <w:rPr>
          <w:lang w:val="en-NZ"/>
        </w:rPr>
        <w:t xml:space="preserve"> present</w:t>
      </w:r>
      <w:r w:rsidRPr="006C4024">
        <w:rPr>
          <w:lang w:val="en-NZ"/>
        </w:rPr>
        <w:t xml:space="preserve"> </w:t>
      </w:r>
      <w:r w:rsidR="00DC62A5" w:rsidRPr="006C4024">
        <w:rPr>
          <w:rFonts w:cs="Arial"/>
          <w:szCs w:val="22"/>
          <w:lang w:val="en-NZ"/>
        </w:rPr>
        <w:t>by teleconference</w:t>
      </w:r>
      <w:r w:rsidR="00DC62A5" w:rsidRPr="006C4024">
        <w:rPr>
          <w:lang w:val="en-NZ"/>
        </w:rPr>
        <w:t xml:space="preserve"> </w:t>
      </w:r>
      <w:r w:rsidR="00987913" w:rsidRPr="006C4024">
        <w:rPr>
          <w:lang w:val="en-NZ"/>
        </w:rPr>
        <w:t>for discussion of this application.</w:t>
      </w:r>
    </w:p>
    <w:p w14:paraId="765A8706" w14:textId="77777777" w:rsidR="00987913" w:rsidRPr="006C4024" w:rsidRDefault="00987913">
      <w:pPr>
        <w:autoSpaceDE w:val="0"/>
        <w:autoSpaceDN w:val="0"/>
        <w:adjustRightInd w:val="0"/>
        <w:rPr>
          <w:u w:val="single"/>
          <w:lang w:val="en-NZ"/>
        </w:rPr>
      </w:pPr>
    </w:p>
    <w:p w14:paraId="09FADECE" w14:textId="77777777" w:rsidR="00E24E77" w:rsidRPr="006C4024" w:rsidRDefault="00E24E77">
      <w:pPr>
        <w:autoSpaceDE w:val="0"/>
        <w:autoSpaceDN w:val="0"/>
        <w:adjustRightInd w:val="0"/>
        <w:rPr>
          <w:u w:val="single"/>
          <w:lang w:val="en-NZ"/>
        </w:rPr>
      </w:pPr>
      <w:r w:rsidRPr="006C4024">
        <w:rPr>
          <w:u w:val="single"/>
          <w:lang w:val="en-NZ"/>
        </w:rPr>
        <w:t>Potential conflicts of interest</w:t>
      </w:r>
    </w:p>
    <w:p w14:paraId="78422E6B" w14:textId="77777777" w:rsidR="00E24E77" w:rsidRPr="008869BB" w:rsidRDefault="00E24E77">
      <w:pPr>
        <w:autoSpaceDE w:val="0"/>
        <w:autoSpaceDN w:val="0"/>
        <w:adjustRightInd w:val="0"/>
        <w:rPr>
          <w:b/>
          <w:lang w:val="en-NZ"/>
        </w:rPr>
      </w:pPr>
    </w:p>
    <w:p w14:paraId="1DFBB7CF" w14:textId="77777777" w:rsidR="00E24E77"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16AA3F16" w14:textId="77777777" w:rsidR="003D1075" w:rsidRPr="00960BFE" w:rsidRDefault="003D1075">
      <w:pPr>
        <w:autoSpaceDE w:val="0"/>
        <w:autoSpaceDN w:val="0"/>
        <w:adjustRightInd w:val="0"/>
        <w:rPr>
          <w:lang w:val="en-NZ"/>
        </w:rPr>
      </w:pPr>
    </w:p>
    <w:p w14:paraId="1C42F7D3"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7B76D7EE" w14:textId="1F9DBE62" w:rsidR="00E24E77" w:rsidRPr="00753E2C" w:rsidRDefault="00E24E77">
      <w:pPr>
        <w:autoSpaceDE w:val="0"/>
        <w:autoSpaceDN w:val="0"/>
        <w:adjustRightInd w:val="0"/>
        <w:rPr>
          <w:lang w:val="en-NZ"/>
        </w:rPr>
      </w:pPr>
    </w:p>
    <w:p w14:paraId="3D3BC466" w14:textId="77777777" w:rsidR="001E5165" w:rsidRDefault="001E5165" w:rsidP="001E5165">
      <w:pPr>
        <w:rPr>
          <w:u w:val="single"/>
          <w:lang w:val="en-NZ"/>
        </w:rPr>
      </w:pPr>
      <w:r w:rsidRPr="001C059D">
        <w:rPr>
          <w:u w:val="single"/>
          <w:lang w:val="en-NZ"/>
        </w:rPr>
        <w:t>Summary of Study</w:t>
      </w:r>
    </w:p>
    <w:p w14:paraId="38EA6176" w14:textId="77777777" w:rsidR="001E5165" w:rsidRDefault="001E5165" w:rsidP="00260874">
      <w:pPr>
        <w:rPr>
          <w:u w:val="single"/>
          <w:lang w:val="en-NZ"/>
        </w:rPr>
      </w:pPr>
    </w:p>
    <w:p w14:paraId="29AB4BE7" w14:textId="77777777" w:rsidR="006C4024" w:rsidRPr="006C4024" w:rsidRDefault="006C4024" w:rsidP="00260874">
      <w:pPr>
        <w:pStyle w:val="ListParagraph"/>
        <w:numPr>
          <w:ilvl w:val="0"/>
          <w:numId w:val="40"/>
        </w:numPr>
        <w:ind w:left="360"/>
        <w:rPr>
          <w:u w:val="single"/>
          <w:lang w:val="en-NZ"/>
        </w:rPr>
      </w:pPr>
      <w:r>
        <w:rPr>
          <w:lang w:val="en-NZ"/>
        </w:rPr>
        <w:t>This</w:t>
      </w:r>
      <w:r w:rsidRPr="006C4024">
        <w:rPr>
          <w:lang w:val="en-NZ"/>
        </w:rPr>
        <w:t xml:space="preserve"> is a randomised, double-blind, placebo-and active-controlled, Phase3 study in adult subjects with active </w:t>
      </w:r>
      <w:proofErr w:type="spellStart"/>
      <w:r w:rsidRPr="006C4024">
        <w:rPr>
          <w:lang w:val="en-NZ"/>
        </w:rPr>
        <w:t>PsA</w:t>
      </w:r>
      <w:proofErr w:type="spellEnd"/>
      <w:r w:rsidRPr="006C4024">
        <w:rPr>
          <w:lang w:val="en-NZ"/>
        </w:rPr>
        <w:t xml:space="preserve"> who have had an inadequate response or intolerance to 1 or more therapies for </w:t>
      </w:r>
      <w:proofErr w:type="spellStart"/>
      <w:r w:rsidRPr="006C4024">
        <w:rPr>
          <w:lang w:val="en-NZ"/>
        </w:rPr>
        <w:t>PsA</w:t>
      </w:r>
      <w:proofErr w:type="spellEnd"/>
      <w:r w:rsidRPr="006C4024">
        <w:rPr>
          <w:lang w:val="en-NZ"/>
        </w:rPr>
        <w:t>, such as conventional synthetic disease-modifying anti-rheumatic drugs (</w:t>
      </w:r>
      <w:proofErr w:type="spellStart"/>
      <w:r w:rsidRPr="006C4024">
        <w:rPr>
          <w:lang w:val="en-NZ"/>
        </w:rPr>
        <w:t>csDMARDs</w:t>
      </w:r>
      <w:proofErr w:type="spellEnd"/>
      <w:r w:rsidRPr="006C4024">
        <w:rPr>
          <w:lang w:val="en-NZ"/>
        </w:rPr>
        <w:t xml:space="preserve">), </w:t>
      </w:r>
      <w:proofErr w:type="spellStart"/>
      <w:r w:rsidRPr="006C4024">
        <w:rPr>
          <w:lang w:val="en-NZ"/>
        </w:rPr>
        <w:t>apremilast</w:t>
      </w:r>
      <w:proofErr w:type="spellEnd"/>
      <w:r w:rsidRPr="006C4024">
        <w:rPr>
          <w:lang w:val="en-NZ"/>
        </w:rPr>
        <w:t xml:space="preserve"> and/or non-steroidal anti-inflammatory drugs (NSAIDs), but have never received a biologic DMARD (</w:t>
      </w:r>
      <w:proofErr w:type="spellStart"/>
      <w:r w:rsidRPr="006C4024">
        <w:rPr>
          <w:lang w:val="en-NZ"/>
        </w:rPr>
        <w:t>bioDMARD</w:t>
      </w:r>
      <w:proofErr w:type="spellEnd"/>
      <w:r w:rsidRPr="006C4024">
        <w:rPr>
          <w:lang w:val="en-NZ"/>
        </w:rPr>
        <w:t xml:space="preserve">) for </w:t>
      </w:r>
      <w:proofErr w:type="spellStart"/>
      <w:r w:rsidRPr="006C4024">
        <w:rPr>
          <w:lang w:val="en-NZ"/>
        </w:rPr>
        <w:t>PsAor</w:t>
      </w:r>
      <w:proofErr w:type="spellEnd"/>
      <w:r w:rsidRPr="006C4024">
        <w:rPr>
          <w:lang w:val="en-NZ"/>
        </w:rPr>
        <w:t xml:space="preserve"> psoriasis. </w:t>
      </w:r>
    </w:p>
    <w:p w14:paraId="2898F18A" w14:textId="77777777" w:rsidR="006C4024" w:rsidRPr="006C4024" w:rsidRDefault="006C4024" w:rsidP="006C4024">
      <w:pPr>
        <w:pStyle w:val="ListParagraph"/>
        <w:ind w:left="360"/>
        <w:rPr>
          <w:u w:val="single"/>
          <w:lang w:val="en-NZ"/>
        </w:rPr>
      </w:pPr>
    </w:p>
    <w:p w14:paraId="1A3D84BE" w14:textId="77777777" w:rsidR="006C4024" w:rsidRPr="006C4024" w:rsidRDefault="006C4024" w:rsidP="00260874">
      <w:pPr>
        <w:pStyle w:val="ListParagraph"/>
        <w:numPr>
          <w:ilvl w:val="0"/>
          <w:numId w:val="40"/>
        </w:numPr>
        <w:ind w:left="360"/>
        <w:rPr>
          <w:u w:val="single"/>
          <w:lang w:val="en-NZ"/>
        </w:rPr>
      </w:pPr>
      <w:r w:rsidRPr="006C4024">
        <w:rPr>
          <w:lang w:val="en-NZ"/>
        </w:rPr>
        <w:t xml:space="preserve">This study evaluates the effect of </w:t>
      </w:r>
      <w:proofErr w:type="spellStart"/>
      <w:r w:rsidRPr="006C4024">
        <w:rPr>
          <w:lang w:val="en-NZ"/>
        </w:rPr>
        <w:t>filgotinib</w:t>
      </w:r>
      <w:proofErr w:type="spellEnd"/>
      <w:r w:rsidRPr="006C4024">
        <w:rPr>
          <w:lang w:val="en-NZ"/>
        </w:rPr>
        <w:t xml:space="preserve"> compared to placebo and adalimumab on the signs and symptoms, physical function, quality of life, and preservation of joint structure in </w:t>
      </w:r>
      <w:proofErr w:type="spellStart"/>
      <w:r w:rsidRPr="006C4024">
        <w:rPr>
          <w:lang w:val="en-NZ"/>
        </w:rPr>
        <w:t>PsA.</w:t>
      </w:r>
      <w:proofErr w:type="spellEnd"/>
    </w:p>
    <w:p w14:paraId="451A2ECF" w14:textId="77777777" w:rsidR="006C4024" w:rsidRPr="006C4024" w:rsidRDefault="006C4024" w:rsidP="006C4024">
      <w:pPr>
        <w:pStyle w:val="ListParagraph"/>
        <w:rPr>
          <w:lang w:val="en-NZ"/>
        </w:rPr>
      </w:pPr>
    </w:p>
    <w:p w14:paraId="129D2A43" w14:textId="3868742C" w:rsidR="001E5165" w:rsidRPr="006C4024" w:rsidRDefault="006C4024" w:rsidP="00260874">
      <w:pPr>
        <w:pStyle w:val="ListParagraph"/>
        <w:numPr>
          <w:ilvl w:val="0"/>
          <w:numId w:val="40"/>
        </w:numPr>
        <w:ind w:left="360"/>
        <w:rPr>
          <w:u w:val="single"/>
          <w:lang w:val="en-NZ"/>
        </w:rPr>
      </w:pPr>
      <w:r w:rsidRPr="006C4024">
        <w:rPr>
          <w:lang w:val="en-NZ"/>
        </w:rPr>
        <w:t xml:space="preserve">Safety and tolerability of </w:t>
      </w:r>
      <w:proofErr w:type="spellStart"/>
      <w:r w:rsidRPr="006C4024">
        <w:rPr>
          <w:lang w:val="en-NZ"/>
        </w:rPr>
        <w:t>filgotinib</w:t>
      </w:r>
      <w:proofErr w:type="spellEnd"/>
      <w:r w:rsidRPr="006C4024">
        <w:rPr>
          <w:lang w:val="en-NZ"/>
        </w:rPr>
        <w:t xml:space="preserve"> will also be assessed.</w:t>
      </w:r>
    </w:p>
    <w:p w14:paraId="326B02AA" w14:textId="5CC3923F" w:rsidR="001E5165" w:rsidRDefault="001E5165" w:rsidP="001E5165">
      <w:pPr>
        <w:autoSpaceDE w:val="0"/>
        <w:autoSpaceDN w:val="0"/>
        <w:adjustRightInd w:val="0"/>
        <w:rPr>
          <w:lang w:val="en-NZ"/>
        </w:rPr>
      </w:pPr>
    </w:p>
    <w:p w14:paraId="55CE5C38" w14:textId="77777777" w:rsidR="006C4024" w:rsidRDefault="006C4024" w:rsidP="001E5165">
      <w:pPr>
        <w:autoSpaceDE w:val="0"/>
        <w:autoSpaceDN w:val="0"/>
        <w:adjustRightInd w:val="0"/>
        <w:rPr>
          <w:lang w:val="en-NZ"/>
        </w:rPr>
      </w:pPr>
    </w:p>
    <w:p w14:paraId="4E5201AF" w14:textId="77777777" w:rsidR="001E5165" w:rsidRDefault="001E5165" w:rsidP="001E5165">
      <w:pPr>
        <w:rPr>
          <w:u w:val="single"/>
          <w:lang w:val="en-NZ"/>
        </w:rPr>
      </w:pPr>
      <w:r w:rsidRPr="001C059D">
        <w:rPr>
          <w:u w:val="single"/>
          <w:lang w:val="en-NZ"/>
        </w:rPr>
        <w:t>Summary of</w:t>
      </w:r>
      <w:r>
        <w:rPr>
          <w:u w:val="single"/>
          <w:lang w:val="en-NZ"/>
        </w:rPr>
        <w:t xml:space="preserve"> resolved ethical issues </w:t>
      </w:r>
    </w:p>
    <w:p w14:paraId="3B176CD1" w14:textId="77777777" w:rsidR="001E5165" w:rsidRDefault="001E5165" w:rsidP="001E5165">
      <w:pPr>
        <w:rPr>
          <w:u w:val="single"/>
          <w:lang w:val="en-NZ"/>
        </w:rPr>
      </w:pPr>
    </w:p>
    <w:p w14:paraId="0CB66A64" w14:textId="77777777" w:rsidR="001E5165" w:rsidRPr="000A1C67" w:rsidRDefault="001E5165" w:rsidP="001E5165">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4D1C3759" w14:textId="77777777" w:rsidR="001E5165" w:rsidRDefault="001E5165" w:rsidP="001E5165">
      <w:pPr>
        <w:rPr>
          <w:u w:val="single"/>
          <w:lang w:val="en-NZ"/>
        </w:rPr>
      </w:pPr>
    </w:p>
    <w:p w14:paraId="4B567618" w14:textId="77777777" w:rsidR="00BD4519" w:rsidRPr="00260874" w:rsidRDefault="00BD4519" w:rsidP="00260874">
      <w:pPr>
        <w:pStyle w:val="ListParagraph"/>
        <w:numPr>
          <w:ilvl w:val="0"/>
          <w:numId w:val="40"/>
        </w:numPr>
        <w:rPr>
          <w:lang w:val="en-NZ"/>
        </w:rPr>
      </w:pPr>
      <w:r w:rsidRPr="00260874">
        <w:rPr>
          <w:lang w:val="en-NZ"/>
        </w:rPr>
        <w:t xml:space="preserve">The Committee queried what information would be collected in the event of a pregnancy. The Researcher stated they understand the sponsor will want information about the pregnancy and outcome of delivery and that is it. The Researcher stated they usually request information on the baby but in this study they will not. </w:t>
      </w:r>
    </w:p>
    <w:p w14:paraId="4EFD4219" w14:textId="77777777" w:rsidR="00BD4519" w:rsidRDefault="00BD4519" w:rsidP="00260874">
      <w:pPr>
        <w:rPr>
          <w:lang w:val="en-NZ"/>
        </w:rPr>
      </w:pPr>
    </w:p>
    <w:p w14:paraId="64DD8894" w14:textId="65640F42" w:rsidR="00BD4519" w:rsidRPr="00260874" w:rsidRDefault="00BD4519" w:rsidP="00260874">
      <w:pPr>
        <w:pStyle w:val="ListParagraph"/>
        <w:numPr>
          <w:ilvl w:val="0"/>
          <w:numId w:val="40"/>
        </w:numPr>
        <w:rPr>
          <w:lang w:val="en-NZ"/>
        </w:rPr>
      </w:pPr>
      <w:r w:rsidRPr="00260874">
        <w:rPr>
          <w:lang w:val="en-NZ"/>
        </w:rPr>
        <w:t xml:space="preserve">The Committee noted the response to B.4.2. stated the Sponsor would not be restricting publication. The Committee queried whether this was accurate. The Researcher stated that was what was initially said, however, they have since received the contract which contains the usual clause that they cannot publish without the Sponsor’s approval. </w:t>
      </w:r>
    </w:p>
    <w:p w14:paraId="4AAA3E3A" w14:textId="77777777" w:rsidR="00BD4519" w:rsidRDefault="00BD4519" w:rsidP="00260874">
      <w:pPr>
        <w:rPr>
          <w:lang w:val="en-NZ"/>
        </w:rPr>
      </w:pPr>
    </w:p>
    <w:p w14:paraId="37AA3867" w14:textId="77777777" w:rsidR="00BD4519" w:rsidRPr="00260874" w:rsidRDefault="00BD4519" w:rsidP="00260874">
      <w:pPr>
        <w:pStyle w:val="ListParagraph"/>
        <w:numPr>
          <w:ilvl w:val="0"/>
          <w:numId w:val="40"/>
        </w:numPr>
        <w:rPr>
          <w:color w:val="FF0000"/>
          <w:lang w:val="en-NZ"/>
        </w:rPr>
      </w:pPr>
      <w:r w:rsidRPr="00260874">
        <w:rPr>
          <w:lang w:val="en-NZ"/>
        </w:rPr>
        <w:t xml:space="preserve">The Committee queried why the optional genomic sub-studies had been split in two with the HLA-B27 study as a separate option. The Researcher stated the Sponsor had made this decision and believed the reasoning was so the participant could have either both or just one. The Researcher stated they believed the samples would go to different labs depending on the testing chosen. </w:t>
      </w:r>
    </w:p>
    <w:p w14:paraId="40C95986" w14:textId="77777777" w:rsidR="001E5165" w:rsidRPr="004874CD" w:rsidRDefault="001E5165" w:rsidP="00BD4519">
      <w:pPr>
        <w:pStyle w:val="ListParagraph"/>
        <w:spacing w:before="80" w:after="80"/>
        <w:rPr>
          <w:u w:val="single"/>
          <w:lang w:val="en-NZ"/>
        </w:rPr>
      </w:pPr>
    </w:p>
    <w:p w14:paraId="077C53A2" w14:textId="77777777" w:rsidR="001E5165" w:rsidRPr="00C5052B" w:rsidRDefault="001E5165" w:rsidP="001E5165">
      <w:pPr>
        <w:spacing w:before="80" w:after="80"/>
        <w:rPr>
          <w:u w:val="single"/>
          <w:lang w:val="en-NZ"/>
        </w:rPr>
      </w:pPr>
    </w:p>
    <w:p w14:paraId="47A11B2F" w14:textId="77777777" w:rsidR="001E5165" w:rsidRPr="000A1C67" w:rsidRDefault="001E5165" w:rsidP="001E5165">
      <w:pPr>
        <w:rPr>
          <w:u w:val="single"/>
          <w:lang w:val="en-NZ"/>
        </w:rPr>
      </w:pPr>
      <w:r w:rsidRPr="000A1C67">
        <w:rPr>
          <w:u w:val="single"/>
          <w:lang w:val="en-NZ"/>
        </w:rPr>
        <w:t xml:space="preserve">Summary of </w:t>
      </w:r>
      <w:r>
        <w:rPr>
          <w:u w:val="single"/>
          <w:lang w:val="en-NZ"/>
        </w:rPr>
        <w:t>outstanding ethical issues</w:t>
      </w:r>
    </w:p>
    <w:p w14:paraId="0A9CAFCC" w14:textId="77777777" w:rsidR="001E5165" w:rsidRDefault="001E5165" w:rsidP="001E5165">
      <w:pPr>
        <w:rPr>
          <w:u w:val="single"/>
          <w:lang w:val="en-NZ"/>
        </w:rPr>
      </w:pPr>
    </w:p>
    <w:p w14:paraId="3810D0CB" w14:textId="77777777" w:rsidR="001E5165" w:rsidRDefault="001E5165" w:rsidP="001E5165">
      <w:pPr>
        <w:rPr>
          <w:lang w:val="en-NZ"/>
        </w:rPr>
      </w:pPr>
      <w:r w:rsidRPr="000A1C67">
        <w:rPr>
          <w:lang w:val="en-NZ"/>
        </w:rPr>
        <w:lastRenderedPageBreak/>
        <w:t>The main ethical issues considered by the Committee and which require addressing by the Researcher</w:t>
      </w:r>
      <w:r>
        <w:rPr>
          <w:lang w:val="en-NZ"/>
        </w:rPr>
        <w:t xml:space="preserve"> are</w:t>
      </w:r>
      <w:r w:rsidRPr="000A1C67">
        <w:rPr>
          <w:lang w:val="en-NZ"/>
        </w:rPr>
        <w:t xml:space="preserve"> as follows.</w:t>
      </w:r>
    </w:p>
    <w:p w14:paraId="7826D19C" w14:textId="77777777" w:rsidR="001E5165" w:rsidRPr="00960BFE" w:rsidRDefault="001E5165" w:rsidP="001E5165">
      <w:pPr>
        <w:autoSpaceDE w:val="0"/>
        <w:autoSpaceDN w:val="0"/>
        <w:adjustRightInd w:val="0"/>
        <w:rPr>
          <w:lang w:val="en-NZ"/>
        </w:rPr>
      </w:pPr>
    </w:p>
    <w:p w14:paraId="2C81F559" w14:textId="73C8DD9B" w:rsidR="00BD4519" w:rsidRDefault="00BD4519" w:rsidP="00260874">
      <w:pPr>
        <w:numPr>
          <w:ilvl w:val="0"/>
          <w:numId w:val="40"/>
        </w:numPr>
        <w:rPr>
          <w:lang w:val="en-NZ"/>
        </w:rPr>
      </w:pPr>
      <w:r>
        <w:rPr>
          <w:lang w:val="en-NZ"/>
        </w:rPr>
        <w:t xml:space="preserve">The Committee noted it was inappropriate to cite the Treaty of Waitangi when discussing cultural issues. The Researcher stated the Sponsor had insisted on its inclusion as a previously approved application included it. The Committee requested the Researcher relay to the Sponsor that citing the treaty in this way is patronising. In addition the wrong article has been invoked as </w:t>
      </w:r>
      <w:hyperlink r:id="rId9" w:history="1">
        <w:r w:rsidRPr="00BE7B25">
          <w:rPr>
            <w:rStyle w:val="Hyperlink"/>
            <w:lang w:val="en-NZ"/>
          </w:rPr>
          <w:t xml:space="preserve">Article </w:t>
        </w:r>
        <w:r>
          <w:rPr>
            <w:rStyle w:val="Hyperlink"/>
            <w:lang w:val="en-NZ"/>
          </w:rPr>
          <w:t>1</w:t>
        </w:r>
      </w:hyperlink>
      <w:r>
        <w:rPr>
          <w:lang w:val="en-NZ"/>
        </w:rPr>
        <w:t xml:space="preserve"> relates to the Government and Crown. The Committee advised the salient cultural issues with this application include information as a taonga and the use of human tissue samples from participants. The Committee requested the Researcher keep this in mind for future applications. </w:t>
      </w:r>
    </w:p>
    <w:p w14:paraId="7BEA6E61" w14:textId="77777777" w:rsidR="006C4024" w:rsidRDefault="006C4024" w:rsidP="006C4024">
      <w:pPr>
        <w:ind w:left="720"/>
        <w:rPr>
          <w:lang w:val="en-NZ"/>
        </w:rPr>
      </w:pPr>
    </w:p>
    <w:p w14:paraId="26FDDB0A" w14:textId="77777777" w:rsidR="006C4024" w:rsidRPr="00260874" w:rsidRDefault="006C4024" w:rsidP="006C4024">
      <w:pPr>
        <w:numPr>
          <w:ilvl w:val="0"/>
          <w:numId w:val="40"/>
        </w:numPr>
        <w:rPr>
          <w:lang w:val="en-NZ"/>
        </w:rPr>
      </w:pPr>
      <w:r>
        <w:rPr>
          <w:lang w:val="en-NZ"/>
        </w:rPr>
        <w:t xml:space="preserve">The Committee queried whether an independent person (e.g. a research nurse) would be more appropriate to introduce the study to potential participants. </w:t>
      </w:r>
    </w:p>
    <w:p w14:paraId="38C23737" w14:textId="77777777" w:rsidR="00BD4519" w:rsidRDefault="00BD4519" w:rsidP="00BD4519">
      <w:pPr>
        <w:ind w:left="720"/>
        <w:rPr>
          <w:lang w:val="en-NZ"/>
        </w:rPr>
      </w:pPr>
    </w:p>
    <w:p w14:paraId="6B95D470" w14:textId="60E7420A" w:rsidR="00260874" w:rsidRDefault="00BD4519" w:rsidP="00260874">
      <w:pPr>
        <w:numPr>
          <w:ilvl w:val="0"/>
          <w:numId w:val="40"/>
        </w:numPr>
        <w:rPr>
          <w:lang w:val="en-NZ"/>
        </w:rPr>
      </w:pPr>
      <w:r w:rsidRPr="00055183">
        <w:rPr>
          <w:lang w:val="en-NZ"/>
        </w:rPr>
        <w:t>The Committee queried whether the optional PK study would make use of a catheter or cannula. The Researcher stated they usually inserted a 20 gauge needle and samples would be drawn from it, if participants consented. The Committee requested information about this be added to the PIS.</w:t>
      </w:r>
    </w:p>
    <w:p w14:paraId="6E03C34C" w14:textId="77777777" w:rsidR="00260874" w:rsidRDefault="00260874" w:rsidP="00260874">
      <w:pPr>
        <w:pStyle w:val="ListParagraph"/>
        <w:rPr>
          <w:lang w:val="en-NZ"/>
        </w:rPr>
      </w:pPr>
    </w:p>
    <w:p w14:paraId="0AA617D4" w14:textId="66ABE5A5" w:rsidR="00BD4519" w:rsidRDefault="00BD4519" w:rsidP="00260874">
      <w:pPr>
        <w:ind w:left="720"/>
        <w:rPr>
          <w:lang w:val="en-NZ"/>
        </w:rPr>
      </w:pPr>
      <w:r w:rsidRPr="00055183">
        <w:rPr>
          <w:lang w:val="en-NZ"/>
        </w:rPr>
        <w:t xml:space="preserve"> </w:t>
      </w:r>
    </w:p>
    <w:p w14:paraId="663E4F08" w14:textId="502DB53B" w:rsidR="001E5165" w:rsidRDefault="00260874" w:rsidP="001E5165">
      <w:pPr>
        <w:spacing w:before="80" w:after="80"/>
        <w:rPr>
          <w:rFonts w:cs="Arial"/>
          <w:szCs w:val="22"/>
          <w:lang w:val="en-NZ"/>
        </w:rPr>
      </w:pPr>
      <w:r w:rsidRPr="00260874">
        <w:rPr>
          <w:rFonts w:cs="Arial"/>
          <w:szCs w:val="22"/>
          <w:lang w:val="en-NZ"/>
        </w:rPr>
        <w:t>The Committee requested the following changes to the Participant Information Sheet and Consent Form:</w:t>
      </w:r>
    </w:p>
    <w:p w14:paraId="048E6B02" w14:textId="77777777" w:rsidR="00260874" w:rsidRPr="00466AA7" w:rsidRDefault="00260874" w:rsidP="001E5165">
      <w:pPr>
        <w:spacing w:before="80" w:after="80"/>
        <w:rPr>
          <w:rFonts w:cs="Arial"/>
          <w:szCs w:val="22"/>
          <w:lang w:val="en-NZ"/>
        </w:rPr>
      </w:pPr>
    </w:p>
    <w:p w14:paraId="7122045B" w14:textId="3829A494" w:rsidR="00E0414A" w:rsidRPr="00260874" w:rsidRDefault="00E0414A" w:rsidP="00260874">
      <w:pPr>
        <w:pStyle w:val="ListParagraph"/>
        <w:numPr>
          <w:ilvl w:val="0"/>
          <w:numId w:val="40"/>
        </w:numPr>
        <w:rPr>
          <w:lang w:val="en-NZ"/>
        </w:rPr>
      </w:pPr>
      <w:r w:rsidRPr="00260874">
        <w:rPr>
          <w:lang w:val="en-NZ"/>
        </w:rPr>
        <w:t xml:space="preserve">The Committee requested the inclusion of a logo and lay-friendly title to the PIS header. </w:t>
      </w:r>
    </w:p>
    <w:p w14:paraId="7C88B9D7" w14:textId="244E79F9" w:rsidR="00E0414A" w:rsidRPr="00055183" w:rsidRDefault="00E0414A" w:rsidP="00E24E77">
      <w:pPr>
        <w:rPr>
          <w:lang w:val="en-NZ"/>
        </w:rPr>
      </w:pPr>
    </w:p>
    <w:p w14:paraId="469AD58D" w14:textId="0A9DEE1F" w:rsidR="003D1075" w:rsidRPr="00055183" w:rsidRDefault="00E0414A" w:rsidP="00260874">
      <w:pPr>
        <w:numPr>
          <w:ilvl w:val="0"/>
          <w:numId w:val="40"/>
        </w:numPr>
        <w:rPr>
          <w:lang w:val="en-NZ"/>
        </w:rPr>
      </w:pPr>
      <w:r w:rsidRPr="00055183">
        <w:rPr>
          <w:lang w:val="en-NZ"/>
        </w:rPr>
        <w:t xml:space="preserve">The Committee requested the cultural statement included in the main PIS be copied into the others. </w:t>
      </w:r>
    </w:p>
    <w:p w14:paraId="48B81896" w14:textId="67C4D5B4" w:rsidR="003D1075" w:rsidRPr="00055183" w:rsidRDefault="003D1075" w:rsidP="00E24E77">
      <w:pPr>
        <w:rPr>
          <w:lang w:val="en-NZ"/>
        </w:rPr>
      </w:pPr>
    </w:p>
    <w:p w14:paraId="33FEADD5" w14:textId="48397FC3" w:rsidR="00260874" w:rsidRPr="00260874" w:rsidRDefault="00E0414A" w:rsidP="00260874">
      <w:pPr>
        <w:numPr>
          <w:ilvl w:val="0"/>
          <w:numId w:val="40"/>
        </w:numPr>
        <w:rPr>
          <w:lang w:val="en-NZ"/>
        </w:rPr>
      </w:pPr>
      <w:r w:rsidRPr="00055183">
        <w:rPr>
          <w:lang w:val="en-NZ"/>
        </w:rPr>
        <w:t xml:space="preserve">The Committee noted much of the information was repetitive e.g. in the HLA-B27 sheet under ‘What is the purpose of the test’ the first paragraph describes it very well and the second paragraph repeats the same information. The Researcher agreed to revise and simplify the information sheets. </w:t>
      </w:r>
    </w:p>
    <w:p w14:paraId="3A80A9CC" w14:textId="74FEB8BE" w:rsidR="00E0414A" w:rsidRPr="00055183" w:rsidRDefault="00E0414A" w:rsidP="00E0414A">
      <w:pPr>
        <w:rPr>
          <w:lang w:val="en-NZ"/>
        </w:rPr>
      </w:pPr>
    </w:p>
    <w:p w14:paraId="15B8C63C" w14:textId="4A4DE148" w:rsidR="00A66BF0" w:rsidRPr="00260874" w:rsidRDefault="00E0414A" w:rsidP="00260874">
      <w:pPr>
        <w:numPr>
          <w:ilvl w:val="0"/>
          <w:numId w:val="40"/>
        </w:numPr>
        <w:rPr>
          <w:lang w:val="en-NZ"/>
        </w:rPr>
      </w:pPr>
      <w:r w:rsidRPr="00055183">
        <w:rPr>
          <w:lang w:val="en-NZ"/>
        </w:rPr>
        <w:t xml:space="preserve">The Committee noted when the PIS discusses privacy it states participants’ names will not be attached to samples. The Committee requested this be revised to clarify that no identifiable information (e.g. name, date of birth, NHI, address etc) would be included with the sample. </w:t>
      </w:r>
    </w:p>
    <w:p w14:paraId="027AF520" w14:textId="2325FB4A" w:rsidR="00D0756A" w:rsidRDefault="00D0756A" w:rsidP="00E24E77">
      <w:pPr>
        <w:rPr>
          <w:lang w:val="en-NZ"/>
        </w:rPr>
      </w:pPr>
    </w:p>
    <w:p w14:paraId="11D98B08" w14:textId="4D344731" w:rsidR="0049120B" w:rsidRPr="006C4024" w:rsidRDefault="0049120B" w:rsidP="0049120B">
      <w:pPr>
        <w:numPr>
          <w:ilvl w:val="0"/>
          <w:numId w:val="40"/>
        </w:numPr>
        <w:rPr>
          <w:lang w:val="en-NZ"/>
        </w:rPr>
      </w:pPr>
      <w:r>
        <w:rPr>
          <w:lang w:val="en-NZ"/>
        </w:rPr>
        <w:t xml:space="preserve">The Committee requested the removal of information about using coded study data for future unspecified research from the main PIS as it had the potential to be confusing and this information can be explained in the optional FUR sheets. </w:t>
      </w:r>
    </w:p>
    <w:p w14:paraId="5A1FFB5B" w14:textId="77777777" w:rsidR="008E21DE" w:rsidRPr="0049120B" w:rsidRDefault="008E21DE" w:rsidP="00E24E77">
      <w:pPr>
        <w:rPr>
          <w:lang w:val="en-NZ"/>
        </w:rPr>
      </w:pPr>
    </w:p>
    <w:p w14:paraId="17FABCFC" w14:textId="77777777" w:rsidR="003D1075" w:rsidRPr="0049120B" w:rsidRDefault="008E21DE" w:rsidP="00260874">
      <w:pPr>
        <w:numPr>
          <w:ilvl w:val="0"/>
          <w:numId w:val="40"/>
        </w:numPr>
        <w:rPr>
          <w:lang w:val="en-NZ"/>
        </w:rPr>
      </w:pPr>
      <w:r w:rsidRPr="0049120B">
        <w:rPr>
          <w:lang w:val="en-NZ"/>
        </w:rPr>
        <w:t xml:space="preserve">The Committee noted on page 5 the sheet instructed participants to withdraw in writing if they wished to leave the study. The Committee advised that in New Zealand participants can withdraw verbally and requested the removal of the words ‘in writing’. </w:t>
      </w:r>
    </w:p>
    <w:p w14:paraId="2FDEA188" w14:textId="77777777" w:rsidR="008E21DE" w:rsidRPr="0049120B" w:rsidRDefault="008E21DE" w:rsidP="008E21DE">
      <w:pPr>
        <w:rPr>
          <w:lang w:val="en-NZ"/>
        </w:rPr>
      </w:pPr>
    </w:p>
    <w:p w14:paraId="5E11979A" w14:textId="2CEDD21B" w:rsidR="008E21DE" w:rsidRPr="0049120B" w:rsidRDefault="00055183" w:rsidP="00260874">
      <w:pPr>
        <w:numPr>
          <w:ilvl w:val="0"/>
          <w:numId w:val="40"/>
        </w:numPr>
        <w:rPr>
          <w:lang w:val="en-NZ"/>
        </w:rPr>
      </w:pPr>
      <w:r w:rsidRPr="0049120B">
        <w:rPr>
          <w:lang w:val="en-NZ"/>
        </w:rPr>
        <w:t xml:space="preserve">The Committee requested the inclusion of information on where the samples will be sent overseas to the information sheet and consent form. </w:t>
      </w:r>
    </w:p>
    <w:p w14:paraId="63F1D512" w14:textId="77777777" w:rsidR="008E21DE" w:rsidRPr="0049120B" w:rsidRDefault="008E21DE" w:rsidP="00E24E77">
      <w:pPr>
        <w:rPr>
          <w:lang w:val="en-NZ"/>
        </w:rPr>
      </w:pPr>
    </w:p>
    <w:p w14:paraId="2FFA6DC3" w14:textId="77777777" w:rsidR="00A66BF0" w:rsidRDefault="00A66BF0" w:rsidP="00E24E77">
      <w:pPr>
        <w:rPr>
          <w:color w:val="FF0000"/>
          <w:lang w:val="en-NZ"/>
        </w:rPr>
      </w:pPr>
    </w:p>
    <w:p w14:paraId="24DD34CE" w14:textId="77777777" w:rsidR="003D1075" w:rsidRPr="00960BFE" w:rsidRDefault="003D1075" w:rsidP="00E24E77">
      <w:pPr>
        <w:rPr>
          <w:color w:val="FF0000"/>
          <w:lang w:val="en-NZ"/>
        </w:rPr>
      </w:pPr>
    </w:p>
    <w:p w14:paraId="553F878B" w14:textId="77777777" w:rsidR="00E24E77" w:rsidRPr="00FD2B1E" w:rsidRDefault="00E24E77" w:rsidP="00E24E77">
      <w:pPr>
        <w:rPr>
          <w:u w:val="single"/>
          <w:lang w:val="en-NZ"/>
        </w:rPr>
      </w:pPr>
      <w:r w:rsidRPr="00FD2B1E">
        <w:rPr>
          <w:u w:val="single"/>
          <w:lang w:val="en-NZ"/>
        </w:rPr>
        <w:t xml:space="preserve">Decision </w:t>
      </w:r>
    </w:p>
    <w:p w14:paraId="013FCEFE" w14:textId="77777777" w:rsidR="00E24E77" w:rsidRPr="00960BFE" w:rsidRDefault="00E24E77" w:rsidP="00E24E77">
      <w:pPr>
        <w:rPr>
          <w:lang w:val="en-NZ"/>
        </w:rPr>
      </w:pPr>
    </w:p>
    <w:p w14:paraId="1C46D37D" w14:textId="77777777" w:rsidR="00BD4519" w:rsidRPr="006C4024" w:rsidRDefault="00BD4519" w:rsidP="00BD4519">
      <w:pPr>
        <w:rPr>
          <w:lang w:val="en-NZ"/>
        </w:rPr>
      </w:pPr>
      <w:r w:rsidRPr="006C4024">
        <w:rPr>
          <w:lang w:val="en-NZ"/>
        </w:rPr>
        <w:lastRenderedPageBreak/>
        <w:t xml:space="preserve">This application was </w:t>
      </w:r>
      <w:r w:rsidRPr="006C4024">
        <w:rPr>
          <w:i/>
          <w:lang w:val="en-NZ"/>
        </w:rPr>
        <w:t>provisionally approved</w:t>
      </w:r>
      <w:r w:rsidRPr="006C4024">
        <w:rPr>
          <w:lang w:val="en-NZ"/>
        </w:rPr>
        <w:t xml:space="preserve"> by </w:t>
      </w:r>
      <w:r w:rsidRPr="006C4024">
        <w:rPr>
          <w:rFonts w:cs="Arial"/>
          <w:szCs w:val="22"/>
          <w:lang w:val="en-NZ"/>
        </w:rPr>
        <w:t>consensus</w:t>
      </w:r>
      <w:r w:rsidRPr="006C4024">
        <w:rPr>
          <w:lang w:val="en-NZ"/>
        </w:rPr>
        <w:t>, subject to the following information being received:</w:t>
      </w:r>
    </w:p>
    <w:p w14:paraId="642C2BB0" w14:textId="77777777" w:rsidR="00BD4519" w:rsidRPr="00960BFE" w:rsidRDefault="00BD4519" w:rsidP="00BD4519">
      <w:pPr>
        <w:rPr>
          <w:lang w:val="en-NZ"/>
        </w:rPr>
      </w:pPr>
    </w:p>
    <w:p w14:paraId="0D94F182" w14:textId="77777777" w:rsidR="00BD4519" w:rsidRPr="00960BFE" w:rsidRDefault="00BD4519" w:rsidP="00BD4519">
      <w:pPr>
        <w:rPr>
          <w:lang w:val="en-NZ"/>
        </w:rPr>
      </w:pPr>
    </w:p>
    <w:p w14:paraId="01086685" w14:textId="77777777" w:rsidR="00705FAC" w:rsidRPr="0073732E" w:rsidRDefault="00705FAC" w:rsidP="00705FAC">
      <w:pPr>
        <w:pStyle w:val="ListParagraph"/>
        <w:numPr>
          <w:ilvl w:val="0"/>
          <w:numId w:val="32"/>
        </w:numPr>
        <w:spacing w:before="80" w:after="80"/>
        <w:rPr>
          <w:rFonts w:cs="Arial"/>
          <w:color w:val="33CCCC"/>
        </w:rPr>
      </w:pPr>
      <w:r w:rsidRPr="00035E10">
        <w:rPr>
          <w:rFonts w:cs="Arial"/>
          <w:szCs w:val="22"/>
          <w:lang w:val="en-NZ"/>
        </w:rPr>
        <w:t>Please update the participant information sheet and consent form, taking into account feedback provided by the Committee.</w:t>
      </w:r>
      <w:r>
        <w:rPr>
          <w:rFonts w:cs="Arial"/>
          <w:szCs w:val="22"/>
          <w:lang w:val="en-NZ"/>
        </w:rPr>
        <w:t xml:space="preserve"> </w:t>
      </w:r>
      <w:r w:rsidRPr="000C43C5">
        <w:rPr>
          <w:rFonts w:cs="Arial"/>
          <w:i/>
          <w:szCs w:val="22"/>
          <w:lang w:val="en-NZ"/>
        </w:rPr>
        <w:t>(</w:t>
      </w:r>
      <w:r w:rsidRPr="000C43C5">
        <w:rPr>
          <w:rFonts w:cs="Arial"/>
          <w:i/>
          <w:sz w:val="18"/>
          <w:szCs w:val="22"/>
          <w:lang w:val="en-NZ"/>
        </w:rPr>
        <w:t xml:space="preserve">National Ethical Standards for Health and Disability Research and Quality Improvement, para 7.15 – 7.17).  </w:t>
      </w:r>
    </w:p>
    <w:p w14:paraId="4DB215D0" w14:textId="77777777" w:rsidR="006C4024" w:rsidRPr="006C4024" w:rsidRDefault="006C4024" w:rsidP="006C4024">
      <w:pPr>
        <w:spacing w:before="80" w:after="80"/>
        <w:rPr>
          <w:rFonts w:cs="Arial"/>
          <w:color w:val="33CCCC"/>
          <w:szCs w:val="22"/>
          <w:lang w:val="en-NZ"/>
        </w:rPr>
      </w:pPr>
    </w:p>
    <w:p w14:paraId="11B22CB4" w14:textId="69F985D8" w:rsidR="006C4024" w:rsidRPr="00FD2B1E" w:rsidRDefault="00283D16" w:rsidP="006C4024">
      <w:pPr>
        <w:rPr>
          <w:lang w:val="en-NZ"/>
        </w:rPr>
      </w:pPr>
      <w:r w:rsidRPr="00960BFE">
        <w:t xml:space="preserve"> </w:t>
      </w:r>
      <w:r w:rsidR="006C4024" w:rsidRPr="002E7A84">
        <w:rPr>
          <w:lang w:val="en-NZ"/>
        </w:rPr>
        <w:t>After receipt of the information requested by the Committee, a final decision on the</w:t>
      </w:r>
      <w:r w:rsidR="006C4024">
        <w:rPr>
          <w:lang w:val="en-NZ"/>
        </w:rPr>
        <w:t xml:space="preserve"> application will be made by Mrs Helen Walker and Dr </w:t>
      </w:r>
      <w:proofErr w:type="spellStart"/>
      <w:r w:rsidR="006C4024">
        <w:rPr>
          <w:lang w:val="en-NZ"/>
        </w:rPr>
        <w:t>Patries</w:t>
      </w:r>
      <w:proofErr w:type="spellEnd"/>
      <w:r w:rsidR="006C4024">
        <w:rPr>
          <w:lang w:val="en-NZ"/>
        </w:rPr>
        <w:t xml:space="preserve"> </w:t>
      </w:r>
      <w:proofErr w:type="spellStart"/>
      <w:r w:rsidR="006C4024">
        <w:rPr>
          <w:lang w:val="en-NZ"/>
        </w:rPr>
        <w:t>Herst</w:t>
      </w:r>
      <w:proofErr w:type="spellEnd"/>
      <w:r w:rsidR="006C4024">
        <w:rPr>
          <w:lang w:val="en-NZ"/>
        </w:rPr>
        <w:t xml:space="preserve">. </w:t>
      </w:r>
    </w:p>
    <w:p w14:paraId="5417680B" w14:textId="090004A6" w:rsidR="00283D16" w:rsidRDefault="00283D16">
      <w:pPr>
        <w:autoSpaceDE w:val="0"/>
        <w:autoSpaceDN w:val="0"/>
        <w:adjustRightInd w:val="0"/>
      </w:pPr>
    </w:p>
    <w:p w14:paraId="60BF0F32" w14:textId="1CB6E887" w:rsidR="006C4024" w:rsidRDefault="006C4024">
      <w:r>
        <w:br w:type="page"/>
      </w:r>
    </w:p>
    <w:p w14:paraId="30034415" w14:textId="77777777" w:rsidR="006C4024" w:rsidRPr="00960BFE" w:rsidRDefault="006C4024">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01B89" w:rsidRPr="00960BFE" w14:paraId="09952C6A" w14:textId="77777777" w:rsidTr="00401B89">
        <w:trPr>
          <w:trHeight w:val="447"/>
        </w:trPr>
        <w:tc>
          <w:tcPr>
            <w:tcW w:w="966" w:type="dxa"/>
            <w:tcBorders>
              <w:top w:val="nil"/>
              <w:left w:val="nil"/>
              <w:bottom w:val="nil"/>
              <w:right w:val="nil"/>
            </w:tcBorders>
          </w:tcPr>
          <w:p w14:paraId="20FF5CF8" w14:textId="77777777" w:rsidR="00401B89" w:rsidRPr="00960BFE" w:rsidRDefault="00401B89">
            <w:pPr>
              <w:autoSpaceDE w:val="0"/>
              <w:autoSpaceDN w:val="0"/>
              <w:adjustRightInd w:val="0"/>
            </w:pPr>
            <w:r w:rsidRPr="00960BFE">
              <w:t xml:space="preserve"> </w:t>
            </w:r>
            <w:r w:rsidRPr="00960BFE">
              <w:rPr>
                <w:b/>
              </w:rPr>
              <w:t xml:space="preserve">7 </w:t>
            </w:r>
            <w:r w:rsidRPr="00960BFE">
              <w:t xml:space="preserve"> </w:t>
            </w:r>
          </w:p>
        </w:tc>
        <w:tc>
          <w:tcPr>
            <w:tcW w:w="2575" w:type="dxa"/>
            <w:tcBorders>
              <w:top w:val="nil"/>
              <w:left w:val="nil"/>
              <w:bottom w:val="nil"/>
              <w:right w:val="nil"/>
            </w:tcBorders>
          </w:tcPr>
          <w:p w14:paraId="7F9E49F1" w14:textId="77777777" w:rsidR="00401B89" w:rsidRPr="00960BFE" w:rsidRDefault="00401B8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6879710" w14:textId="77777777" w:rsidR="00401B89" w:rsidRPr="00960BFE" w:rsidRDefault="00401B89">
            <w:pPr>
              <w:autoSpaceDE w:val="0"/>
              <w:autoSpaceDN w:val="0"/>
              <w:adjustRightInd w:val="0"/>
            </w:pPr>
            <w:r w:rsidRPr="00960BFE">
              <w:rPr>
                <w:b/>
              </w:rPr>
              <w:t>19/CEN/218</w:t>
            </w:r>
            <w:r w:rsidRPr="00960BFE">
              <w:t xml:space="preserve"> </w:t>
            </w:r>
          </w:p>
        </w:tc>
      </w:tr>
      <w:tr w:rsidR="00401B89" w:rsidRPr="00960BFE" w14:paraId="3DB7B94C" w14:textId="77777777" w:rsidTr="00401B89">
        <w:trPr>
          <w:trHeight w:val="280"/>
        </w:trPr>
        <w:tc>
          <w:tcPr>
            <w:tcW w:w="966" w:type="dxa"/>
            <w:tcBorders>
              <w:top w:val="nil"/>
              <w:left w:val="nil"/>
              <w:bottom w:val="nil"/>
              <w:right w:val="nil"/>
            </w:tcBorders>
          </w:tcPr>
          <w:p w14:paraId="3AD59B80" w14:textId="77777777" w:rsidR="00401B89" w:rsidRPr="00960BFE" w:rsidRDefault="00401B89">
            <w:pPr>
              <w:autoSpaceDE w:val="0"/>
              <w:autoSpaceDN w:val="0"/>
              <w:adjustRightInd w:val="0"/>
            </w:pPr>
            <w:r w:rsidRPr="00960BFE">
              <w:t xml:space="preserve"> </w:t>
            </w:r>
          </w:p>
        </w:tc>
        <w:tc>
          <w:tcPr>
            <w:tcW w:w="2575" w:type="dxa"/>
            <w:tcBorders>
              <w:top w:val="nil"/>
              <w:left w:val="nil"/>
              <w:bottom w:val="nil"/>
              <w:right w:val="nil"/>
            </w:tcBorders>
          </w:tcPr>
          <w:p w14:paraId="2FBB51CC" w14:textId="77777777" w:rsidR="00401B89" w:rsidRPr="00960BFE" w:rsidRDefault="00401B89">
            <w:pPr>
              <w:autoSpaceDE w:val="0"/>
              <w:autoSpaceDN w:val="0"/>
              <w:adjustRightInd w:val="0"/>
            </w:pPr>
            <w:r w:rsidRPr="00960BFE">
              <w:t xml:space="preserve">Title: </w:t>
            </w:r>
          </w:p>
        </w:tc>
        <w:tc>
          <w:tcPr>
            <w:tcW w:w="6459" w:type="dxa"/>
            <w:tcBorders>
              <w:top w:val="nil"/>
              <w:left w:val="nil"/>
              <w:bottom w:val="nil"/>
              <w:right w:val="nil"/>
            </w:tcBorders>
          </w:tcPr>
          <w:p w14:paraId="403DBFD9" w14:textId="77777777" w:rsidR="00401B89" w:rsidRPr="00960BFE" w:rsidRDefault="00401B89">
            <w:pPr>
              <w:autoSpaceDE w:val="0"/>
              <w:autoSpaceDN w:val="0"/>
              <w:adjustRightInd w:val="0"/>
            </w:pPr>
            <w:r w:rsidRPr="00960BFE">
              <w:t xml:space="preserve">WV41073 Phase II Combination Therapies for CHB  </w:t>
            </w:r>
          </w:p>
        </w:tc>
      </w:tr>
      <w:tr w:rsidR="00401B89" w:rsidRPr="00960BFE" w14:paraId="5FF2AD19" w14:textId="77777777" w:rsidTr="00401B89">
        <w:trPr>
          <w:trHeight w:val="280"/>
        </w:trPr>
        <w:tc>
          <w:tcPr>
            <w:tcW w:w="966" w:type="dxa"/>
            <w:tcBorders>
              <w:top w:val="nil"/>
              <w:left w:val="nil"/>
              <w:bottom w:val="nil"/>
              <w:right w:val="nil"/>
            </w:tcBorders>
          </w:tcPr>
          <w:p w14:paraId="4C4C5C6B" w14:textId="77777777" w:rsidR="00401B89" w:rsidRPr="00960BFE" w:rsidRDefault="00401B89">
            <w:pPr>
              <w:autoSpaceDE w:val="0"/>
              <w:autoSpaceDN w:val="0"/>
              <w:adjustRightInd w:val="0"/>
            </w:pPr>
            <w:r w:rsidRPr="00960BFE">
              <w:t xml:space="preserve"> </w:t>
            </w:r>
          </w:p>
        </w:tc>
        <w:tc>
          <w:tcPr>
            <w:tcW w:w="2575" w:type="dxa"/>
            <w:tcBorders>
              <w:top w:val="nil"/>
              <w:left w:val="nil"/>
              <w:bottom w:val="nil"/>
              <w:right w:val="nil"/>
            </w:tcBorders>
          </w:tcPr>
          <w:p w14:paraId="28825D79" w14:textId="77777777" w:rsidR="00401B89" w:rsidRPr="00960BFE" w:rsidRDefault="00401B89">
            <w:pPr>
              <w:autoSpaceDE w:val="0"/>
              <w:autoSpaceDN w:val="0"/>
              <w:adjustRightInd w:val="0"/>
            </w:pPr>
            <w:r w:rsidRPr="00960BFE">
              <w:t xml:space="preserve">Principal Investigator: </w:t>
            </w:r>
          </w:p>
        </w:tc>
        <w:tc>
          <w:tcPr>
            <w:tcW w:w="6459" w:type="dxa"/>
            <w:tcBorders>
              <w:top w:val="nil"/>
              <w:left w:val="nil"/>
              <w:bottom w:val="nil"/>
              <w:right w:val="nil"/>
            </w:tcBorders>
          </w:tcPr>
          <w:p w14:paraId="2C48B450" w14:textId="77777777" w:rsidR="00401B89" w:rsidRPr="00960BFE" w:rsidRDefault="00401B89">
            <w:pPr>
              <w:autoSpaceDE w:val="0"/>
              <w:autoSpaceDN w:val="0"/>
              <w:adjustRightInd w:val="0"/>
            </w:pPr>
            <w:r w:rsidRPr="00960BFE">
              <w:t xml:space="preserve">Professor Edward </w:t>
            </w:r>
            <w:proofErr w:type="spellStart"/>
            <w:r w:rsidRPr="00960BFE">
              <w:t>Gane</w:t>
            </w:r>
            <w:proofErr w:type="spellEnd"/>
            <w:r w:rsidRPr="00960BFE">
              <w:t xml:space="preserve"> </w:t>
            </w:r>
          </w:p>
        </w:tc>
      </w:tr>
      <w:tr w:rsidR="00401B89" w:rsidRPr="00960BFE" w14:paraId="07CE624D" w14:textId="77777777" w:rsidTr="00401B89">
        <w:trPr>
          <w:trHeight w:val="280"/>
        </w:trPr>
        <w:tc>
          <w:tcPr>
            <w:tcW w:w="966" w:type="dxa"/>
            <w:tcBorders>
              <w:top w:val="nil"/>
              <w:left w:val="nil"/>
              <w:bottom w:val="nil"/>
              <w:right w:val="nil"/>
            </w:tcBorders>
          </w:tcPr>
          <w:p w14:paraId="7BE7870C" w14:textId="77777777" w:rsidR="00401B89" w:rsidRPr="00960BFE" w:rsidRDefault="00401B89">
            <w:pPr>
              <w:autoSpaceDE w:val="0"/>
              <w:autoSpaceDN w:val="0"/>
              <w:adjustRightInd w:val="0"/>
            </w:pPr>
            <w:r w:rsidRPr="00960BFE">
              <w:t xml:space="preserve"> </w:t>
            </w:r>
          </w:p>
        </w:tc>
        <w:tc>
          <w:tcPr>
            <w:tcW w:w="2575" w:type="dxa"/>
            <w:tcBorders>
              <w:top w:val="nil"/>
              <w:left w:val="nil"/>
              <w:bottom w:val="nil"/>
              <w:right w:val="nil"/>
            </w:tcBorders>
          </w:tcPr>
          <w:p w14:paraId="7C34D7EF" w14:textId="77777777" w:rsidR="00401B89" w:rsidRPr="00960BFE" w:rsidRDefault="00401B89">
            <w:pPr>
              <w:autoSpaceDE w:val="0"/>
              <w:autoSpaceDN w:val="0"/>
              <w:adjustRightInd w:val="0"/>
            </w:pPr>
            <w:r w:rsidRPr="00960BFE">
              <w:t xml:space="preserve">Sponsor: </w:t>
            </w:r>
          </w:p>
        </w:tc>
        <w:tc>
          <w:tcPr>
            <w:tcW w:w="6459" w:type="dxa"/>
            <w:tcBorders>
              <w:top w:val="nil"/>
              <w:left w:val="nil"/>
              <w:bottom w:val="nil"/>
              <w:right w:val="nil"/>
            </w:tcBorders>
          </w:tcPr>
          <w:p w14:paraId="124CE057" w14:textId="77777777" w:rsidR="00401B89" w:rsidRPr="00960BFE" w:rsidRDefault="00401B89">
            <w:pPr>
              <w:autoSpaceDE w:val="0"/>
              <w:autoSpaceDN w:val="0"/>
              <w:adjustRightInd w:val="0"/>
            </w:pPr>
            <w:r w:rsidRPr="00960BFE">
              <w:t xml:space="preserve">Covance New Zealand Limited </w:t>
            </w:r>
          </w:p>
        </w:tc>
      </w:tr>
      <w:tr w:rsidR="00401B89" w:rsidRPr="00960BFE" w14:paraId="771D1321" w14:textId="77777777" w:rsidTr="00401B89">
        <w:trPr>
          <w:trHeight w:val="280"/>
        </w:trPr>
        <w:tc>
          <w:tcPr>
            <w:tcW w:w="966" w:type="dxa"/>
            <w:tcBorders>
              <w:top w:val="nil"/>
              <w:left w:val="nil"/>
              <w:bottom w:val="nil"/>
              <w:right w:val="nil"/>
            </w:tcBorders>
          </w:tcPr>
          <w:p w14:paraId="139DDA00" w14:textId="77777777" w:rsidR="00401B89" w:rsidRPr="00960BFE" w:rsidRDefault="00401B89">
            <w:pPr>
              <w:autoSpaceDE w:val="0"/>
              <w:autoSpaceDN w:val="0"/>
              <w:adjustRightInd w:val="0"/>
            </w:pPr>
            <w:r w:rsidRPr="00960BFE">
              <w:t xml:space="preserve"> </w:t>
            </w:r>
          </w:p>
        </w:tc>
        <w:tc>
          <w:tcPr>
            <w:tcW w:w="2575" w:type="dxa"/>
            <w:tcBorders>
              <w:top w:val="nil"/>
              <w:left w:val="nil"/>
              <w:bottom w:val="nil"/>
              <w:right w:val="nil"/>
            </w:tcBorders>
          </w:tcPr>
          <w:p w14:paraId="29C0E40E" w14:textId="77777777" w:rsidR="00401B89" w:rsidRPr="00960BFE" w:rsidRDefault="00401B89">
            <w:pPr>
              <w:autoSpaceDE w:val="0"/>
              <w:autoSpaceDN w:val="0"/>
              <w:adjustRightInd w:val="0"/>
            </w:pPr>
            <w:r w:rsidRPr="00960BFE">
              <w:t xml:space="preserve">Clock Start Date: </w:t>
            </w:r>
          </w:p>
        </w:tc>
        <w:tc>
          <w:tcPr>
            <w:tcW w:w="6459" w:type="dxa"/>
            <w:tcBorders>
              <w:top w:val="nil"/>
              <w:left w:val="nil"/>
              <w:bottom w:val="nil"/>
              <w:right w:val="nil"/>
            </w:tcBorders>
          </w:tcPr>
          <w:p w14:paraId="67F9AD72" w14:textId="77777777" w:rsidR="00401B89" w:rsidRPr="00960BFE" w:rsidRDefault="00401B89">
            <w:pPr>
              <w:autoSpaceDE w:val="0"/>
              <w:autoSpaceDN w:val="0"/>
              <w:adjustRightInd w:val="0"/>
            </w:pPr>
            <w:r w:rsidRPr="00960BFE">
              <w:t xml:space="preserve">09 January 2020 </w:t>
            </w:r>
          </w:p>
        </w:tc>
      </w:tr>
    </w:tbl>
    <w:p w14:paraId="3173C15D" w14:textId="77777777" w:rsidR="00283D16" w:rsidRPr="00960BFE" w:rsidRDefault="00283D16">
      <w:pPr>
        <w:autoSpaceDE w:val="0"/>
        <w:autoSpaceDN w:val="0"/>
        <w:adjustRightInd w:val="0"/>
      </w:pPr>
      <w:r w:rsidRPr="00960BFE">
        <w:t xml:space="preserve"> </w:t>
      </w:r>
    </w:p>
    <w:p w14:paraId="40CDE7AC" w14:textId="0BA18081" w:rsidR="00987913" w:rsidRPr="006C4024" w:rsidRDefault="006C4024">
      <w:pPr>
        <w:autoSpaceDE w:val="0"/>
        <w:autoSpaceDN w:val="0"/>
        <w:adjustRightInd w:val="0"/>
        <w:rPr>
          <w:sz w:val="20"/>
          <w:lang w:val="en-NZ"/>
        </w:rPr>
      </w:pPr>
      <w:r w:rsidRPr="006C4024">
        <w:rPr>
          <w:rFonts w:cs="Arial"/>
          <w:szCs w:val="22"/>
          <w:lang w:val="en-NZ"/>
        </w:rPr>
        <w:t xml:space="preserve">Professor Edward </w:t>
      </w:r>
      <w:proofErr w:type="spellStart"/>
      <w:r w:rsidRPr="006C4024">
        <w:rPr>
          <w:rFonts w:cs="Arial"/>
          <w:szCs w:val="22"/>
          <w:lang w:val="en-NZ"/>
        </w:rPr>
        <w:t>Gane</w:t>
      </w:r>
      <w:proofErr w:type="spellEnd"/>
      <w:r w:rsidRPr="006C4024">
        <w:rPr>
          <w:rFonts w:cs="Arial"/>
          <w:szCs w:val="22"/>
          <w:lang w:val="en-NZ"/>
        </w:rPr>
        <w:t xml:space="preserve"> </w:t>
      </w:r>
      <w:r w:rsidR="00987913" w:rsidRPr="006C4024">
        <w:rPr>
          <w:lang w:val="en-NZ"/>
        </w:rPr>
        <w:t xml:space="preserve">was present </w:t>
      </w:r>
      <w:r w:rsidR="00DC62A5" w:rsidRPr="006C4024">
        <w:rPr>
          <w:rFonts w:cs="Arial"/>
          <w:szCs w:val="22"/>
          <w:lang w:val="en-NZ"/>
        </w:rPr>
        <w:t>by teleconference</w:t>
      </w:r>
      <w:r w:rsidRPr="006C4024">
        <w:rPr>
          <w:rFonts w:cs="Arial"/>
          <w:szCs w:val="22"/>
          <w:lang w:val="en-NZ"/>
        </w:rPr>
        <w:t xml:space="preserve"> </w:t>
      </w:r>
      <w:r w:rsidR="00987913" w:rsidRPr="006C4024">
        <w:rPr>
          <w:lang w:val="en-NZ"/>
        </w:rPr>
        <w:t>for discussion of this application.</w:t>
      </w:r>
    </w:p>
    <w:p w14:paraId="363D97FD" w14:textId="77777777" w:rsidR="00987913" w:rsidRPr="006C4024" w:rsidRDefault="00987913">
      <w:pPr>
        <w:autoSpaceDE w:val="0"/>
        <w:autoSpaceDN w:val="0"/>
        <w:adjustRightInd w:val="0"/>
        <w:rPr>
          <w:u w:val="single"/>
          <w:lang w:val="en-NZ"/>
        </w:rPr>
      </w:pPr>
    </w:p>
    <w:p w14:paraId="73FC8AF7" w14:textId="77777777" w:rsidR="00E24E77" w:rsidRPr="006C4024" w:rsidRDefault="00E24E77">
      <w:pPr>
        <w:autoSpaceDE w:val="0"/>
        <w:autoSpaceDN w:val="0"/>
        <w:adjustRightInd w:val="0"/>
        <w:rPr>
          <w:u w:val="single"/>
          <w:lang w:val="en-NZ"/>
        </w:rPr>
      </w:pPr>
      <w:r w:rsidRPr="006C4024">
        <w:rPr>
          <w:u w:val="single"/>
          <w:lang w:val="en-NZ"/>
        </w:rPr>
        <w:t>Potential conflicts of interest</w:t>
      </w:r>
    </w:p>
    <w:p w14:paraId="3A6C1F91" w14:textId="77777777" w:rsidR="00E24E77" w:rsidRPr="008869BB" w:rsidRDefault="00E24E77">
      <w:pPr>
        <w:autoSpaceDE w:val="0"/>
        <w:autoSpaceDN w:val="0"/>
        <w:adjustRightInd w:val="0"/>
        <w:rPr>
          <w:b/>
          <w:lang w:val="en-NZ"/>
        </w:rPr>
      </w:pPr>
    </w:p>
    <w:p w14:paraId="6103BEA3"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67B55F8F" w14:textId="77777777" w:rsidR="00E24E77" w:rsidRPr="00960BFE" w:rsidRDefault="00E24E77">
      <w:pPr>
        <w:autoSpaceDE w:val="0"/>
        <w:autoSpaceDN w:val="0"/>
        <w:adjustRightInd w:val="0"/>
        <w:rPr>
          <w:lang w:val="en-NZ"/>
        </w:rPr>
      </w:pPr>
    </w:p>
    <w:p w14:paraId="341FE3D1"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1B48A546" w14:textId="77777777" w:rsidR="00E24E77" w:rsidRPr="00960BFE" w:rsidRDefault="00E24E77">
      <w:pPr>
        <w:autoSpaceDE w:val="0"/>
        <w:autoSpaceDN w:val="0"/>
        <w:adjustRightInd w:val="0"/>
        <w:rPr>
          <w:lang w:val="en-NZ"/>
        </w:rPr>
      </w:pPr>
    </w:p>
    <w:p w14:paraId="56A0D621" w14:textId="77777777" w:rsidR="001E5165" w:rsidRDefault="001E5165" w:rsidP="001E5165">
      <w:pPr>
        <w:rPr>
          <w:u w:val="single"/>
          <w:lang w:val="en-NZ"/>
        </w:rPr>
      </w:pPr>
      <w:r w:rsidRPr="001C059D">
        <w:rPr>
          <w:u w:val="single"/>
          <w:lang w:val="en-NZ"/>
        </w:rPr>
        <w:t>Summary of Study</w:t>
      </w:r>
    </w:p>
    <w:p w14:paraId="73439C08" w14:textId="77777777" w:rsidR="001E5165" w:rsidRDefault="001E5165" w:rsidP="001E5165">
      <w:pPr>
        <w:rPr>
          <w:u w:val="single"/>
          <w:lang w:val="en-NZ"/>
        </w:rPr>
      </w:pPr>
    </w:p>
    <w:p w14:paraId="6552BA2D" w14:textId="77777777" w:rsidR="006C4024" w:rsidRPr="006C4024" w:rsidRDefault="006C4024" w:rsidP="006C4024">
      <w:pPr>
        <w:pStyle w:val="ListParagraph"/>
        <w:numPr>
          <w:ilvl w:val="0"/>
          <w:numId w:val="27"/>
        </w:numPr>
        <w:rPr>
          <w:lang w:val="en-NZ"/>
        </w:rPr>
      </w:pPr>
      <w:r w:rsidRPr="006C4024">
        <w:rPr>
          <w:lang w:val="en-NZ"/>
        </w:rPr>
        <w:t xml:space="preserve">This platform study will investigate how safe and effective different combination therapies are at achieving a sustained functional cure within a finite duration. </w:t>
      </w:r>
    </w:p>
    <w:p w14:paraId="31BD3979" w14:textId="77777777" w:rsidR="006C4024" w:rsidRPr="006C4024" w:rsidRDefault="006C4024" w:rsidP="006C4024">
      <w:pPr>
        <w:pStyle w:val="ListParagraph"/>
        <w:rPr>
          <w:lang w:val="en-NZ"/>
        </w:rPr>
      </w:pPr>
    </w:p>
    <w:p w14:paraId="4352AABA" w14:textId="77777777" w:rsidR="006C4024" w:rsidRPr="006C4024" w:rsidRDefault="006C4024" w:rsidP="006C4024">
      <w:pPr>
        <w:pStyle w:val="ListParagraph"/>
        <w:numPr>
          <w:ilvl w:val="0"/>
          <w:numId w:val="27"/>
        </w:numPr>
        <w:rPr>
          <w:lang w:val="en-NZ"/>
        </w:rPr>
      </w:pPr>
      <w:r w:rsidRPr="006C4024">
        <w:rPr>
          <w:lang w:val="en-NZ"/>
        </w:rPr>
        <w:t xml:space="preserve">This will include study medications that have not yet been approved for the treatment of chronic hepatitis B virus but were shown to be safe and well tolerated in earlier studies with healthy volunteers and patients with chronic hepatitis B virus. </w:t>
      </w:r>
    </w:p>
    <w:p w14:paraId="556C7E41" w14:textId="77777777" w:rsidR="006C4024" w:rsidRPr="006C4024" w:rsidRDefault="006C4024" w:rsidP="006C4024">
      <w:pPr>
        <w:pStyle w:val="ListParagraph"/>
        <w:rPr>
          <w:lang w:val="en-NZ"/>
        </w:rPr>
      </w:pPr>
    </w:p>
    <w:p w14:paraId="3E3477E7" w14:textId="77777777" w:rsidR="006C4024" w:rsidRPr="006C4024" w:rsidRDefault="006C4024" w:rsidP="006C4024">
      <w:pPr>
        <w:pStyle w:val="ListParagraph"/>
        <w:numPr>
          <w:ilvl w:val="0"/>
          <w:numId w:val="27"/>
        </w:numPr>
        <w:rPr>
          <w:lang w:val="en-NZ"/>
        </w:rPr>
      </w:pPr>
      <w:r w:rsidRPr="006C4024">
        <w:rPr>
          <w:lang w:val="en-NZ"/>
        </w:rPr>
        <w:t xml:space="preserve">Initially, patients will be randomised into a combination arm or a control arm. The combination arm includes two investigational drugs developed by Roche called RO7020531 and RO7049389 with NUC. The control arm will be NUC alone. RO7020531 is an oral drug that is expected to enhance the response of the body’s natural </w:t>
      </w:r>
      <w:proofErr w:type="spellStart"/>
      <w:r w:rsidRPr="006C4024">
        <w:rPr>
          <w:lang w:val="en-NZ"/>
        </w:rPr>
        <w:t>defense</w:t>
      </w:r>
      <w:proofErr w:type="spellEnd"/>
      <w:r w:rsidRPr="006C4024">
        <w:rPr>
          <w:lang w:val="en-NZ"/>
        </w:rPr>
        <w:t xml:space="preserve"> mechanisms (immune system) via TLR7 agonist pathway to help fight the hepatitis B virus and keep the virus from harming the liver. RO7049389 is an oral drug and is expected to inhibit the formation of the protein shell of the hepatitis B virus (capsid inhibitor) with the aim to reduce the virus multiplication in your body.</w:t>
      </w:r>
    </w:p>
    <w:p w14:paraId="7DE8AF28" w14:textId="77777777" w:rsidR="006C4024" w:rsidRPr="006C4024" w:rsidRDefault="006C4024" w:rsidP="006C4024">
      <w:pPr>
        <w:pStyle w:val="ListParagraph"/>
        <w:rPr>
          <w:lang w:val="en-NZ"/>
        </w:rPr>
      </w:pPr>
    </w:p>
    <w:p w14:paraId="6294945B" w14:textId="77777777" w:rsidR="006C4024" w:rsidRPr="006C4024" w:rsidRDefault="006C4024" w:rsidP="006C4024">
      <w:pPr>
        <w:pStyle w:val="ListParagraph"/>
        <w:numPr>
          <w:ilvl w:val="0"/>
          <w:numId w:val="27"/>
        </w:numPr>
        <w:rPr>
          <w:lang w:val="en-NZ"/>
        </w:rPr>
      </w:pPr>
      <w:r w:rsidRPr="006C4024">
        <w:rPr>
          <w:lang w:val="en-NZ"/>
        </w:rPr>
        <w:t xml:space="preserve">This study consists of several treatment groups. Each treatment group will </w:t>
      </w:r>
      <w:proofErr w:type="spellStart"/>
      <w:r w:rsidRPr="006C4024">
        <w:rPr>
          <w:lang w:val="en-NZ"/>
        </w:rPr>
        <w:t>enroll</w:t>
      </w:r>
      <w:proofErr w:type="spellEnd"/>
      <w:r w:rsidRPr="006C4024">
        <w:rPr>
          <w:lang w:val="en-NZ"/>
        </w:rPr>
        <w:t xml:space="preserve"> approximately 30 chronic hepatitis B patients who will </w:t>
      </w:r>
      <w:proofErr w:type="spellStart"/>
      <w:r w:rsidRPr="006C4024">
        <w:rPr>
          <w:lang w:val="en-NZ"/>
        </w:rPr>
        <w:t>enroll</w:t>
      </w:r>
      <w:proofErr w:type="spellEnd"/>
      <w:r w:rsidRPr="006C4024">
        <w:rPr>
          <w:lang w:val="en-NZ"/>
        </w:rPr>
        <w:t xml:space="preserve"> into one of the combination treatment or control arm and receive treatment for up to 48 weeks. There will be a 48 week follow up period after treatment. </w:t>
      </w:r>
    </w:p>
    <w:p w14:paraId="790C4697" w14:textId="77777777" w:rsidR="006C4024" w:rsidRPr="006C4024" w:rsidRDefault="006C4024" w:rsidP="006C4024">
      <w:pPr>
        <w:pStyle w:val="ListParagraph"/>
        <w:rPr>
          <w:lang w:val="en-NZ"/>
        </w:rPr>
      </w:pPr>
    </w:p>
    <w:p w14:paraId="589FCBD5" w14:textId="66FCFF65" w:rsidR="001E5165" w:rsidRPr="00781421" w:rsidRDefault="006C4024" w:rsidP="006C4024">
      <w:pPr>
        <w:pStyle w:val="ListParagraph"/>
        <w:numPr>
          <w:ilvl w:val="0"/>
          <w:numId w:val="27"/>
        </w:numPr>
        <w:rPr>
          <w:u w:val="single"/>
          <w:lang w:val="en-NZ"/>
        </w:rPr>
      </w:pPr>
      <w:r w:rsidRPr="006C4024">
        <w:rPr>
          <w:lang w:val="en-NZ"/>
        </w:rPr>
        <w:t>The aim is to result in therapeutic benefit for participants, represented by higher functional cure rates than observed with current standard-of-care therapies.</w:t>
      </w:r>
    </w:p>
    <w:p w14:paraId="055B8DE3" w14:textId="77777777" w:rsidR="001E5165" w:rsidRDefault="001E5165" w:rsidP="001E5165">
      <w:pPr>
        <w:autoSpaceDE w:val="0"/>
        <w:autoSpaceDN w:val="0"/>
        <w:adjustRightInd w:val="0"/>
        <w:rPr>
          <w:lang w:val="en-NZ"/>
        </w:rPr>
      </w:pPr>
    </w:p>
    <w:p w14:paraId="245EF956" w14:textId="77777777" w:rsidR="001E5165" w:rsidRDefault="001E5165" w:rsidP="001E5165">
      <w:pPr>
        <w:rPr>
          <w:u w:val="single"/>
          <w:lang w:val="en-NZ"/>
        </w:rPr>
      </w:pPr>
      <w:r w:rsidRPr="001C059D">
        <w:rPr>
          <w:u w:val="single"/>
          <w:lang w:val="en-NZ"/>
        </w:rPr>
        <w:t>Summary of</w:t>
      </w:r>
      <w:r>
        <w:rPr>
          <w:u w:val="single"/>
          <w:lang w:val="en-NZ"/>
        </w:rPr>
        <w:t xml:space="preserve"> resolved ethical issues </w:t>
      </w:r>
    </w:p>
    <w:p w14:paraId="6A9010BC" w14:textId="77777777" w:rsidR="001E5165" w:rsidRDefault="001E5165" w:rsidP="001E5165">
      <w:pPr>
        <w:rPr>
          <w:u w:val="single"/>
          <w:lang w:val="en-NZ"/>
        </w:rPr>
      </w:pPr>
    </w:p>
    <w:p w14:paraId="33DEFADA" w14:textId="77777777" w:rsidR="001E5165" w:rsidRPr="000A1C67" w:rsidRDefault="001E5165" w:rsidP="001E5165">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0C4A4F05" w14:textId="77777777" w:rsidR="001E5165" w:rsidRDefault="001E5165" w:rsidP="001E5165">
      <w:pPr>
        <w:rPr>
          <w:u w:val="single"/>
          <w:lang w:val="en-NZ"/>
        </w:rPr>
      </w:pPr>
    </w:p>
    <w:p w14:paraId="18D4D738" w14:textId="77777777" w:rsidR="00015DC9" w:rsidRPr="00015DC9" w:rsidRDefault="00015DC9" w:rsidP="006C4024">
      <w:pPr>
        <w:numPr>
          <w:ilvl w:val="0"/>
          <w:numId w:val="27"/>
        </w:numPr>
        <w:rPr>
          <w:lang w:val="en-NZ"/>
        </w:rPr>
      </w:pPr>
      <w:r w:rsidRPr="00015DC9">
        <w:rPr>
          <w:lang w:val="en-NZ"/>
        </w:rPr>
        <w:t>The Committee queried if in the event of a participant or their partner becoming pregnant would the study want to collect information on the baby. The Researcher stated they would only want to follow the pregnancy and its outcome and would not require health information about the child.</w:t>
      </w:r>
    </w:p>
    <w:p w14:paraId="385148D9" w14:textId="77777777" w:rsidR="00015DC9" w:rsidRPr="00015DC9" w:rsidRDefault="00015DC9" w:rsidP="00015DC9">
      <w:pPr>
        <w:rPr>
          <w:lang w:val="en-NZ"/>
        </w:rPr>
      </w:pPr>
    </w:p>
    <w:p w14:paraId="21648DF1" w14:textId="77777777" w:rsidR="00015DC9" w:rsidRPr="00015DC9" w:rsidRDefault="00015DC9" w:rsidP="006C4024">
      <w:pPr>
        <w:numPr>
          <w:ilvl w:val="0"/>
          <w:numId w:val="27"/>
        </w:numPr>
        <w:rPr>
          <w:lang w:val="en-NZ"/>
        </w:rPr>
      </w:pPr>
      <w:r w:rsidRPr="00015DC9">
        <w:rPr>
          <w:lang w:val="en-NZ"/>
        </w:rPr>
        <w:t xml:space="preserve">The Committee noted the reimbursement was currently listed as “XX” and queried what the level of reimbursement would be. The Researcher stated it is determined on length </w:t>
      </w:r>
      <w:r w:rsidRPr="00015DC9">
        <w:rPr>
          <w:lang w:val="en-NZ"/>
        </w:rPr>
        <w:lastRenderedPageBreak/>
        <w:t xml:space="preserve">and number of study visits but has not been approved yet. The Researcher stated the standard arm would receive $100 per visit over 19 visits for $1,900 in total and the combination arm would receive $100 per visit over 30 visits for $3,000 total. The Researcher stated up to $100 in travel would also be reimbursed. The Committee accepted this amount as reasonable and did not consider it an inducement. The Researcher stated these numbers would need to be approved by the Sponsor but for now this was the intended amount. </w:t>
      </w:r>
    </w:p>
    <w:p w14:paraId="6F257114" w14:textId="77777777" w:rsidR="001E5165" w:rsidRPr="00C5052B" w:rsidRDefault="001E5165" w:rsidP="001E5165">
      <w:pPr>
        <w:spacing w:before="80" w:after="80"/>
        <w:rPr>
          <w:u w:val="single"/>
          <w:lang w:val="en-NZ"/>
        </w:rPr>
      </w:pPr>
    </w:p>
    <w:p w14:paraId="0A6FF791" w14:textId="77777777" w:rsidR="001E5165" w:rsidRPr="000A1C67" w:rsidRDefault="001E5165" w:rsidP="001E5165">
      <w:pPr>
        <w:rPr>
          <w:u w:val="single"/>
          <w:lang w:val="en-NZ"/>
        </w:rPr>
      </w:pPr>
      <w:r w:rsidRPr="000A1C67">
        <w:rPr>
          <w:u w:val="single"/>
          <w:lang w:val="en-NZ"/>
        </w:rPr>
        <w:t xml:space="preserve">Summary of </w:t>
      </w:r>
      <w:r>
        <w:rPr>
          <w:u w:val="single"/>
          <w:lang w:val="en-NZ"/>
        </w:rPr>
        <w:t>outstanding ethical issues</w:t>
      </w:r>
    </w:p>
    <w:p w14:paraId="04792D5A" w14:textId="77777777" w:rsidR="001E5165" w:rsidRDefault="001E5165" w:rsidP="001E5165">
      <w:pPr>
        <w:rPr>
          <w:u w:val="single"/>
          <w:lang w:val="en-NZ"/>
        </w:rPr>
      </w:pPr>
    </w:p>
    <w:p w14:paraId="6EE4C5B4" w14:textId="77777777" w:rsidR="001E5165" w:rsidRDefault="001E5165" w:rsidP="001E5165">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3023AB59" w14:textId="77777777" w:rsidR="007E5DE2" w:rsidRPr="00015DC9" w:rsidRDefault="007E5DE2" w:rsidP="00E24E77">
      <w:pPr>
        <w:rPr>
          <w:lang w:val="en-NZ"/>
        </w:rPr>
      </w:pPr>
    </w:p>
    <w:p w14:paraId="63714966" w14:textId="77777777" w:rsidR="006148B4" w:rsidRPr="00015DC9" w:rsidRDefault="007E5DE2" w:rsidP="006C4024">
      <w:pPr>
        <w:numPr>
          <w:ilvl w:val="0"/>
          <w:numId w:val="27"/>
        </w:numPr>
        <w:rPr>
          <w:lang w:val="en-NZ"/>
        </w:rPr>
      </w:pPr>
      <w:r w:rsidRPr="00015DC9">
        <w:rPr>
          <w:lang w:val="en-NZ"/>
        </w:rPr>
        <w:t xml:space="preserve">The Committee noted a discrepancy where the PIS stated it was up to the participant to inform their GP whereas the consent form requested the participant’s consent to inform the GP. The Researcher stated every participant’s GP would receive a copy of the letter during the screening process and this was standard practice. The Committee requested this be clarified in the PIS. </w:t>
      </w:r>
    </w:p>
    <w:p w14:paraId="0C19C69E" w14:textId="77777777" w:rsidR="006148B4" w:rsidRPr="00015DC9" w:rsidRDefault="006148B4" w:rsidP="00E24E77">
      <w:pPr>
        <w:rPr>
          <w:lang w:val="en-NZ"/>
        </w:rPr>
      </w:pPr>
    </w:p>
    <w:p w14:paraId="53E558D7" w14:textId="77777777" w:rsidR="007E5DE2" w:rsidRDefault="007E5DE2" w:rsidP="006C4024">
      <w:pPr>
        <w:numPr>
          <w:ilvl w:val="0"/>
          <w:numId w:val="27"/>
        </w:numPr>
        <w:rPr>
          <w:lang w:val="en-NZ"/>
        </w:rPr>
      </w:pPr>
      <w:r w:rsidRPr="00015DC9">
        <w:rPr>
          <w:lang w:val="en-NZ"/>
        </w:rPr>
        <w:t xml:space="preserve">The Committee requested the inclusion of a cultural tissue statement in the pregnant participant / partner information sheet. The Committee advised that information was also a </w:t>
      </w:r>
      <w:r>
        <w:rPr>
          <w:lang w:val="en-NZ"/>
        </w:rPr>
        <w:t xml:space="preserve">taonga and requested the researcher bear this in mind. The Committee recommended the following statement: </w:t>
      </w:r>
    </w:p>
    <w:p w14:paraId="208E07D9" w14:textId="77777777" w:rsidR="007E5DE2" w:rsidRPr="007D358E" w:rsidRDefault="007E5DE2" w:rsidP="007E5DE2">
      <w:pPr>
        <w:pStyle w:val="Quote"/>
        <w:ind w:left="1080"/>
        <w:rPr>
          <w:lang w:val="en-NZ"/>
        </w:rPr>
      </w:pPr>
      <w:r>
        <w:rPr>
          <w:lang w:val="en-NZ"/>
        </w:rPr>
        <w:t>“</w:t>
      </w:r>
      <w:r w:rsidRPr="007D358E">
        <w:rPr>
          <w:lang w:val="en-NZ"/>
        </w:rPr>
        <w:t>You may hold beliefs about a sacred and shared value of all or any tissue samples removed. The cultural issues associated with sending your samples overseas and/or storing your tissue should be discussed with your family/ whānau as appropriate.</w:t>
      </w:r>
    </w:p>
    <w:p w14:paraId="03CFDE36" w14:textId="77777777" w:rsidR="007E5DE2" w:rsidRPr="00015DC9" w:rsidRDefault="007E5DE2" w:rsidP="007E5DE2">
      <w:pPr>
        <w:pStyle w:val="Quote"/>
        <w:ind w:left="1080"/>
        <w:rPr>
          <w:color w:val="auto"/>
          <w:lang w:val="en-NZ"/>
        </w:rPr>
      </w:pPr>
      <w:r w:rsidRPr="007D358E">
        <w:rPr>
          <w:lang w:val="en-NZ"/>
        </w:rPr>
        <w:t xml:space="preserve">There are a range of views held by Māori around these issues; some iwi </w:t>
      </w:r>
      <w:proofErr w:type="gramStart"/>
      <w:r w:rsidRPr="007D358E">
        <w:rPr>
          <w:lang w:val="en-NZ"/>
        </w:rPr>
        <w:t>disagree</w:t>
      </w:r>
      <w:proofErr w:type="gramEnd"/>
      <w:r w:rsidRPr="007D358E">
        <w:rPr>
          <w:lang w:val="en-NZ"/>
        </w:rPr>
        <w:t xml:space="preserve"> with storage of samples citing whakapapa and advise their people to consult before participating in research where this occurs. However, it is </w:t>
      </w:r>
      <w:r w:rsidRPr="00015DC9">
        <w:rPr>
          <w:color w:val="auto"/>
          <w:lang w:val="en-NZ"/>
        </w:rPr>
        <w:t>acknowledged that individuals have the right to choose.”</w:t>
      </w:r>
    </w:p>
    <w:p w14:paraId="588C70F1" w14:textId="77777777" w:rsidR="008E21DE" w:rsidRPr="00015DC9" w:rsidRDefault="008E21DE" w:rsidP="00E24E77">
      <w:pPr>
        <w:rPr>
          <w:lang w:val="en-NZ"/>
        </w:rPr>
      </w:pPr>
    </w:p>
    <w:p w14:paraId="1ED5B7A7" w14:textId="77777777" w:rsidR="006148B4" w:rsidRPr="00015DC9" w:rsidRDefault="007E5DE2" w:rsidP="006C4024">
      <w:pPr>
        <w:numPr>
          <w:ilvl w:val="0"/>
          <w:numId w:val="27"/>
        </w:numPr>
        <w:rPr>
          <w:lang w:val="en-NZ"/>
        </w:rPr>
      </w:pPr>
      <w:r w:rsidRPr="00015DC9">
        <w:rPr>
          <w:lang w:val="en-NZ"/>
        </w:rPr>
        <w:t xml:space="preserve">The Committee queried whether samples would be sent overseas. The Researcher stated they would be sent to Singapore for analysis and if the participant consented to the RBR they would be stored in Switzerland. The Committee requested information explaining this be added to the FUR and pregnant participant / partner information sheets. </w:t>
      </w:r>
    </w:p>
    <w:p w14:paraId="07F33CF1" w14:textId="77777777" w:rsidR="007E5DE2" w:rsidRPr="00015DC9" w:rsidRDefault="007E5DE2" w:rsidP="007E5DE2">
      <w:pPr>
        <w:rPr>
          <w:lang w:val="en-NZ"/>
        </w:rPr>
      </w:pPr>
    </w:p>
    <w:p w14:paraId="197590AB" w14:textId="51A7E1D3" w:rsidR="007E5DE2" w:rsidRPr="00015DC9" w:rsidRDefault="007E5DE2" w:rsidP="006C4024">
      <w:pPr>
        <w:numPr>
          <w:ilvl w:val="0"/>
          <w:numId w:val="27"/>
        </w:numPr>
        <w:rPr>
          <w:lang w:val="en-NZ"/>
        </w:rPr>
      </w:pPr>
      <w:r w:rsidRPr="00015DC9">
        <w:rPr>
          <w:lang w:val="en-NZ"/>
        </w:rPr>
        <w:t xml:space="preserve">The Committee noted Singapore was not mentioned on the </w:t>
      </w:r>
      <w:r w:rsidR="00015DC9" w:rsidRPr="00015DC9">
        <w:rPr>
          <w:lang w:val="en-NZ"/>
        </w:rPr>
        <w:t xml:space="preserve">main </w:t>
      </w:r>
      <w:r w:rsidRPr="00015DC9">
        <w:rPr>
          <w:lang w:val="en-NZ"/>
        </w:rPr>
        <w:t xml:space="preserve">consent form and requested this be added in. </w:t>
      </w:r>
    </w:p>
    <w:p w14:paraId="4E3B9C8E" w14:textId="77777777" w:rsidR="007E5DE2" w:rsidRPr="00015DC9" w:rsidRDefault="007E5DE2" w:rsidP="007E5DE2">
      <w:pPr>
        <w:rPr>
          <w:lang w:val="en-NZ"/>
        </w:rPr>
      </w:pPr>
    </w:p>
    <w:p w14:paraId="58BC1347" w14:textId="77777777" w:rsidR="006148B4" w:rsidRPr="00015DC9" w:rsidRDefault="008E21DE" w:rsidP="006C4024">
      <w:pPr>
        <w:numPr>
          <w:ilvl w:val="0"/>
          <w:numId w:val="27"/>
        </w:numPr>
        <w:rPr>
          <w:lang w:val="en-NZ"/>
        </w:rPr>
      </w:pPr>
      <w:r w:rsidRPr="00015DC9">
        <w:rPr>
          <w:lang w:val="en-NZ"/>
        </w:rPr>
        <w:t xml:space="preserve">The Committee requested the addition of an optional ‘yes / no’ tick box on the main PIS consent form for if a participant wishes to receive a summary of the study results. </w:t>
      </w:r>
    </w:p>
    <w:p w14:paraId="423C8287" w14:textId="77777777" w:rsidR="008E21DE" w:rsidRPr="00015DC9" w:rsidRDefault="008E21DE" w:rsidP="00E24E77">
      <w:pPr>
        <w:rPr>
          <w:lang w:val="en-NZ"/>
        </w:rPr>
      </w:pPr>
    </w:p>
    <w:p w14:paraId="266858ED" w14:textId="77777777" w:rsidR="008E21DE" w:rsidRPr="00015DC9" w:rsidRDefault="008E21DE" w:rsidP="006C4024">
      <w:pPr>
        <w:numPr>
          <w:ilvl w:val="0"/>
          <w:numId w:val="27"/>
        </w:numPr>
        <w:rPr>
          <w:lang w:val="en-NZ"/>
        </w:rPr>
      </w:pPr>
      <w:r w:rsidRPr="00015DC9">
        <w:rPr>
          <w:lang w:val="en-NZ"/>
        </w:rPr>
        <w:t xml:space="preserve">The Committee queried whether the study would likely be ongoing by the time participants turn 16. The Researcher stated he expected the study do go for about two years and then conclude. The Researcher stated that by the time these participants reached 16 there would hopefully be no need for further research on Hepatitis B. </w:t>
      </w:r>
    </w:p>
    <w:p w14:paraId="24A38820" w14:textId="77777777" w:rsidR="00725535" w:rsidRDefault="00725535" w:rsidP="00E24E77">
      <w:pPr>
        <w:rPr>
          <w:color w:val="FF0000"/>
          <w:lang w:val="en-NZ"/>
        </w:rPr>
      </w:pPr>
    </w:p>
    <w:p w14:paraId="30A9E813" w14:textId="77777777" w:rsidR="00725535" w:rsidRPr="00960BFE" w:rsidRDefault="00725535" w:rsidP="00E24E77">
      <w:pPr>
        <w:rPr>
          <w:color w:val="FF0000"/>
          <w:lang w:val="en-NZ"/>
        </w:rPr>
      </w:pPr>
    </w:p>
    <w:p w14:paraId="01390071" w14:textId="77777777" w:rsidR="00E24E77" w:rsidRPr="00FD2B1E" w:rsidRDefault="00E24E77" w:rsidP="00E24E77">
      <w:pPr>
        <w:rPr>
          <w:u w:val="single"/>
          <w:lang w:val="en-NZ"/>
        </w:rPr>
      </w:pPr>
      <w:r w:rsidRPr="00FD2B1E">
        <w:rPr>
          <w:u w:val="single"/>
          <w:lang w:val="en-NZ"/>
        </w:rPr>
        <w:t xml:space="preserve">Decision </w:t>
      </w:r>
    </w:p>
    <w:p w14:paraId="02D292DF" w14:textId="77777777" w:rsidR="00E24E77" w:rsidRPr="00960BFE" w:rsidRDefault="00E24E77" w:rsidP="00E24E77">
      <w:pPr>
        <w:rPr>
          <w:lang w:val="en-NZ"/>
        </w:rPr>
      </w:pPr>
    </w:p>
    <w:p w14:paraId="616AB00F" w14:textId="77777777" w:rsidR="00015DC9" w:rsidRPr="006C4024" w:rsidRDefault="00015DC9" w:rsidP="00015DC9">
      <w:pPr>
        <w:rPr>
          <w:lang w:val="en-NZ"/>
        </w:rPr>
      </w:pPr>
      <w:bookmarkStart w:id="4" w:name="_Hlk31958867"/>
      <w:r w:rsidRPr="00960BFE">
        <w:rPr>
          <w:lang w:val="en-NZ"/>
        </w:rPr>
        <w:lastRenderedPageBreak/>
        <w:t xml:space="preserve">This application was </w:t>
      </w:r>
      <w:r w:rsidRPr="00FD2B1E">
        <w:rPr>
          <w:i/>
          <w:lang w:val="en-NZ"/>
        </w:rPr>
        <w:t>approved</w:t>
      </w:r>
      <w:r w:rsidRPr="00960BFE">
        <w:rPr>
          <w:lang w:val="en-NZ"/>
        </w:rPr>
        <w:t xml:space="preserve"> </w:t>
      </w:r>
      <w:r w:rsidRPr="006C4024">
        <w:rPr>
          <w:lang w:val="en-NZ"/>
        </w:rPr>
        <w:t xml:space="preserve">by </w:t>
      </w:r>
      <w:r w:rsidRPr="006C4024">
        <w:rPr>
          <w:rFonts w:cs="Arial"/>
          <w:szCs w:val="22"/>
          <w:lang w:val="en-NZ"/>
        </w:rPr>
        <w:t>consensus, subject to the following non-standard conditions:</w:t>
      </w:r>
    </w:p>
    <w:p w14:paraId="54F11D38" w14:textId="77777777" w:rsidR="00015DC9" w:rsidRPr="006C4024" w:rsidRDefault="00015DC9" w:rsidP="00015DC9">
      <w:pPr>
        <w:rPr>
          <w:lang w:val="en-NZ"/>
        </w:rPr>
      </w:pPr>
    </w:p>
    <w:bookmarkEnd w:id="4"/>
    <w:p w14:paraId="6DD4B35B" w14:textId="77777777" w:rsidR="00705FAC" w:rsidRPr="0073732E" w:rsidRDefault="00705FAC" w:rsidP="00705FAC">
      <w:pPr>
        <w:pStyle w:val="ListParagraph"/>
        <w:numPr>
          <w:ilvl w:val="0"/>
          <w:numId w:val="32"/>
        </w:numPr>
        <w:spacing w:before="80" w:after="80"/>
        <w:rPr>
          <w:rFonts w:cs="Arial"/>
          <w:color w:val="33CCCC"/>
        </w:rPr>
      </w:pPr>
      <w:r w:rsidRPr="00035E10">
        <w:rPr>
          <w:rFonts w:cs="Arial"/>
          <w:szCs w:val="22"/>
          <w:lang w:val="en-NZ"/>
        </w:rPr>
        <w:t>Please update the participant information sheet and consent form, taking into account feedback provided by the Committee.</w:t>
      </w:r>
      <w:r>
        <w:rPr>
          <w:rFonts w:cs="Arial"/>
          <w:szCs w:val="22"/>
          <w:lang w:val="en-NZ"/>
        </w:rPr>
        <w:t xml:space="preserve"> </w:t>
      </w:r>
      <w:r w:rsidRPr="000C43C5">
        <w:rPr>
          <w:rFonts w:cs="Arial"/>
          <w:i/>
          <w:szCs w:val="22"/>
          <w:lang w:val="en-NZ"/>
        </w:rPr>
        <w:t>(</w:t>
      </w:r>
      <w:r w:rsidRPr="000C43C5">
        <w:rPr>
          <w:rFonts w:cs="Arial"/>
          <w:i/>
          <w:sz w:val="18"/>
          <w:szCs w:val="22"/>
          <w:lang w:val="en-NZ"/>
        </w:rPr>
        <w:t xml:space="preserve">National Ethical Standards for Health and Disability Research and Quality Improvement, para 7.15 – 7.17).  </w:t>
      </w:r>
    </w:p>
    <w:p w14:paraId="545657CB" w14:textId="77777777" w:rsidR="00E24E77" w:rsidRPr="00960BFE" w:rsidRDefault="00E24E77" w:rsidP="00E24E77">
      <w:pPr>
        <w:rPr>
          <w:lang w:val="en-NZ"/>
        </w:rPr>
      </w:pPr>
    </w:p>
    <w:p w14:paraId="44361926" w14:textId="2B419C11" w:rsidR="00015DC9" w:rsidRDefault="00015DC9">
      <w:r>
        <w:br w:type="page"/>
      </w:r>
    </w:p>
    <w:p w14:paraId="0F0D0BF3" w14:textId="77777777" w:rsidR="00283D16" w:rsidRPr="00960BFE" w:rsidRDefault="00283D16">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01B89" w:rsidRPr="00960BFE" w14:paraId="5678E85C" w14:textId="77777777" w:rsidTr="00401B89">
        <w:trPr>
          <w:trHeight w:val="280"/>
        </w:trPr>
        <w:tc>
          <w:tcPr>
            <w:tcW w:w="966" w:type="dxa"/>
            <w:tcBorders>
              <w:top w:val="nil"/>
              <w:left w:val="nil"/>
              <w:bottom w:val="nil"/>
              <w:right w:val="nil"/>
            </w:tcBorders>
          </w:tcPr>
          <w:p w14:paraId="6A6F9AF2" w14:textId="77777777" w:rsidR="00401B89" w:rsidRPr="00960BFE" w:rsidRDefault="00401B89">
            <w:pPr>
              <w:autoSpaceDE w:val="0"/>
              <w:autoSpaceDN w:val="0"/>
              <w:adjustRightInd w:val="0"/>
            </w:pPr>
            <w:r w:rsidRPr="00960BFE">
              <w:t xml:space="preserve"> </w:t>
            </w:r>
            <w:r w:rsidRPr="00960BFE">
              <w:rPr>
                <w:b/>
              </w:rPr>
              <w:t xml:space="preserve">8 </w:t>
            </w:r>
            <w:r w:rsidRPr="00960BFE">
              <w:t xml:space="preserve"> </w:t>
            </w:r>
          </w:p>
        </w:tc>
        <w:tc>
          <w:tcPr>
            <w:tcW w:w="2575" w:type="dxa"/>
            <w:tcBorders>
              <w:top w:val="nil"/>
              <w:left w:val="nil"/>
              <w:bottom w:val="nil"/>
              <w:right w:val="nil"/>
            </w:tcBorders>
          </w:tcPr>
          <w:p w14:paraId="56983571" w14:textId="77777777" w:rsidR="00401B89" w:rsidRPr="00960BFE" w:rsidRDefault="00401B8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8470FBC" w14:textId="77777777" w:rsidR="00401B89" w:rsidRPr="00960BFE" w:rsidRDefault="00401B89">
            <w:pPr>
              <w:autoSpaceDE w:val="0"/>
              <w:autoSpaceDN w:val="0"/>
              <w:adjustRightInd w:val="0"/>
            </w:pPr>
            <w:r w:rsidRPr="00960BFE">
              <w:rPr>
                <w:b/>
              </w:rPr>
              <w:t>19/CEN/219</w:t>
            </w:r>
            <w:r w:rsidRPr="00960BFE">
              <w:t xml:space="preserve"> </w:t>
            </w:r>
          </w:p>
        </w:tc>
      </w:tr>
      <w:tr w:rsidR="00401B89" w:rsidRPr="00960BFE" w14:paraId="56DE7300" w14:textId="77777777" w:rsidTr="00401B89">
        <w:trPr>
          <w:trHeight w:val="280"/>
        </w:trPr>
        <w:tc>
          <w:tcPr>
            <w:tcW w:w="966" w:type="dxa"/>
            <w:tcBorders>
              <w:top w:val="nil"/>
              <w:left w:val="nil"/>
              <w:bottom w:val="nil"/>
              <w:right w:val="nil"/>
            </w:tcBorders>
          </w:tcPr>
          <w:p w14:paraId="7776FCDE" w14:textId="77777777" w:rsidR="00401B89" w:rsidRPr="00960BFE" w:rsidRDefault="00401B89">
            <w:pPr>
              <w:autoSpaceDE w:val="0"/>
              <w:autoSpaceDN w:val="0"/>
              <w:adjustRightInd w:val="0"/>
            </w:pPr>
            <w:r w:rsidRPr="00960BFE">
              <w:t xml:space="preserve"> </w:t>
            </w:r>
          </w:p>
        </w:tc>
        <w:tc>
          <w:tcPr>
            <w:tcW w:w="2575" w:type="dxa"/>
            <w:tcBorders>
              <w:top w:val="nil"/>
              <w:left w:val="nil"/>
              <w:bottom w:val="nil"/>
              <w:right w:val="nil"/>
            </w:tcBorders>
          </w:tcPr>
          <w:p w14:paraId="2ACFBC9F" w14:textId="77777777" w:rsidR="00401B89" w:rsidRPr="00960BFE" w:rsidRDefault="00401B89">
            <w:pPr>
              <w:autoSpaceDE w:val="0"/>
              <w:autoSpaceDN w:val="0"/>
              <w:adjustRightInd w:val="0"/>
            </w:pPr>
            <w:r w:rsidRPr="00960BFE">
              <w:t xml:space="preserve">Title: </w:t>
            </w:r>
          </w:p>
        </w:tc>
        <w:tc>
          <w:tcPr>
            <w:tcW w:w="6459" w:type="dxa"/>
            <w:tcBorders>
              <w:top w:val="nil"/>
              <w:left w:val="nil"/>
              <w:bottom w:val="nil"/>
              <w:right w:val="nil"/>
            </w:tcBorders>
          </w:tcPr>
          <w:p w14:paraId="7E83EFDB" w14:textId="77777777" w:rsidR="00401B89" w:rsidRPr="00960BFE" w:rsidRDefault="00401B89">
            <w:pPr>
              <w:autoSpaceDE w:val="0"/>
              <w:autoSpaceDN w:val="0"/>
              <w:adjustRightInd w:val="0"/>
            </w:pPr>
            <w:r w:rsidRPr="00960BFE">
              <w:t xml:space="preserve">The SUN Study </w:t>
            </w:r>
          </w:p>
        </w:tc>
      </w:tr>
      <w:tr w:rsidR="00401B89" w:rsidRPr="00960BFE" w14:paraId="4DD45D09" w14:textId="77777777" w:rsidTr="00401B89">
        <w:trPr>
          <w:trHeight w:val="280"/>
        </w:trPr>
        <w:tc>
          <w:tcPr>
            <w:tcW w:w="966" w:type="dxa"/>
            <w:tcBorders>
              <w:top w:val="nil"/>
              <w:left w:val="nil"/>
              <w:bottom w:val="nil"/>
              <w:right w:val="nil"/>
            </w:tcBorders>
          </w:tcPr>
          <w:p w14:paraId="2EEEB140" w14:textId="77777777" w:rsidR="00401B89" w:rsidRPr="00960BFE" w:rsidRDefault="00401B89">
            <w:pPr>
              <w:autoSpaceDE w:val="0"/>
              <w:autoSpaceDN w:val="0"/>
              <w:adjustRightInd w:val="0"/>
            </w:pPr>
            <w:r w:rsidRPr="00960BFE">
              <w:t xml:space="preserve"> </w:t>
            </w:r>
          </w:p>
        </w:tc>
        <w:tc>
          <w:tcPr>
            <w:tcW w:w="2575" w:type="dxa"/>
            <w:tcBorders>
              <w:top w:val="nil"/>
              <w:left w:val="nil"/>
              <w:bottom w:val="nil"/>
              <w:right w:val="nil"/>
            </w:tcBorders>
          </w:tcPr>
          <w:p w14:paraId="1612AD75" w14:textId="77777777" w:rsidR="00401B89" w:rsidRPr="00960BFE" w:rsidRDefault="00401B89">
            <w:pPr>
              <w:autoSpaceDE w:val="0"/>
              <w:autoSpaceDN w:val="0"/>
              <w:adjustRightInd w:val="0"/>
            </w:pPr>
            <w:r w:rsidRPr="00960BFE">
              <w:t xml:space="preserve">Principal Investigator: </w:t>
            </w:r>
          </w:p>
        </w:tc>
        <w:tc>
          <w:tcPr>
            <w:tcW w:w="6459" w:type="dxa"/>
            <w:tcBorders>
              <w:top w:val="nil"/>
              <w:left w:val="nil"/>
              <w:bottom w:val="nil"/>
              <w:right w:val="nil"/>
            </w:tcBorders>
          </w:tcPr>
          <w:p w14:paraId="659526BC" w14:textId="77777777" w:rsidR="00401B89" w:rsidRPr="00960BFE" w:rsidRDefault="00401B89">
            <w:pPr>
              <w:autoSpaceDE w:val="0"/>
              <w:autoSpaceDN w:val="0"/>
              <w:adjustRightInd w:val="0"/>
            </w:pPr>
            <w:r w:rsidRPr="00960BFE">
              <w:t xml:space="preserve">Associate Professor Clare Wall </w:t>
            </w:r>
          </w:p>
        </w:tc>
      </w:tr>
      <w:tr w:rsidR="00401B89" w:rsidRPr="00960BFE" w14:paraId="5EA771C5" w14:textId="77777777" w:rsidTr="00401B89">
        <w:trPr>
          <w:trHeight w:val="280"/>
        </w:trPr>
        <w:tc>
          <w:tcPr>
            <w:tcW w:w="966" w:type="dxa"/>
            <w:tcBorders>
              <w:top w:val="nil"/>
              <w:left w:val="nil"/>
              <w:bottom w:val="nil"/>
              <w:right w:val="nil"/>
            </w:tcBorders>
          </w:tcPr>
          <w:p w14:paraId="6701FC8E" w14:textId="77777777" w:rsidR="00401B89" w:rsidRPr="00960BFE" w:rsidRDefault="00401B89">
            <w:pPr>
              <w:autoSpaceDE w:val="0"/>
              <w:autoSpaceDN w:val="0"/>
              <w:adjustRightInd w:val="0"/>
            </w:pPr>
            <w:r w:rsidRPr="00960BFE">
              <w:t xml:space="preserve"> </w:t>
            </w:r>
          </w:p>
        </w:tc>
        <w:tc>
          <w:tcPr>
            <w:tcW w:w="2575" w:type="dxa"/>
            <w:tcBorders>
              <w:top w:val="nil"/>
              <w:left w:val="nil"/>
              <w:bottom w:val="nil"/>
              <w:right w:val="nil"/>
            </w:tcBorders>
          </w:tcPr>
          <w:p w14:paraId="5242CF11" w14:textId="77777777" w:rsidR="00401B89" w:rsidRPr="00960BFE" w:rsidRDefault="00401B89">
            <w:pPr>
              <w:autoSpaceDE w:val="0"/>
              <w:autoSpaceDN w:val="0"/>
              <w:adjustRightInd w:val="0"/>
            </w:pPr>
            <w:r w:rsidRPr="00960BFE">
              <w:t xml:space="preserve">Sponsor: </w:t>
            </w:r>
          </w:p>
        </w:tc>
        <w:tc>
          <w:tcPr>
            <w:tcW w:w="6459" w:type="dxa"/>
            <w:tcBorders>
              <w:top w:val="nil"/>
              <w:left w:val="nil"/>
              <w:bottom w:val="nil"/>
              <w:right w:val="nil"/>
            </w:tcBorders>
          </w:tcPr>
          <w:p w14:paraId="680EA633" w14:textId="77777777" w:rsidR="00401B89" w:rsidRPr="00960BFE" w:rsidRDefault="00401B89">
            <w:pPr>
              <w:autoSpaceDE w:val="0"/>
              <w:autoSpaceDN w:val="0"/>
              <w:adjustRightInd w:val="0"/>
            </w:pPr>
            <w:r w:rsidRPr="00960BFE">
              <w:t xml:space="preserve"> </w:t>
            </w:r>
          </w:p>
        </w:tc>
      </w:tr>
      <w:tr w:rsidR="00401B89" w:rsidRPr="00705FAC" w14:paraId="2521D934" w14:textId="77777777" w:rsidTr="00401B89">
        <w:trPr>
          <w:trHeight w:val="280"/>
        </w:trPr>
        <w:tc>
          <w:tcPr>
            <w:tcW w:w="966" w:type="dxa"/>
            <w:tcBorders>
              <w:top w:val="nil"/>
              <w:left w:val="nil"/>
              <w:bottom w:val="nil"/>
              <w:right w:val="nil"/>
            </w:tcBorders>
          </w:tcPr>
          <w:p w14:paraId="58C47C5D" w14:textId="77777777" w:rsidR="00401B89" w:rsidRPr="00705FAC" w:rsidRDefault="00401B89">
            <w:pPr>
              <w:autoSpaceDE w:val="0"/>
              <w:autoSpaceDN w:val="0"/>
              <w:adjustRightInd w:val="0"/>
            </w:pPr>
            <w:r w:rsidRPr="00705FAC">
              <w:t xml:space="preserve"> </w:t>
            </w:r>
          </w:p>
        </w:tc>
        <w:tc>
          <w:tcPr>
            <w:tcW w:w="2575" w:type="dxa"/>
            <w:tcBorders>
              <w:top w:val="nil"/>
              <w:left w:val="nil"/>
              <w:bottom w:val="nil"/>
              <w:right w:val="nil"/>
            </w:tcBorders>
          </w:tcPr>
          <w:p w14:paraId="04E3E7E9" w14:textId="77777777" w:rsidR="00401B89" w:rsidRPr="00705FAC" w:rsidRDefault="00401B89">
            <w:pPr>
              <w:autoSpaceDE w:val="0"/>
              <w:autoSpaceDN w:val="0"/>
              <w:adjustRightInd w:val="0"/>
            </w:pPr>
            <w:r w:rsidRPr="00705FAC">
              <w:t xml:space="preserve">Clock Start Date: </w:t>
            </w:r>
          </w:p>
        </w:tc>
        <w:tc>
          <w:tcPr>
            <w:tcW w:w="6459" w:type="dxa"/>
            <w:tcBorders>
              <w:top w:val="nil"/>
              <w:left w:val="nil"/>
              <w:bottom w:val="nil"/>
              <w:right w:val="nil"/>
            </w:tcBorders>
          </w:tcPr>
          <w:p w14:paraId="36448D3E" w14:textId="77777777" w:rsidR="00401B89" w:rsidRPr="00705FAC" w:rsidRDefault="00401B89">
            <w:pPr>
              <w:autoSpaceDE w:val="0"/>
              <w:autoSpaceDN w:val="0"/>
              <w:adjustRightInd w:val="0"/>
            </w:pPr>
            <w:r w:rsidRPr="00705FAC">
              <w:t xml:space="preserve">09 January 2020 </w:t>
            </w:r>
          </w:p>
        </w:tc>
      </w:tr>
    </w:tbl>
    <w:p w14:paraId="1E965C5C" w14:textId="77777777" w:rsidR="00283D16" w:rsidRPr="00705FAC" w:rsidRDefault="00283D16">
      <w:pPr>
        <w:autoSpaceDE w:val="0"/>
        <w:autoSpaceDN w:val="0"/>
        <w:adjustRightInd w:val="0"/>
      </w:pPr>
      <w:r w:rsidRPr="00705FAC">
        <w:t xml:space="preserve"> </w:t>
      </w:r>
    </w:p>
    <w:p w14:paraId="0961FF4E" w14:textId="77777777" w:rsidR="00987913" w:rsidRPr="00705FAC" w:rsidRDefault="00356780">
      <w:pPr>
        <w:autoSpaceDE w:val="0"/>
        <w:autoSpaceDN w:val="0"/>
        <w:adjustRightInd w:val="0"/>
      </w:pPr>
      <w:r w:rsidRPr="00705FAC">
        <w:t xml:space="preserve">Associate Professor Clare Wall </w:t>
      </w:r>
      <w:r w:rsidR="00987913" w:rsidRPr="00705FAC">
        <w:rPr>
          <w:lang w:val="en-NZ"/>
        </w:rPr>
        <w:t xml:space="preserve">was present </w:t>
      </w:r>
      <w:r w:rsidRPr="00705FAC">
        <w:rPr>
          <w:lang w:val="en-NZ"/>
        </w:rPr>
        <w:t>b</w:t>
      </w:r>
      <w:r w:rsidR="00DC62A5" w:rsidRPr="00705FAC">
        <w:rPr>
          <w:rFonts w:cs="Arial"/>
          <w:szCs w:val="22"/>
          <w:lang w:val="en-NZ"/>
        </w:rPr>
        <w:t>y teleconference</w:t>
      </w:r>
      <w:r w:rsidR="00DC62A5" w:rsidRPr="00705FAC">
        <w:rPr>
          <w:lang w:val="en-NZ"/>
        </w:rPr>
        <w:t xml:space="preserve"> </w:t>
      </w:r>
      <w:r w:rsidR="00987913" w:rsidRPr="00705FAC">
        <w:rPr>
          <w:lang w:val="en-NZ"/>
        </w:rPr>
        <w:t>for discussion of this application.</w:t>
      </w:r>
    </w:p>
    <w:p w14:paraId="0F8C0A90" w14:textId="77777777" w:rsidR="00987913" w:rsidRPr="00705FAC" w:rsidRDefault="00987913">
      <w:pPr>
        <w:autoSpaceDE w:val="0"/>
        <w:autoSpaceDN w:val="0"/>
        <w:adjustRightInd w:val="0"/>
        <w:rPr>
          <w:u w:val="single"/>
          <w:lang w:val="en-NZ"/>
        </w:rPr>
      </w:pPr>
    </w:p>
    <w:p w14:paraId="0A7DE4C6" w14:textId="77777777" w:rsidR="00E24E77" w:rsidRPr="00705FAC" w:rsidRDefault="00E24E77">
      <w:pPr>
        <w:autoSpaceDE w:val="0"/>
        <w:autoSpaceDN w:val="0"/>
        <w:adjustRightInd w:val="0"/>
        <w:rPr>
          <w:u w:val="single"/>
          <w:lang w:val="en-NZ"/>
        </w:rPr>
      </w:pPr>
      <w:r w:rsidRPr="00705FAC">
        <w:rPr>
          <w:u w:val="single"/>
          <w:lang w:val="en-NZ"/>
        </w:rPr>
        <w:t>Potential conflicts of interest</w:t>
      </w:r>
    </w:p>
    <w:p w14:paraId="1ABE24B9" w14:textId="77777777" w:rsidR="00E24E77" w:rsidRPr="00705FAC" w:rsidRDefault="00E24E77">
      <w:pPr>
        <w:autoSpaceDE w:val="0"/>
        <w:autoSpaceDN w:val="0"/>
        <w:adjustRightInd w:val="0"/>
        <w:rPr>
          <w:b/>
          <w:lang w:val="en-NZ"/>
        </w:rPr>
      </w:pPr>
    </w:p>
    <w:p w14:paraId="0B9387CE" w14:textId="77777777" w:rsidR="00E24E77" w:rsidRPr="00705FAC" w:rsidRDefault="00E24E77">
      <w:pPr>
        <w:autoSpaceDE w:val="0"/>
        <w:autoSpaceDN w:val="0"/>
        <w:adjustRightInd w:val="0"/>
        <w:rPr>
          <w:lang w:val="en-NZ"/>
        </w:rPr>
      </w:pPr>
      <w:r w:rsidRPr="00705FAC">
        <w:rPr>
          <w:lang w:val="en-NZ"/>
        </w:rPr>
        <w:t>The Chair asked members to declare any potential conflicts of interest related to this application.</w:t>
      </w:r>
    </w:p>
    <w:p w14:paraId="35CD9EF6" w14:textId="77777777" w:rsidR="00E24E77" w:rsidRPr="00705FAC" w:rsidRDefault="00E24E77">
      <w:pPr>
        <w:autoSpaceDE w:val="0"/>
        <w:autoSpaceDN w:val="0"/>
        <w:adjustRightInd w:val="0"/>
        <w:rPr>
          <w:lang w:val="en-NZ"/>
        </w:rPr>
      </w:pPr>
    </w:p>
    <w:p w14:paraId="2C5814E4" w14:textId="77777777" w:rsidR="00E24E77" w:rsidRPr="00705FAC" w:rsidRDefault="00E24E77">
      <w:pPr>
        <w:autoSpaceDE w:val="0"/>
        <w:autoSpaceDN w:val="0"/>
        <w:adjustRightInd w:val="0"/>
        <w:rPr>
          <w:lang w:val="en-NZ"/>
        </w:rPr>
      </w:pPr>
      <w:r w:rsidRPr="00705FAC">
        <w:rPr>
          <w:lang w:val="en-NZ"/>
        </w:rPr>
        <w:t>No potential conflicts of interest related to this application were declared by any member.</w:t>
      </w:r>
    </w:p>
    <w:p w14:paraId="39E1F34A" w14:textId="2F065E3D" w:rsidR="00940E21" w:rsidRPr="00705FAC" w:rsidRDefault="00940E21" w:rsidP="00940E21">
      <w:pPr>
        <w:spacing w:before="80" w:after="80"/>
        <w:rPr>
          <w:lang w:val="en-NZ"/>
        </w:rPr>
      </w:pPr>
    </w:p>
    <w:p w14:paraId="72DCB6F1" w14:textId="77777777" w:rsidR="001E5165" w:rsidRPr="00705FAC" w:rsidRDefault="001E5165" w:rsidP="001E5165">
      <w:pPr>
        <w:rPr>
          <w:u w:val="single"/>
          <w:lang w:val="en-NZ"/>
        </w:rPr>
      </w:pPr>
      <w:r w:rsidRPr="00705FAC">
        <w:rPr>
          <w:u w:val="single"/>
          <w:lang w:val="en-NZ"/>
        </w:rPr>
        <w:t>Summary of Study</w:t>
      </w:r>
    </w:p>
    <w:p w14:paraId="18633889" w14:textId="77777777" w:rsidR="001E5165" w:rsidRPr="00705FAC" w:rsidRDefault="001E5165" w:rsidP="001E5165">
      <w:pPr>
        <w:rPr>
          <w:u w:val="single"/>
          <w:lang w:val="en-NZ"/>
        </w:rPr>
      </w:pPr>
    </w:p>
    <w:p w14:paraId="1B490D06" w14:textId="6CBEC2DF" w:rsidR="006C4024" w:rsidRPr="006C4024" w:rsidRDefault="006C4024" w:rsidP="006C4024">
      <w:pPr>
        <w:pStyle w:val="ListParagraph"/>
        <w:numPr>
          <w:ilvl w:val="0"/>
          <w:numId w:val="28"/>
        </w:numPr>
        <w:rPr>
          <w:u w:val="single"/>
          <w:lang w:val="en-NZ"/>
        </w:rPr>
      </w:pPr>
      <w:r w:rsidRPr="00705FAC">
        <w:rPr>
          <w:lang w:val="en-NZ"/>
        </w:rPr>
        <w:t xml:space="preserve">This study is a double-blind, randomised controlled </w:t>
      </w:r>
      <w:r w:rsidRPr="006C4024">
        <w:rPr>
          <w:lang w:val="en-NZ"/>
        </w:rPr>
        <w:t>trial that randomises 300 infants, that have not yet started complementary feeding to one of two groups (n=150 per group)</w:t>
      </w:r>
      <w:r>
        <w:rPr>
          <w:lang w:val="en-NZ"/>
        </w:rPr>
        <w:t xml:space="preserve"> </w:t>
      </w:r>
      <w:r w:rsidRPr="006C4024">
        <w:rPr>
          <w:lang w:val="en-NZ"/>
        </w:rPr>
        <w:t xml:space="preserve">receiving a daily prebiotic food intervention (kumara powder) with different levels of resistant starch (RS); intervention (RS2) and comparator control (RS1). </w:t>
      </w:r>
    </w:p>
    <w:p w14:paraId="6D46C73E" w14:textId="77777777" w:rsidR="006C4024" w:rsidRPr="006C4024" w:rsidRDefault="006C4024" w:rsidP="006C4024">
      <w:pPr>
        <w:pStyle w:val="ListParagraph"/>
        <w:rPr>
          <w:u w:val="single"/>
          <w:lang w:val="en-NZ"/>
        </w:rPr>
      </w:pPr>
    </w:p>
    <w:p w14:paraId="02B23DD8" w14:textId="77777777" w:rsidR="006C4024" w:rsidRPr="006C4024" w:rsidRDefault="006C4024" w:rsidP="006C4024">
      <w:pPr>
        <w:pStyle w:val="ListParagraph"/>
        <w:numPr>
          <w:ilvl w:val="0"/>
          <w:numId w:val="28"/>
        </w:numPr>
        <w:rPr>
          <w:u w:val="single"/>
          <w:lang w:val="en-NZ"/>
        </w:rPr>
      </w:pPr>
      <w:r w:rsidRPr="006C4024">
        <w:rPr>
          <w:lang w:val="en-NZ"/>
        </w:rPr>
        <w:t xml:space="preserve">Infants eligible for participation in the trial are healthy children less than 4 months of age (and their mothers), with the expectation that they will be introduced to their first complimentary foods at around 6 months of age, and not before 4 months of age, as per the Ministry of Health Food and Nutrition Guidelines for Infants. Infants will not be eligible for participation in the trial if they were born &lt;32 weeks gestation or small for gestational age (as they may have special dietary requirements); have a developmental disability (i.e. autism, intellectual disability); have an illness likely to influence their nutritional status (e.g. a chronic illness known to cause malabsorption, any digestive or metabolic disorders); have health conditions that affect feeding; are undergoing treatment with antibiotics; are receiving a supplement with a pre- and/or probiotic; or whose parents written or spoken English comprehension is likely to make participation difficult for them. </w:t>
      </w:r>
    </w:p>
    <w:p w14:paraId="62DD69EA" w14:textId="77777777" w:rsidR="006C4024" w:rsidRPr="006C4024" w:rsidRDefault="006C4024" w:rsidP="006C4024">
      <w:pPr>
        <w:pStyle w:val="ListParagraph"/>
        <w:rPr>
          <w:u w:val="single"/>
          <w:lang w:val="en-NZ"/>
        </w:rPr>
      </w:pPr>
    </w:p>
    <w:p w14:paraId="572CC178" w14:textId="0AFB3999" w:rsidR="001E5165" w:rsidRPr="006C4024" w:rsidRDefault="006C4024" w:rsidP="006C4024">
      <w:pPr>
        <w:pStyle w:val="ListParagraph"/>
        <w:numPr>
          <w:ilvl w:val="0"/>
          <w:numId w:val="28"/>
        </w:numPr>
        <w:rPr>
          <w:u w:val="single"/>
          <w:lang w:val="en-NZ"/>
        </w:rPr>
      </w:pPr>
      <w:r w:rsidRPr="006C4024">
        <w:rPr>
          <w:lang w:val="en-NZ"/>
        </w:rPr>
        <w:t>The allocated prebiotic intervention is intended to commence as soon as parents/caregivers introduce the first complementary food to their child, according to The New Zealand Ministry of Health and World Health Organisation recommended age for introducing complementary foods, and is to be consumed daily (approx. 5 g kumara powder/day, reconstituted to an age-appropriate consistency) for a period of 6 months, until the child is approximately 12-months-of-age. The prebiotic intervention is provided in a form that is safe for infants to consume ad libitum, where the required daily amount will not displace other foods of important nutrient composition in the infant’s diet.</w:t>
      </w:r>
    </w:p>
    <w:p w14:paraId="6B070CBB" w14:textId="77777777" w:rsidR="001E5165" w:rsidRPr="00C5052B" w:rsidRDefault="001E5165" w:rsidP="001E5165">
      <w:pPr>
        <w:spacing w:before="80" w:after="80"/>
        <w:rPr>
          <w:u w:val="single"/>
          <w:lang w:val="en-NZ"/>
        </w:rPr>
      </w:pPr>
    </w:p>
    <w:p w14:paraId="0880509B" w14:textId="77777777" w:rsidR="001E5165" w:rsidRPr="000A1C67" w:rsidRDefault="001E5165" w:rsidP="001E5165">
      <w:pPr>
        <w:rPr>
          <w:u w:val="single"/>
          <w:lang w:val="en-NZ"/>
        </w:rPr>
      </w:pPr>
      <w:r w:rsidRPr="000A1C67">
        <w:rPr>
          <w:u w:val="single"/>
          <w:lang w:val="en-NZ"/>
        </w:rPr>
        <w:t xml:space="preserve">Summary of </w:t>
      </w:r>
      <w:r>
        <w:rPr>
          <w:u w:val="single"/>
          <w:lang w:val="en-NZ"/>
        </w:rPr>
        <w:t>outstanding ethical issues</w:t>
      </w:r>
    </w:p>
    <w:p w14:paraId="3DA108B9" w14:textId="77777777" w:rsidR="001E5165" w:rsidRDefault="001E5165" w:rsidP="001E5165">
      <w:pPr>
        <w:rPr>
          <w:u w:val="single"/>
          <w:lang w:val="en-NZ"/>
        </w:rPr>
      </w:pPr>
    </w:p>
    <w:p w14:paraId="65D886CF" w14:textId="77777777" w:rsidR="001E5165" w:rsidRDefault="001E5165" w:rsidP="001E5165">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3EB898BA" w14:textId="77777777" w:rsidR="001E5165" w:rsidRPr="00960BFE" w:rsidRDefault="001E5165" w:rsidP="001E5165">
      <w:pPr>
        <w:autoSpaceDE w:val="0"/>
        <w:autoSpaceDN w:val="0"/>
        <w:adjustRightInd w:val="0"/>
        <w:rPr>
          <w:lang w:val="en-NZ"/>
        </w:rPr>
      </w:pPr>
    </w:p>
    <w:p w14:paraId="12307EC0" w14:textId="77777777" w:rsidR="009374F5" w:rsidRDefault="009374F5" w:rsidP="009374F5">
      <w:pPr>
        <w:numPr>
          <w:ilvl w:val="0"/>
          <w:numId w:val="28"/>
        </w:numPr>
        <w:spacing w:before="80" w:after="80"/>
        <w:rPr>
          <w:lang w:val="en-NZ"/>
        </w:rPr>
      </w:pPr>
      <w:r>
        <w:rPr>
          <w:lang w:val="en-NZ"/>
        </w:rPr>
        <w:t xml:space="preserve">The Committee noted the response to question P.4.1. in the application and queried whether Māori children had more respiratory problems or reactions to vaccines. The Researcher stated Māori children did have a higher risk for vulnerability to respiratory infections but unfortunately the study was not powered to analyse different ethnicities. The Committee stated any relevant demographical information or statistics on prevalence of </w:t>
      </w:r>
      <w:r>
        <w:rPr>
          <w:lang w:val="en-NZ"/>
        </w:rPr>
        <w:lastRenderedPageBreak/>
        <w:t xml:space="preserve">the issue being studied would be useful to include when answering this question in future applications. </w:t>
      </w:r>
    </w:p>
    <w:p w14:paraId="697B4106" w14:textId="77777777" w:rsidR="009374F5" w:rsidRDefault="009374F5" w:rsidP="009374F5">
      <w:pPr>
        <w:spacing w:before="80" w:after="80"/>
        <w:rPr>
          <w:lang w:val="en-NZ"/>
        </w:rPr>
      </w:pPr>
    </w:p>
    <w:p w14:paraId="387A62A4" w14:textId="77777777" w:rsidR="009374F5" w:rsidRDefault="009374F5" w:rsidP="009374F5">
      <w:pPr>
        <w:numPr>
          <w:ilvl w:val="0"/>
          <w:numId w:val="28"/>
        </w:numPr>
        <w:spacing w:before="80" w:after="80"/>
        <w:rPr>
          <w:lang w:val="en-NZ"/>
        </w:rPr>
      </w:pPr>
      <w:r>
        <w:rPr>
          <w:lang w:val="en-NZ"/>
        </w:rPr>
        <w:t xml:space="preserve">The Committee noted the response to question P.4.2. and stated it was inappropriate to cite the Treaty of Waitangi for it. Specifically, </w:t>
      </w:r>
      <w:hyperlink r:id="rId10" w:history="1">
        <w:r w:rsidRPr="00BE7B25">
          <w:rPr>
            <w:rStyle w:val="Hyperlink"/>
            <w:lang w:val="en-NZ"/>
          </w:rPr>
          <w:t>Article 2</w:t>
        </w:r>
      </w:hyperlink>
      <w:r>
        <w:rPr>
          <w:lang w:val="en-NZ"/>
        </w:rPr>
        <w:t xml:space="preserve"> relates to land rights and is not relevant in the context of health research. The Committee advised the salient cultural issues with this application include information as a taonga and the use of human tissue samples from participants. The Committee requested the Researcher keep this in mind for the resubmission </w:t>
      </w:r>
    </w:p>
    <w:p w14:paraId="4A26F0CA" w14:textId="77777777" w:rsidR="009374F5" w:rsidRDefault="009374F5" w:rsidP="009374F5">
      <w:pPr>
        <w:spacing w:before="80" w:after="80"/>
        <w:rPr>
          <w:lang w:val="en-NZ"/>
        </w:rPr>
      </w:pPr>
    </w:p>
    <w:p w14:paraId="52F04C99" w14:textId="484F3D87" w:rsidR="009374F5" w:rsidRDefault="009374F5" w:rsidP="009374F5">
      <w:pPr>
        <w:numPr>
          <w:ilvl w:val="0"/>
          <w:numId w:val="28"/>
        </w:numPr>
        <w:spacing w:before="80" w:after="80"/>
        <w:rPr>
          <w:lang w:val="en-NZ"/>
        </w:rPr>
      </w:pPr>
      <w:r>
        <w:rPr>
          <w:lang w:val="en-NZ"/>
        </w:rPr>
        <w:t>The Committee noted that photographs would be taken of food and waste. The Committee queried the photography process and whether the photographs taken would identify participants. The Researcher explained the parents would take the photos of the food and not the research team. The Committee requested the addition of a statement explaining this. The Committee noted the answer to R.1.1 explained much of this clearly and recommended this information be carried over to the PIS.</w:t>
      </w:r>
    </w:p>
    <w:p w14:paraId="22F84933" w14:textId="77777777" w:rsidR="009374F5" w:rsidRDefault="009374F5" w:rsidP="009374F5">
      <w:pPr>
        <w:spacing w:before="80" w:after="80"/>
        <w:rPr>
          <w:lang w:val="en-NZ"/>
        </w:rPr>
      </w:pPr>
    </w:p>
    <w:p w14:paraId="2EE15678" w14:textId="77777777" w:rsidR="009374F5" w:rsidRDefault="009374F5" w:rsidP="009374F5">
      <w:pPr>
        <w:numPr>
          <w:ilvl w:val="0"/>
          <w:numId w:val="28"/>
        </w:numPr>
        <w:spacing w:before="80" w:after="80"/>
        <w:rPr>
          <w:lang w:val="en-NZ"/>
        </w:rPr>
      </w:pPr>
      <w:r>
        <w:rPr>
          <w:lang w:val="en-NZ"/>
        </w:rPr>
        <w:t xml:space="preserve">The Committee queried the intervention participants would receive and how it differed. The Researcher explained all participants would receive </w:t>
      </w:r>
      <w:proofErr w:type="gramStart"/>
      <w:r>
        <w:rPr>
          <w:lang w:val="en-NZ"/>
        </w:rPr>
        <w:t>kumara</w:t>
      </w:r>
      <w:proofErr w:type="gramEnd"/>
      <w:r>
        <w:rPr>
          <w:lang w:val="en-NZ"/>
        </w:rPr>
        <w:t xml:space="preserve"> but starch levels would vary due to the preparation method. The Committee stated this was not clear from the PIS and requested a lay-friendly overview of the study’s design, methods and objectives be included.</w:t>
      </w:r>
    </w:p>
    <w:p w14:paraId="15BEF7DD" w14:textId="77777777" w:rsidR="009374F5" w:rsidRDefault="009374F5" w:rsidP="009374F5">
      <w:pPr>
        <w:spacing w:before="80" w:after="80"/>
        <w:rPr>
          <w:lang w:val="en-NZ"/>
        </w:rPr>
      </w:pPr>
    </w:p>
    <w:p w14:paraId="5A378A96" w14:textId="77777777" w:rsidR="009374F5" w:rsidRDefault="009374F5" w:rsidP="009374F5">
      <w:pPr>
        <w:numPr>
          <w:ilvl w:val="0"/>
          <w:numId w:val="28"/>
        </w:numPr>
        <w:spacing w:before="80" w:after="80"/>
        <w:rPr>
          <w:lang w:val="en-NZ"/>
        </w:rPr>
      </w:pPr>
      <w:r>
        <w:rPr>
          <w:lang w:val="en-NZ"/>
        </w:rPr>
        <w:t xml:space="preserve">The Committee queried whether the study would be double-blinded. The Researcher confirmed it would. The Committee requested additional information in the PIS to explain in lay-friendly terms that the study would be blinded and what this meant. </w:t>
      </w:r>
    </w:p>
    <w:p w14:paraId="1FCC8A44" w14:textId="77777777" w:rsidR="009374F5" w:rsidRDefault="009374F5" w:rsidP="009374F5">
      <w:pPr>
        <w:spacing w:before="80" w:after="80"/>
        <w:rPr>
          <w:lang w:val="en-NZ"/>
        </w:rPr>
      </w:pPr>
    </w:p>
    <w:p w14:paraId="04E10A27" w14:textId="00A84FA3" w:rsidR="009374F5" w:rsidRDefault="009374F5" w:rsidP="009374F5">
      <w:pPr>
        <w:numPr>
          <w:ilvl w:val="0"/>
          <w:numId w:val="28"/>
        </w:numPr>
        <w:spacing w:before="80" w:after="80"/>
        <w:rPr>
          <w:lang w:val="en-NZ"/>
        </w:rPr>
      </w:pPr>
      <w:r>
        <w:rPr>
          <w:lang w:val="en-NZ"/>
        </w:rPr>
        <w:t>The Committee requested the exclusion criteria be updated to include parents who refuse to vaccinate their children.</w:t>
      </w:r>
    </w:p>
    <w:p w14:paraId="308CAE1B" w14:textId="77777777" w:rsidR="009374F5" w:rsidRDefault="009374F5" w:rsidP="009374F5">
      <w:pPr>
        <w:pStyle w:val="ListParagraph"/>
        <w:rPr>
          <w:lang w:val="en-NZ"/>
        </w:rPr>
      </w:pPr>
    </w:p>
    <w:p w14:paraId="2000161B" w14:textId="6BCA20DE" w:rsidR="009374F5" w:rsidRDefault="009374F5" w:rsidP="009374F5">
      <w:pPr>
        <w:numPr>
          <w:ilvl w:val="0"/>
          <w:numId w:val="28"/>
        </w:numPr>
        <w:spacing w:before="80" w:after="80"/>
        <w:rPr>
          <w:lang w:val="en-NZ"/>
        </w:rPr>
      </w:pPr>
      <w:r>
        <w:rPr>
          <w:lang w:val="en-NZ"/>
        </w:rPr>
        <w:t xml:space="preserve">The Committee noted that as the mother would technically be a participant in the study, if she would provide breast milk and stool samples, she would need an information sheet and consent form for herself. The Committee stated the information sheets and consent forms for the mother and child could either be split into two separate documents or remain within one PIS, as long as they were clearly separated into different sections. </w:t>
      </w:r>
    </w:p>
    <w:p w14:paraId="0F654AA0" w14:textId="77777777" w:rsidR="009374F5" w:rsidRDefault="009374F5" w:rsidP="009374F5">
      <w:pPr>
        <w:pStyle w:val="ListParagraph"/>
        <w:rPr>
          <w:lang w:val="en-NZ"/>
        </w:rPr>
      </w:pPr>
    </w:p>
    <w:p w14:paraId="3BEC92AC" w14:textId="77777777" w:rsidR="009374F5" w:rsidRDefault="009374F5" w:rsidP="009374F5">
      <w:pPr>
        <w:numPr>
          <w:ilvl w:val="0"/>
          <w:numId w:val="28"/>
        </w:numPr>
        <w:spacing w:before="80" w:after="80"/>
        <w:rPr>
          <w:lang w:val="en-NZ"/>
        </w:rPr>
      </w:pPr>
      <w:r>
        <w:rPr>
          <w:lang w:val="en-NZ"/>
        </w:rPr>
        <w:t xml:space="preserve">The Committee noted page 24 of the application discussed media releases and flyers to advertise the study. The Researcher stated these should have been provided with the application. The Committee stated it did not appear to be and requested all material related to potential advertisements / media releases be included with the resubmission. </w:t>
      </w:r>
    </w:p>
    <w:p w14:paraId="7DC3B350" w14:textId="77777777" w:rsidR="009374F5" w:rsidRDefault="009374F5" w:rsidP="009374F5">
      <w:pPr>
        <w:spacing w:before="80" w:after="80"/>
        <w:rPr>
          <w:lang w:val="en-NZ"/>
        </w:rPr>
      </w:pPr>
    </w:p>
    <w:p w14:paraId="57C2F44E" w14:textId="77777777" w:rsidR="009374F5" w:rsidRDefault="009374F5" w:rsidP="009374F5">
      <w:pPr>
        <w:numPr>
          <w:ilvl w:val="0"/>
          <w:numId w:val="28"/>
        </w:numPr>
        <w:spacing w:before="80" w:after="80"/>
        <w:rPr>
          <w:lang w:val="en-NZ"/>
        </w:rPr>
      </w:pPr>
      <w:r>
        <w:rPr>
          <w:lang w:val="en-NZ"/>
        </w:rPr>
        <w:t xml:space="preserve">The Committee noted the supplied peer review appeared to relate to the pilot study only and requested a peer review of this protocol be included with the re-submission. </w:t>
      </w:r>
    </w:p>
    <w:p w14:paraId="445BC36F" w14:textId="77777777" w:rsidR="009374F5" w:rsidRDefault="009374F5" w:rsidP="00035E10">
      <w:pPr>
        <w:spacing w:before="80" w:after="80"/>
        <w:ind w:left="720"/>
        <w:rPr>
          <w:lang w:val="en-NZ"/>
        </w:rPr>
      </w:pPr>
    </w:p>
    <w:p w14:paraId="5403CAEC" w14:textId="77777777" w:rsidR="009374F5" w:rsidRDefault="009374F5" w:rsidP="009374F5">
      <w:pPr>
        <w:spacing w:before="80" w:after="80"/>
        <w:ind w:left="720"/>
        <w:rPr>
          <w:lang w:val="en-NZ"/>
        </w:rPr>
      </w:pPr>
    </w:p>
    <w:p w14:paraId="77B6AC6D" w14:textId="77777777" w:rsidR="001E5165" w:rsidRPr="004549E5" w:rsidRDefault="001E5165" w:rsidP="001E5165">
      <w:pPr>
        <w:spacing w:before="80" w:after="80"/>
        <w:rPr>
          <w:rFonts w:cs="Arial"/>
          <w:szCs w:val="22"/>
          <w:lang w:val="en-NZ"/>
        </w:rPr>
      </w:pPr>
    </w:p>
    <w:p w14:paraId="3601B76D" w14:textId="77777777" w:rsidR="001E5165" w:rsidRDefault="001E5165" w:rsidP="001E5165">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70B06C52" w14:textId="77777777" w:rsidR="00940E21" w:rsidRDefault="00940E21" w:rsidP="00940E21">
      <w:pPr>
        <w:spacing w:before="80" w:after="80"/>
        <w:rPr>
          <w:lang w:val="en-NZ"/>
        </w:rPr>
      </w:pPr>
    </w:p>
    <w:p w14:paraId="3B38768F" w14:textId="77777777" w:rsidR="00940E21" w:rsidRDefault="00426273" w:rsidP="009374F5">
      <w:pPr>
        <w:numPr>
          <w:ilvl w:val="0"/>
          <w:numId w:val="28"/>
        </w:numPr>
        <w:spacing w:before="80" w:after="80"/>
        <w:rPr>
          <w:lang w:val="en-NZ"/>
        </w:rPr>
      </w:pPr>
      <w:r>
        <w:rPr>
          <w:lang w:val="en-NZ"/>
        </w:rPr>
        <w:t xml:space="preserve">The Committee queried the statement that participants may learn complementary information on feeding. The Researcher stated they did not wish to interfere with normal feeding behaviour and so this statement may be inaccurate. The Committee requested this be removed from the PIS. </w:t>
      </w:r>
    </w:p>
    <w:p w14:paraId="00290DAA" w14:textId="77777777" w:rsidR="00940E21" w:rsidRDefault="00940E21" w:rsidP="00940E21">
      <w:pPr>
        <w:spacing w:before="80" w:after="80"/>
        <w:rPr>
          <w:lang w:val="en-NZ"/>
        </w:rPr>
      </w:pPr>
    </w:p>
    <w:p w14:paraId="41FDF1B3" w14:textId="77777777" w:rsidR="00426273" w:rsidRDefault="00426273" w:rsidP="009374F5">
      <w:pPr>
        <w:numPr>
          <w:ilvl w:val="0"/>
          <w:numId w:val="28"/>
        </w:numPr>
        <w:spacing w:before="80" w:after="80"/>
        <w:rPr>
          <w:lang w:val="en-NZ"/>
        </w:rPr>
      </w:pPr>
      <w:r>
        <w:rPr>
          <w:lang w:val="en-NZ"/>
        </w:rPr>
        <w:t xml:space="preserve">The Committee queried whether the study would analyse stool samples from the mother or baby. The Researcher stated </w:t>
      </w:r>
      <w:r w:rsidR="00DC30FF">
        <w:rPr>
          <w:lang w:val="en-NZ"/>
        </w:rPr>
        <w:t xml:space="preserve">the study would test both, although this was on an optional opt-in basis. </w:t>
      </w:r>
    </w:p>
    <w:p w14:paraId="0A3970F8" w14:textId="77777777" w:rsidR="00940E21" w:rsidRDefault="00940E21" w:rsidP="00940E21">
      <w:pPr>
        <w:spacing w:before="80" w:after="80"/>
        <w:rPr>
          <w:lang w:val="en-NZ"/>
        </w:rPr>
      </w:pPr>
    </w:p>
    <w:p w14:paraId="58AF8C38" w14:textId="77777777" w:rsidR="00BE1236" w:rsidRDefault="007D358E" w:rsidP="009374F5">
      <w:pPr>
        <w:numPr>
          <w:ilvl w:val="0"/>
          <w:numId w:val="28"/>
        </w:numPr>
        <w:spacing w:before="80" w:after="80"/>
        <w:rPr>
          <w:lang w:val="en-NZ"/>
        </w:rPr>
      </w:pPr>
      <w:r>
        <w:rPr>
          <w:lang w:val="en-NZ"/>
        </w:rPr>
        <w:t>The Committee requested the inclusion of a cultural tissue statement in the PIS. The Committee recommended the following statement:</w:t>
      </w:r>
    </w:p>
    <w:p w14:paraId="61A32E09" w14:textId="77777777" w:rsidR="007D358E" w:rsidRDefault="007D358E" w:rsidP="00940E21">
      <w:pPr>
        <w:spacing w:before="80" w:after="80"/>
        <w:rPr>
          <w:lang w:val="en-NZ"/>
        </w:rPr>
      </w:pPr>
    </w:p>
    <w:p w14:paraId="4C2A0C79" w14:textId="77777777" w:rsidR="007D358E" w:rsidRPr="007D358E" w:rsidRDefault="007D358E" w:rsidP="001E7A9C">
      <w:pPr>
        <w:pStyle w:val="Quote"/>
        <w:ind w:left="1080"/>
        <w:rPr>
          <w:lang w:val="en-NZ"/>
        </w:rPr>
      </w:pPr>
      <w:r>
        <w:rPr>
          <w:lang w:val="en-NZ"/>
        </w:rPr>
        <w:t>“</w:t>
      </w:r>
      <w:r w:rsidRPr="007D358E">
        <w:rPr>
          <w:lang w:val="en-NZ"/>
        </w:rPr>
        <w:t>You may hold beliefs about a sacred and shared value of all or any tissue samples removed. The cultural issues associated with sending your samples overseas and/or storing your tissue should be discussed with your family/ whānau as appropriate.</w:t>
      </w:r>
    </w:p>
    <w:p w14:paraId="042D6BCE" w14:textId="4C86F1BD" w:rsidR="007D358E" w:rsidRDefault="007D358E" w:rsidP="001E7A9C">
      <w:pPr>
        <w:pStyle w:val="Quote"/>
        <w:ind w:left="1080"/>
        <w:rPr>
          <w:lang w:val="en-NZ"/>
        </w:rPr>
      </w:pPr>
      <w:r w:rsidRPr="007D358E">
        <w:rPr>
          <w:lang w:val="en-NZ"/>
        </w:rPr>
        <w:t xml:space="preserve">There are a range of views held by Māori around these issues; some iwi </w:t>
      </w:r>
      <w:proofErr w:type="gramStart"/>
      <w:r w:rsidRPr="007D358E">
        <w:rPr>
          <w:lang w:val="en-NZ"/>
        </w:rPr>
        <w:t>disagree</w:t>
      </w:r>
      <w:proofErr w:type="gramEnd"/>
      <w:r w:rsidRPr="007D358E">
        <w:rPr>
          <w:lang w:val="en-NZ"/>
        </w:rPr>
        <w:t xml:space="preserve"> with storage of samples citing whakapapa and advise their people to consult before participating in research where this occurs. However, it is acknowledged that individuals have the right to choose.</w:t>
      </w:r>
      <w:r>
        <w:rPr>
          <w:lang w:val="en-NZ"/>
        </w:rPr>
        <w:t>”</w:t>
      </w:r>
    </w:p>
    <w:p w14:paraId="6FF4ABB6" w14:textId="77777777" w:rsidR="009374F5" w:rsidRPr="009374F5" w:rsidRDefault="009374F5" w:rsidP="009374F5">
      <w:pPr>
        <w:rPr>
          <w:lang w:val="en-NZ"/>
        </w:rPr>
      </w:pPr>
    </w:p>
    <w:p w14:paraId="17E488DB" w14:textId="2544BA8F" w:rsidR="00BE1236" w:rsidRPr="00035E10" w:rsidRDefault="007D358E" w:rsidP="00940E21">
      <w:pPr>
        <w:numPr>
          <w:ilvl w:val="0"/>
          <w:numId w:val="28"/>
        </w:numPr>
        <w:spacing w:before="80" w:after="80"/>
        <w:rPr>
          <w:lang w:val="en-NZ"/>
        </w:rPr>
      </w:pPr>
      <w:r>
        <w:rPr>
          <w:lang w:val="en-NZ"/>
        </w:rPr>
        <w:t>The Committee advised that if any samples are to be sent overseas for analysis / storage then this must be clearly stated in the PIS and agreed to on the consent form.</w:t>
      </w:r>
    </w:p>
    <w:p w14:paraId="7736C468" w14:textId="77777777" w:rsidR="00940E21" w:rsidRDefault="00940E21" w:rsidP="00940E21">
      <w:pPr>
        <w:spacing w:before="80" w:after="80"/>
        <w:rPr>
          <w:lang w:val="en-NZ"/>
        </w:rPr>
      </w:pPr>
    </w:p>
    <w:p w14:paraId="0B19AF9D" w14:textId="77777777" w:rsidR="00940E21" w:rsidRDefault="00DC30FF" w:rsidP="009374F5">
      <w:pPr>
        <w:numPr>
          <w:ilvl w:val="0"/>
          <w:numId w:val="28"/>
        </w:numPr>
        <w:spacing w:before="80" w:after="80"/>
        <w:rPr>
          <w:lang w:val="en-NZ"/>
        </w:rPr>
      </w:pPr>
      <w:r>
        <w:rPr>
          <w:lang w:val="en-NZ"/>
        </w:rPr>
        <w:t xml:space="preserve">The Committee queried whether the Researcher intended to recruit the mother of the baby or whether another parent could participate. The Researcher stated as the study involved </w:t>
      </w:r>
      <w:proofErr w:type="gramStart"/>
      <w:r>
        <w:rPr>
          <w:lang w:val="en-NZ"/>
        </w:rPr>
        <w:t>breastfeeding</w:t>
      </w:r>
      <w:proofErr w:type="gramEnd"/>
      <w:r>
        <w:rPr>
          <w:lang w:val="en-NZ"/>
        </w:rPr>
        <w:t xml:space="preserve"> they intended to recruit the mother only. The Committee noted the PIS referred to a ‘parent / guardian’ in places and recommended the Researcher amend this to state mother. </w:t>
      </w:r>
    </w:p>
    <w:p w14:paraId="1092EACE" w14:textId="77777777" w:rsidR="00D333CE" w:rsidRDefault="00D333CE" w:rsidP="00940E21">
      <w:pPr>
        <w:spacing w:before="80" w:after="80"/>
        <w:rPr>
          <w:lang w:val="en-NZ"/>
        </w:rPr>
      </w:pPr>
    </w:p>
    <w:p w14:paraId="6F4699A1" w14:textId="77777777" w:rsidR="00252FF1" w:rsidRDefault="00D333CE" w:rsidP="009374F5">
      <w:pPr>
        <w:numPr>
          <w:ilvl w:val="0"/>
          <w:numId w:val="28"/>
        </w:numPr>
        <w:spacing w:before="80" w:after="80"/>
        <w:rPr>
          <w:lang w:val="en-NZ"/>
        </w:rPr>
      </w:pPr>
      <w:r>
        <w:rPr>
          <w:lang w:val="en-NZ"/>
        </w:rPr>
        <w:t xml:space="preserve">The Committee requested information in the PIS explaining that participants will be required to fill out the complementary food frequency questionnaire.  </w:t>
      </w:r>
    </w:p>
    <w:p w14:paraId="0280A98E" w14:textId="77777777" w:rsidR="00A77E04" w:rsidRDefault="00A77E04" w:rsidP="00940E21">
      <w:pPr>
        <w:spacing w:before="80" w:after="80"/>
        <w:rPr>
          <w:lang w:val="en-NZ"/>
        </w:rPr>
      </w:pPr>
    </w:p>
    <w:p w14:paraId="1CF56E00" w14:textId="77777777" w:rsidR="00A77E04" w:rsidRDefault="00252FF1" w:rsidP="009374F5">
      <w:pPr>
        <w:numPr>
          <w:ilvl w:val="0"/>
          <w:numId w:val="28"/>
        </w:numPr>
        <w:spacing w:before="80" w:after="80"/>
        <w:rPr>
          <w:lang w:val="en-NZ"/>
        </w:rPr>
      </w:pPr>
      <w:r>
        <w:rPr>
          <w:lang w:val="en-NZ"/>
        </w:rPr>
        <w:t xml:space="preserve">The Committee queried a statement on page 2 of the consent form regarding consenting to specimen storage for other research approved by an ethics committee. </w:t>
      </w:r>
      <w:r w:rsidR="00191C48">
        <w:rPr>
          <w:lang w:val="en-NZ"/>
        </w:rPr>
        <w:t xml:space="preserve">The Committee queried whether the Researcher intended to use the samples for additional research. The Researcher stated they were not and that samples and data from this study would only be used within the objectives of this study. The Committee suggested this be amended to state that if new techniques to analyse samples are developed within the storage timeline they may be tested again as part of this study. The Committee noted another mention of future unspecified research in the last paragraph on page 4 and suggested this be edited too. </w:t>
      </w:r>
    </w:p>
    <w:p w14:paraId="0E89BF6F" w14:textId="77777777" w:rsidR="00252FF1" w:rsidRDefault="00252FF1" w:rsidP="00940E21">
      <w:pPr>
        <w:spacing w:before="80" w:after="80"/>
        <w:rPr>
          <w:lang w:val="en-NZ"/>
        </w:rPr>
      </w:pPr>
    </w:p>
    <w:p w14:paraId="4D0BDE22" w14:textId="6FB36128" w:rsidR="009374F5" w:rsidRPr="009374F5" w:rsidRDefault="00252FF1" w:rsidP="009374F5">
      <w:pPr>
        <w:numPr>
          <w:ilvl w:val="0"/>
          <w:numId w:val="28"/>
        </w:numPr>
        <w:spacing w:before="80" w:after="80"/>
        <w:rPr>
          <w:lang w:val="en-NZ"/>
        </w:rPr>
      </w:pPr>
      <w:r>
        <w:rPr>
          <w:lang w:val="en-NZ"/>
        </w:rPr>
        <w:t xml:space="preserve">The Committee advised that any statements in the consent form must be sufficiently explained in the information sheet, so participants do not encounter any new information when signing. </w:t>
      </w:r>
    </w:p>
    <w:p w14:paraId="701959EC" w14:textId="77777777" w:rsidR="00940E21" w:rsidRDefault="00940E21" w:rsidP="00940E21">
      <w:pPr>
        <w:spacing w:before="80" w:after="80"/>
        <w:rPr>
          <w:lang w:val="en-NZ"/>
        </w:rPr>
      </w:pPr>
    </w:p>
    <w:p w14:paraId="48C26EAA" w14:textId="77777777" w:rsidR="00940E21" w:rsidRDefault="00940E21" w:rsidP="00940E21">
      <w:pPr>
        <w:spacing w:before="80" w:after="80"/>
        <w:rPr>
          <w:lang w:val="en-NZ"/>
        </w:rPr>
      </w:pPr>
    </w:p>
    <w:p w14:paraId="505B144D" w14:textId="77777777" w:rsidR="00E24E77" w:rsidRPr="00FD2B1E" w:rsidRDefault="00E24E77" w:rsidP="00E24E77">
      <w:pPr>
        <w:rPr>
          <w:u w:val="single"/>
          <w:lang w:val="en-NZ"/>
        </w:rPr>
      </w:pPr>
      <w:r w:rsidRPr="00FD2B1E">
        <w:rPr>
          <w:u w:val="single"/>
          <w:lang w:val="en-NZ"/>
        </w:rPr>
        <w:t xml:space="preserve">Decision </w:t>
      </w:r>
    </w:p>
    <w:p w14:paraId="5126AC4F" w14:textId="77777777" w:rsidR="00E24E77" w:rsidRPr="00705FAC" w:rsidRDefault="00E24E77" w:rsidP="00E24E77">
      <w:pPr>
        <w:rPr>
          <w:lang w:val="en-NZ"/>
        </w:rPr>
      </w:pPr>
    </w:p>
    <w:p w14:paraId="4A8D54D7" w14:textId="4901D53E" w:rsidR="009374F5" w:rsidRPr="00705FAC" w:rsidRDefault="009374F5" w:rsidP="009374F5">
      <w:pPr>
        <w:rPr>
          <w:lang w:val="en-NZ"/>
        </w:rPr>
      </w:pPr>
      <w:r w:rsidRPr="00705FAC">
        <w:rPr>
          <w:lang w:val="en-NZ"/>
        </w:rPr>
        <w:t xml:space="preserve">This application was </w:t>
      </w:r>
      <w:r w:rsidRPr="00705FAC">
        <w:rPr>
          <w:i/>
          <w:lang w:val="en-NZ"/>
        </w:rPr>
        <w:t>declined</w:t>
      </w:r>
      <w:r w:rsidRPr="00705FAC">
        <w:rPr>
          <w:lang w:val="en-NZ"/>
        </w:rPr>
        <w:t xml:space="preserve"> by </w:t>
      </w:r>
      <w:r w:rsidRPr="00705FAC">
        <w:rPr>
          <w:rFonts w:cs="Arial"/>
          <w:szCs w:val="22"/>
          <w:lang w:val="en-NZ"/>
        </w:rPr>
        <w:t>consensus</w:t>
      </w:r>
      <w:r w:rsidRPr="00705FAC">
        <w:rPr>
          <w:lang w:val="en-NZ"/>
        </w:rPr>
        <w:t>, as the Committee did not consider that the study would meet the following ethical standards:</w:t>
      </w:r>
    </w:p>
    <w:p w14:paraId="2AFC8F47" w14:textId="77777777" w:rsidR="009374F5" w:rsidRPr="00705FAC" w:rsidRDefault="009374F5" w:rsidP="009374F5">
      <w:pPr>
        <w:rPr>
          <w:lang w:val="en-NZ"/>
        </w:rPr>
      </w:pPr>
    </w:p>
    <w:p w14:paraId="481531BE" w14:textId="42164BE5" w:rsidR="000C43C5" w:rsidRPr="00705FAC" w:rsidRDefault="000C43C5" w:rsidP="000C43C5">
      <w:pPr>
        <w:pStyle w:val="ListParagraph"/>
        <w:numPr>
          <w:ilvl w:val="0"/>
          <w:numId w:val="32"/>
        </w:numPr>
        <w:spacing w:before="80" w:after="80"/>
        <w:rPr>
          <w:rFonts w:cs="Arial"/>
          <w:color w:val="33CCCC"/>
          <w:szCs w:val="22"/>
          <w:lang w:val="en-NZ"/>
        </w:rPr>
      </w:pPr>
      <w:r w:rsidRPr="00705FAC">
        <w:rPr>
          <w:rFonts w:cs="Arial"/>
          <w:szCs w:val="22"/>
          <w:lang w:val="en-NZ"/>
        </w:rPr>
        <w:t xml:space="preserve">Please update the participant </w:t>
      </w:r>
      <w:r w:rsidRPr="00035E10">
        <w:rPr>
          <w:rFonts w:cs="Arial"/>
          <w:szCs w:val="22"/>
          <w:lang w:val="en-NZ"/>
        </w:rPr>
        <w:t>information sheet and consent form, taking into account feedback provided by the Committee.</w:t>
      </w:r>
      <w:r>
        <w:rPr>
          <w:rFonts w:cs="Arial"/>
          <w:szCs w:val="22"/>
          <w:lang w:val="en-NZ"/>
        </w:rPr>
        <w:t xml:space="preserve"> </w:t>
      </w:r>
      <w:r w:rsidRPr="000C43C5">
        <w:rPr>
          <w:rFonts w:cs="Arial"/>
          <w:i/>
          <w:szCs w:val="22"/>
          <w:lang w:val="en-NZ"/>
        </w:rPr>
        <w:t>(</w:t>
      </w:r>
      <w:r w:rsidRPr="000C43C5">
        <w:rPr>
          <w:rFonts w:cs="Arial"/>
          <w:i/>
          <w:sz w:val="18"/>
          <w:szCs w:val="22"/>
          <w:lang w:val="en-NZ"/>
        </w:rPr>
        <w:t xml:space="preserve">National Ethical Standards for Health and Disability Research and Quality Improvement, para 7.15 – 7.17).  </w:t>
      </w:r>
    </w:p>
    <w:p w14:paraId="6C6A75A4" w14:textId="77777777" w:rsidR="00705FAC" w:rsidRPr="00705FAC" w:rsidRDefault="00705FAC" w:rsidP="00705FAC">
      <w:pPr>
        <w:pStyle w:val="ListParagraph"/>
        <w:spacing w:before="80" w:after="80"/>
        <w:rPr>
          <w:rFonts w:cs="Arial"/>
          <w:szCs w:val="22"/>
          <w:lang w:val="en-NZ"/>
        </w:rPr>
      </w:pPr>
    </w:p>
    <w:p w14:paraId="54994229" w14:textId="796D068A" w:rsidR="00035E10" w:rsidRPr="003B36E3" w:rsidRDefault="00705FAC" w:rsidP="009374F5">
      <w:pPr>
        <w:pStyle w:val="ListParagraph"/>
        <w:numPr>
          <w:ilvl w:val="0"/>
          <w:numId w:val="32"/>
        </w:numPr>
        <w:rPr>
          <w:rFonts w:cs="Arial"/>
          <w:szCs w:val="22"/>
          <w:lang w:val="en-NZ"/>
        </w:rPr>
      </w:pPr>
      <w:bookmarkStart w:id="5" w:name="_Hlk31967676"/>
      <w:r w:rsidRPr="00705FAC">
        <w:rPr>
          <w:rFonts w:cs="Arial"/>
          <w:szCs w:val="22"/>
          <w:lang w:val="en-NZ"/>
        </w:rPr>
        <w:t xml:space="preserve">Please supply an independent peer review for the current version of the study protocol. </w:t>
      </w:r>
      <w:r w:rsidRPr="003B36E3">
        <w:rPr>
          <w:rFonts w:cs="Arial"/>
          <w:i/>
          <w:szCs w:val="22"/>
          <w:lang w:val="en-NZ"/>
        </w:rPr>
        <w:t>(</w:t>
      </w:r>
      <w:r w:rsidRPr="003B36E3">
        <w:rPr>
          <w:rFonts w:cs="Arial"/>
          <w:i/>
          <w:sz w:val="18"/>
          <w:szCs w:val="22"/>
          <w:lang w:val="en-NZ"/>
        </w:rPr>
        <w:t xml:space="preserve">National Ethical Standards for Health and Disability Research and Quality Improvement, para 9.26).  </w:t>
      </w:r>
    </w:p>
    <w:bookmarkEnd w:id="5"/>
    <w:p w14:paraId="0E43D249" w14:textId="77777777" w:rsidR="00705FAC" w:rsidRPr="003B36E3" w:rsidRDefault="00705FAC" w:rsidP="00705FAC">
      <w:pPr>
        <w:rPr>
          <w:rFonts w:cs="Arial"/>
          <w:szCs w:val="22"/>
          <w:lang w:val="en-NZ"/>
        </w:rPr>
      </w:pPr>
    </w:p>
    <w:p w14:paraId="0D8642AC" w14:textId="1AD110AB" w:rsidR="003B36E3" w:rsidRPr="003B36E3" w:rsidRDefault="00705FAC" w:rsidP="003B36E3">
      <w:pPr>
        <w:pStyle w:val="ListParagraph"/>
        <w:numPr>
          <w:ilvl w:val="0"/>
          <w:numId w:val="32"/>
        </w:numPr>
        <w:spacing w:before="80" w:after="80"/>
        <w:rPr>
          <w:rFonts w:cs="Arial"/>
          <w:szCs w:val="22"/>
          <w:lang w:val="en-NZ"/>
        </w:rPr>
      </w:pPr>
      <w:bookmarkStart w:id="6" w:name="_Hlk31967798"/>
      <w:r w:rsidRPr="003B36E3">
        <w:rPr>
          <w:rFonts w:cs="Arial"/>
          <w:szCs w:val="22"/>
          <w:lang w:val="en-NZ"/>
        </w:rPr>
        <w:t xml:space="preserve">Please supply intended advertisements for review to ensure they comply with </w:t>
      </w:r>
      <w:r w:rsidR="003B36E3" w:rsidRPr="003B36E3">
        <w:rPr>
          <w:rFonts w:cs="Arial"/>
          <w:szCs w:val="22"/>
          <w:lang w:val="en-NZ"/>
        </w:rPr>
        <w:t>ethical requirements (</w:t>
      </w:r>
      <w:r w:rsidR="003B36E3" w:rsidRPr="003B36E3">
        <w:rPr>
          <w:rFonts w:cs="Arial"/>
          <w:i/>
          <w:sz w:val="18"/>
          <w:szCs w:val="22"/>
          <w:lang w:val="en-NZ"/>
        </w:rPr>
        <w:t>National Ethical Standards for Health and Disability Research and Quality Improvement, para</w:t>
      </w:r>
      <w:r w:rsidR="003B36E3">
        <w:rPr>
          <w:rFonts w:cs="Arial"/>
          <w:i/>
          <w:sz w:val="18"/>
          <w:szCs w:val="22"/>
          <w:lang w:val="en-NZ"/>
        </w:rPr>
        <w:t xml:space="preserve"> 11.10 – 11.13</w:t>
      </w:r>
      <w:r w:rsidR="003B36E3" w:rsidRPr="003B36E3">
        <w:rPr>
          <w:rFonts w:cs="Arial"/>
          <w:i/>
          <w:sz w:val="18"/>
          <w:szCs w:val="22"/>
          <w:lang w:val="en-NZ"/>
        </w:rPr>
        <w:t>)</w:t>
      </w:r>
      <w:r w:rsidR="003B36E3">
        <w:rPr>
          <w:rFonts w:cs="Arial"/>
          <w:i/>
          <w:sz w:val="18"/>
          <w:szCs w:val="22"/>
          <w:lang w:val="en-NZ"/>
        </w:rPr>
        <w:t>.</w:t>
      </w:r>
      <w:r w:rsidR="003B36E3" w:rsidRPr="003B36E3">
        <w:rPr>
          <w:rFonts w:cs="Arial"/>
          <w:i/>
          <w:sz w:val="18"/>
          <w:szCs w:val="22"/>
          <w:lang w:val="en-NZ"/>
        </w:rPr>
        <w:t xml:space="preserve">  </w:t>
      </w:r>
    </w:p>
    <w:bookmarkEnd w:id="6"/>
    <w:p w14:paraId="6B2B9D4D" w14:textId="1287FDE0" w:rsidR="00035E10" w:rsidRPr="004549E5" w:rsidRDefault="00035E10" w:rsidP="003B36E3">
      <w:pPr>
        <w:pStyle w:val="ListParagraph"/>
        <w:rPr>
          <w:rFonts w:cs="Arial"/>
          <w:color w:val="33CCCC"/>
          <w:szCs w:val="22"/>
          <w:lang w:val="en-NZ"/>
        </w:rPr>
      </w:pPr>
    </w:p>
    <w:p w14:paraId="5E1A79A6" w14:textId="77777777" w:rsidR="00283D16" w:rsidRPr="00960BFE" w:rsidRDefault="00283D16">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01B89" w:rsidRPr="00960BFE" w14:paraId="11B68923" w14:textId="77777777" w:rsidTr="00401B89">
        <w:trPr>
          <w:trHeight w:val="280"/>
        </w:trPr>
        <w:tc>
          <w:tcPr>
            <w:tcW w:w="966" w:type="dxa"/>
            <w:tcBorders>
              <w:top w:val="nil"/>
              <w:left w:val="nil"/>
              <w:bottom w:val="nil"/>
              <w:right w:val="nil"/>
            </w:tcBorders>
          </w:tcPr>
          <w:p w14:paraId="38B9BF07" w14:textId="77777777" w:rsidR="00401B89" w:rsidRPr="00960BFE" w:rsidRDefault="00401B89">
            <w:pPr>
              <w:autoSpaceDE w:val="0"/>
              <w:autoSpaceDN w:val="0"/>
              <w:adjustRightInd w:val="0"/>
            </w:pPr>
            <w:r w:rsidRPr="00960BFE">
              <w:lastRenderedPageBreak/>
              <w:t xml:space="preserve"> </w:t>
            </w:r>
            <w:r w:rsidRPr="00960BFE">
              <w:rPr>
                <w:b/>
              </w:rPr>
              <w:t xml:space="preserve">9 </w:t>
            </w:r>
            <w:r w:rsidRPr="00960BFE">
              <w:t xml:space="preserve"> </w:t>
            </w:r>
          </w:p>
        </w:tc>
        <w:tc>
          <w:tcPr>
            <w:tcW w:w="2575" w:type="dxa"/>
            <w:tcBorders>
              <w:top w:val="nil"/>
              <w:left w:val="nil"/>
              <w:bottom w:val="nil"/>
              <w:right w:val="nil"/>
            </w:tcBorders>
          </w:tcPr>
          <w:p w14:paraId="48E254B2" w14:textId="77777777" w:rsidR="00401B89" w:rsidRPr="00960BFE" w:rsidRDefault="00401B8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DD812BF" w14:textId="77777777" w:rsidR="00401B89" w:rsidRPr="00960BFE" w:rsidRDefault="00401B89">
            <w:pPr>
              <w:autoSpaceDE w:val="0"/>
              <w:autoSpaceDN w:val="0"/>
              <w:adjustRightInd w:val="0"/>
            </w:pPr>
            <w:r w:rsidRPr="00960BFE">
              <w:rPr>
                <w:b/>
              </w:rPr>
              <w:t>19/CEN/221</w:t>
            </w:r>
            <w:r w:rsidRPr="00960BFE">
              <w:t xml:space="preserve"> </w:t>
            </w:r>
          </w:p>
        </w:tc>
      </w:tr>
      <w:tr w:rsidR="00401B89" w:rsidRPr="00960BFE" w14:paraId="7223269A" w14:textId="77777777" w:rsidTr="00401B89">
        <w:trPr>
          <w:trHeight w:val="280"/>
        </w:trPr>
        <w:tc>
          <w:tcPr>
            <w:tcW w:w="966" w:type="dxa"/>
            <w:tcBorders>
              <w:top w:val="nil"/>
              <w:left w:val="nil"/>
              <w:bottom w:val="nil"/>
              <w:right w:val="nil"/>
            </w:tcBorders>
          </w:tcPr>
          <w:p w14:paraId="22B7AE6D" w14:textId="77777777" w:rsidR="00401B89" w:rsidRPr="00960BFE" w:rsidRDefault="00401B89">
            <w:pPr>
              <w:autoSpaceDE w:val="0"/>
              <w:autoSpaceDN w:val="0"/>
              <w:adjustRightInd w:val="0"/>
            </w:pPr>
            <w:r w:rsidRPr="00960BFE">
              <w:t xml:space="preserve"> </w:t>
            </w:r>
          </w:p>
        </w:tc>
        <w:tc>
          <w:tcPr>
            <w:tcW w:w="2575" w:type="dxa"/>
            <w:tcBorders>
              <w:top w:val="nil"/>
              <w:left w:val="nil"/>
              <w:bottom w:val="nil"/>
              <w:right w:val="nil"/>
            </w:tcBorders>
          </w:tcPr>
          <w:p w14:paraId="7BAB539A" w14:textId="77777777" w:rsidR="00401B89" w:rsidRPr="00960BFE" w:rsidRDefault="00401B89">
            <w:pPr>
              <w:autoSpaceDE w:val="0"/>
              <w:autoSpaceDN w:val="0"/>
              <w:adjustRightInd w:val="0"/>
            </w:pPr>
            <w:r w:rsidRPr="00960BFE">
              <w:t xml:space="preserve">Title: </w:t>
            </w:r>
          </w:p>
        </w:tc>
        <w:tc>
          <w:tcPr>
            <w:tcW w:w="6459" w:type="dxa"/>
            <w:tcBorders>
              <w:top w:val="nil"/>
              <w:left w:val="nil"/>
              <w:bottom w:val="nil"/>
              <w:right w:val="nil"/>
            </w:tcBorders>
          </w:tcPr>
          <w:p w14:paraId="76B32A23" w14:textId="77777777" w:rsidR="00401B89" w:rsidRPr="00960BFE" w:rsidRDefault="00401B89">
            <w:pPr>
              <w:autoSpaceDE w:val="0"/>
              <w:autoSpaceDN w:val="0"/>
              <w:adjustRightInd w:val="0"/>
            </w:pPr>
            <w:r w:rsidRPr="00960BFE">
              <w:t xml:space="preserve">PACE in COPD </w:t>
            </w:r>
          </w:p>
        </w:tc>
      </w:tr>
      <w:tr w:rsidR="00401B89" w:rsidRPr="00960BFE" w14:paraId="4EFD4F4A" w14:textId="77777777" w:rsidTr="00401B89">
        <w:trPr>
          <w:trHeight w:val="280"/>
        </w:trPr>
        <w:tc>
          <w:tcPr>
            <w:tcW w:w="966" w:type="dxa"/>
            <w:tcBorders>
              <w:top w:val="nil"/>
              <w:left w:val="nil"/>
              <w:bottom w:val="nil"/>
              <w:right w:val="nil"/>
            </w:tcBorders>
          </w:tcPr>
          <w:p w14:paraId="498CD52F" w14:textId="77777777" w:rsidR="00401B89" w:rsidRPr="00960BFE" w:rsidRDefault="00401B89">
            <w:pPr>
              <w:autoSpaceDE w:val="0"/>
              <w:autoSpaceDN w:val="0"/>
              <w:adjustRightInd w:val="0"/>
            </w:pPr>
            <w:r w:rsidRPr="00960BFE">
              <w:t xml:space="preserve"> </w:t>
            </w:r>
          </w:p>
        </w:tc>
        <w:tc>
          <w:tcPr>
            <w:tcW w:w="2575" w:type="dxa"/>
            <w:tcBorders>
              <w:top w:val="nil"/>
              <w:left w:val="nil"/>
              <w:bottom w:val="nil"/>
              <w:right w:val="nil"/>
            </w:tcBorders>
          </w:tcPr>
          <w:p w14:paraId="3ADB5400" w14:textId="77777777" w:rsidR="00401B89" w:rsidRPr="00960BFE" w:rsidRDefault="00401B89">
            <w:pPr>
              <w:autoSpaceDE w:val="0"/>
              <w:autoSpaceDN w:val="0"/>
              <w:adjustRightInd w:val="0"/>
            </w:pPr>
            <w:r w:rsidRPr="00960BFE">
              <w:t xml:space="preserve">Principal Investigator: </w:t>
            </w:r>
          </w:p>
        </w:tc>
        <w:tc>
          <w:tcPr>
            <w:tcW w:w="6459" w:type="dxa"/>
            <w:tcBorders>
              <w:top w:val="nil"/>
              <w:left w:val="nil"/>
              <w:bottom w:val="nil"/>
              <w:right w:val="nil"/>
            </w:tcBorders>
          </w:tcPr>
          <w:p w14:paraId="0B325B5F" w14:textId="77777777" w:rsidR="00401B89" w:rsidRPr="00960BFE" w:rsidRDefault="00401B89">
            <w:pPr>
              <w:autoSpaceDE w:val="0"/>
              <w:autoSpaceDN w:val="0"/>
              <w:adjustRightInd w:val="0"/>
            </w:pPr>
            <w:r w:rsidRPr="00960BFE">
              <w:t xml:space="preserve">Professor Robert </w:t>
            </w:r>
            <w:proofErr w:type="spellStart"/>
            <w:r w:rsidRPr="00960BFE">
              <w:t>Hancox</w:t>
            </w:r>
            <w:proofErr w:type="spellEnd"/>
            <w:r w:rsidRPr="00960BFE">
              <w:t xml:space="preserve"> </w:t>
            </w:r>
          </w:p>
        </w:tc>
      </w:tr>
      <w:tr w:rsidR="00401B89" w:rsidRPr="00960BFE" w14:paraId="7D84CE73" w14:textId="77777777" w:rsidTr="00401B89">
        <w:trPr>
          <w:trHeight w:val="280"/>
        </w:trPr>
        <w:tc>
          <w:tcPr>
            <w:tcW w:w="966" w:type="dxa"/>
            <w:tcBorders>
              <w:top w:val="nil"/>
              <w:left w:val="nil"/>
              <w:bottom w:val="nil"/>
              <w:right w:val="nil"/>
            </w:tcBorders>
          </w:tcPr>
          <w:p w14:paraId="66D7B21B" w14:textId="77777777" w:rsidR="00401B89" w:rsidRPr="00960BFE" w:rsidRDefault="00401B89">
            <w:pPr>
              <w:autoSpaceDE w:val="0"/>
              <w:autoSpaceDN w:val="0"/>
              <w:adjustRightInd w:val="0"/>
            </w:pPr>
            <w:r w:rsidRPr="00960BFE">
              <w:t xml:space="preserve"> </w:t>
            </w:r>
          </w:p>
        </w:tc>
        <w:tc>
          <w:tcPr>
            <w:tcW w:w="2575" w:type="dxa"/>
            <w:tcBorders>
              <w:top w:val="nil"/>
              <w:left w:val="nil"/>
              <w:bottom w:val="nil"/>
              <w:right w:val="nil"/>
            </w:tcBorders>
          </w:tcPr>
          <w:p w14:paraId="7BD8A90C" w14:textId="77777777" w:rsidR="00401B89" w:rsidRPr="00960BFE" w:rsidRDefault="00401B89">
            <w:pPr>
              <w:autoSpaceDE w:val="0"/>
              <w:autoSpaceDN w:val="0"/>
              <w:adjustRightInd w:val="0"/>
            </w:pPr>
            <w:r w:rsidRPr="00960BFE">
              <w:t xml:space="preserve">Sponsor: </w:t>
            </w:r>
          </w:p>
        </w:tc>
        <w:tc>
          <w:tcPr>
            <w:tcW w:w="6459" w:type="dxa"/>
            <w:tcBorders>
              <w:top w:val="nil"/>
              <w:left w:val="nil"/>
              <w:bottom w:val="nil"/>
              <w:right w:val="nil"/>
            </w:tcBorders>
          </w:tcPr>
          <w:p w14:paraId="41DA1923" w14:textId="77777777" w:rsidR="00401B89" w:rsidRPr="00960BFE" w:rsidRDefault="00401B89">
            <w:pPr>
              <w:autoSpaceDE w:val="0"/>
              <w:autoSpaceDN w:val="0"/>
              <w:adjustRightInd w:val="0"/>
            </w:pPr>
            <w:r w:rsidRPr="00960BFE">
              <w:t xml:space="preserve">University of Otago </w:t>
            </w:r>
          </w:p>
        </w:tc>
      </w:tr>
      <w:tr w:rsidR="00401B89" w:rsidRPr="00960BFE" w14:paraId="44D2F389" w14:textId="77777777" w:rsidTr="00401B89">
        <w:trPr>
          <w:trHeight w:val="280"/>
        </w:trPr>
        <w:tc>
          <w:tcPr>
            <w:tcW w:w="966" w:type="dxa"/>
            <w:tcBorders>
              <w:top w:val="nil"/>
              <w:left w:val="nil"/>
              <w:bottom w:val="nil"/>
              <w:right w:val="nil"/>
            </w:tcBorders>
          </w:tcPr>
          <w:p w14:paraId="6AF0FB33" w14:textId="77777777" w:rsidR="00401B89" w:rsidRPr="00960BFE" w:rsidRDefault="00401B89">
            <w:pPr>
              <w:autoSpaceDE w:val="0"/>
              <w:autoSpaceDN w:val="0"/>
              <w:adjustRightInd w:val="0"/>
            </w:pPr>
            <w:r w:rsidRPr="00960BFE">
              <w:t xml:space="preserve"> </w:t>
            </w:r>
          </w:p>
        </w:tc>
        <w:tc>
          <w:tcPr>
            <w:tcW w:w="2575" w:type="dxa"/>
            <w:tcBorders>
              <w:top w:val="nil"/>
              <w:left w:val="nil"/>
              <w:bottom w:val="nil"/>
              <w:right w:val="nil"/>
            </w:tcBorders>
          </w:tcPr>
          <w:p w14:paraId="39E1C33F" w14:textId="77777777" w:rsidR="00401B89" w:rsidRPr="00960BFE" w:rsidRDefault="00401B89">
            <w:pPr>
              <w:autoSpaceDE w:val="0"/>
              <w:autoSpaceDN w:val="0"/>
              <w:adjustRightInd w:val="0"/>
            </w:pPr>
            <w:r w:rsidRPr="00960BFE">
              <w:t xml:space="preserve">Clock Start Date: </w:t>
            </w:r>
          </w:p>
        </w:tc>
        <w:tc>
          <w:tcPr>
            <w:tcW w:w="6459" w:type="dxa"/>
            <w:tcBorders>
              <w:top w:val="nil"/>
              <w:left w:val="nil"/>
              <w:bottom w:val="nil"/>
              <w:right w:val="nil"/>
            </w:tcBorders>
          </w:tcPr>
          <w:p w14:paraId="250C1B22" w14:textId="77777777" w:rsidR="00401B89" w:rsidRPr="00960BFE" w:rsidRDefault="00401B89">
            <w:pPr>
              <w:autoSpaceDE w:val="0"/>
              <w:autoSpaceDN w:val="0"/>
              <w:adjustRightInd w:val="0"/>
            </w:pPr>
            <w:r w:rsidRPr="00960BFE">
              <w:t xml:space="preserve">09 January 2020 </w:t>
            </w:r>
          </w:p>
        </w:tc>
      </w:tr>
    </w:tbl>
    <w:p w14:paraId="6BD5A263" w14:textId="77777777" w:rsidR="00283D16" w:rsidRPr="00960BFE" w:rsidRDefault="00283D16">
      <w:pPr>
        <w:autoSpaceDE w:val="0"/>
        <w:autoSpaceDN w:val="0"/>
        <w:adjustRightInd w:val="0"/>
      </w:pPr>
      <w:r w:rsidRPr="00960BFE">
        <w:t xml:space="preserve"> </w:t>
      </w:r>
    </w:p>
    <w:p w14:paraId="7DC3A513" w14:textId="4A209358" w:rsidR="00987913" w:rsidRPr="00987913" w:rsidRDefault="009374F5">
      <w:pPr>
        <w:autoSpaceDE w:val="0"/>
        <w:autoSpaceDN w:val="0"/>
        <w:adjustRightInd w:val="0"/>
        <w:rPr>
          <w:sz w:val="20"/>
          <w:lang w:val="en-NZ"/>
        </w:rPr>
      </w:pPr>
      <w:r w:rsidRPr="009374F5">
        <w:rPr>
          <w:rFonts w:cs="Arial"/>
          <w:szCs w:val="22"/>
          <w:lang w:val="en-NZ"/>
        </w:rPr>
        <w:t xml:space="preserve">Professor Robert </w:t>
      </w:r>
      <w:proofErr w:type="spellStart"/>
      <w:r w:rsidRPr="009374F5">
        <w:rPr>
          <w:rFonts w:cs="Arial"/>
          <w:szCs w:val="22"/>
          <w:lang w:val="en-NZ"/>
        </w:rPr>
        <w:t>Hancox</w:t>
      </w:r>
      <w:proofErr w:type="spellEnd"/>
      <w:r w:rsidR="00987913" w:rsidRPr="009374F5">
        <w:rPr>
          <w:lang w:val="en-NZ"/>
        </w:rPr>
        <w:t xml:space="preserve"> was present</w:t>
      </w:r>
      <w:r w:rsidRPr="009374F5">
        <w:rPr>
          <w:lang w:val="en-NZ"/>
        </w:rPr>
        <w:t xml:space="preserve"> </w:t>
      </w:r>
      <w:r w:rsidR="00DC62A5" w:rsidRPr="009374F5">
        <w:rPr>
          <w:rFonts w:cs="Arial"/>
          <w:szCs w:val="22"/>
          <w:lang w:val="en-NZ"/>
        </w:rPr>
        <w:t>by teleconference</w:t>
      </w:r>
      <w:r w:rsidR="00DC62A5" w:rsidRPr="00960BFE">
        <w:rPr>
          <w:lang w:val="en-NZ"/>
        </w:rPr>
        <w:t xml:space="preserve"> </w:t>
      </w:r>
      <w:r w:rsidR="00987913" w:rsidRPr="00987913">
        <w:rPr>
          <w:lang w:val="en-NZ"/>
        </w:rPr>
        <w:t>for discussion of this application.</w:t>
      </w:r>
    </w:p>
    <w:p w14:paraId="55A0C682" w14:textId="77777777" w:rsidR="00987913" w:rsidRPr="00960BFE" w:rsidRDefault="00987913">
      <w:pPr>
        <w:autoSpaceDE w:val="0"/>
        <w:autoSpaceDN w:val="0"/>
        <w:adjustRightInd w:val="0"/>
        <w:rPr>
          <w:u w:val="single"/>
          <w:lang w:val="en-NZ"/>
        </w:rPr>
      </w:pPr>
    </w:p>
    <w:p w14:paraId="13EC45C4"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6A3D3031" w14:textId="77777777" w:rsidR="00E24E77" w:rsidRPr="008869BB" w:rsidRDefault="00E24E77">
      <w:pPr>
        <w:autoSpaceDE w:val="0"/>
        <w:autoSpaceDN w:val="0"/>
        <w:adjustRightInd w:val="0"/>
        <w:rPr>
          <w:b/>
          <w:lang w:val="en-NZ"/>
        </w:rPr>
      </w:pPr>
    </w:p>
    <w:p w14:paraId="486EA649"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57EE1A3B" w14:textId="77777777" w:rsidR="00E24E77" w:rsidRPr="00960BFE" w:rsidRDefault="00E24E77">
      <w:pPr>
        <w:autoSpaceDE w:val="0"/>
        <w:autoSpaceDN w:val="0"/>
        <w:adjustRightInd w:val="0"/>
        <w:rPr>
          <w:lang w:val="en-NZ"/>
        </w:rPr>
      </w:pPr>
    </w:p>
    <w:p w14:paraId="64712FDC"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1C64273B" w14:textId="3E252AED" w:rsidR="00E24E77" w:rsidRDefault="00E24E77">
      <w:pPr>
        <w:autoSpaceDE w:val="0"/>
        <w:autoSpaceDN w:val="0"/>
        <w:adjustRightInd w:val="0"/>
        <w:rPr>
          <w:lang w:val="en-NZ"/>
        </w:rPr>
      </w:pPr>
    </w:p>
    <w:p w14:paraId="38A9E3EA" w14:textId="77777777" w:rsidR="001E5165" w:rsidRDefault="001E5165" w:rsidP="001E5165">
      <w:pPr>
        <w:rPr>
          <w:u w:val="single"/>
          <w:lang w:val="en-NZ"/>
        </w:rPr>
      </w:pPr>
      <w:r w:rsidRPr="001C059D">
        <w:rPr>
          <w:u w:val="single"/>
          <w:lang w:val="en-NZ"/>
        </w:rPr>
        <w:t>Summary of Study</w:t>
      </w:r>
    </w:p>
    <w:p w14:paraId="689960A5" w14:textId="77777777" w:rsidR="001E5165" w:rsidRDefault="001E5165" w:rsidP="001E5165">
      <w:pPr>
        <w:rPr>
          <w:u w:val="single"/>
          <w:lang w:val="en-NZ"/>
        </w:rPr>
      </w:pPr>
    </w:p>
    <w:p w14:paraId="502E7D40" w14:textId="242DE691" w:rsidR="00035E10" w:rsidRPr="00035E10" w:rsidRDefault="00035E10" w:rsidP="00035E10">
      <w:pPr>
        <w:pStyle w:val="ListParagraph"/>
        <w:numPr>
          <w:ilvl w:val="0"/>
          <w:numId w:val="29"/>
        </w:numPr>
        <w:rPr>
          <w:lang w:val="en-NZ"/>
        </w:rPr>
      </w:pPr>
      <w:r w:rsidRPr="00035E10">
        <w:t xml:space="preserve"> </w:t>
      </w:r>
      <w:r w:rsidRPr="00035E10">
        <w:rPr>
          <w:lang w:val="en-NZ"/>
        </w:rPr>
        <w:t xml:space="preserve">Chronic Obstructive Pulmonary Disease (COPD) is the most important cause of progressive lung disease in older adults and is now the </w:t>
      </w:r>
      <w:r>
        <w:rPr>
          <w:lang w:val="en-NZ"/>
        </w:rPr>
        <w:t>third</w:t>
      </w:r>
      <w:r w:rsidRPr="00035E10">
        <w:rPr>
          <w:lang w:val="en-NZ"/>
        </w:rPr>
        <w:t xml:space="preserve"> leading cause of global illness and death. Many patients with COPD have also heart disease and 30-50% of deaths in COPD patients are believed to be caused by heart disease. However, heart disease is often under-treated in COPD patients. One of the reasons for this is because β-blockers, which are used to treat heart disease, are often avoided in COPD for fear of making the lung disease worse. Several retrospective studies suggest that the use of some types of β-blockers are probably safe in COPD and may even reduce worsening of COPD as well as death from heart disease. A recent trial however, suggests that one type of β-blocker (metoprolol) may make COPD exacerbations worse. This leaves uncertainty about how to treat heart disease in patients with COPD. </w:t>
      </w:r>
    </w:p>
    <w:p w14:paraId="2287E9E7" w14:textId="77777777" w:rsidR="00035E10" w:rsidRPr="00035E10" w:rsidRDefault="00035E10" w:rsidP="00035E10">
      <w:pPr>
        <w:pStyle w:val="ListParagraph"/>
        <w:rPr>
          <w:lang w:val="en-NZ"/>
        </w:rPr>
      </w:pPr>
    </w:p>
    <w:p w14:paraId="7D40B677" w14:textId="77777777" w:rsidR="00035E10" w:rsidRPr="00035E10" w:rsidRDefault="00035E10" w:rsidP="00035E10">
      <w:pPr>
        <w:pStyle w:val="ListParagraph"/>
        <w:numPr>
          <w:ilvl w:val="0"/>
          <w:numId w:val="29"/>
        </w:numPr>
        <w:rPr>
          <w:u w:val="single"/>
          <w:lang w:val="en-NZ"/>
        </w:rPr>
      </w:pPr>
      <w:r w:rsidRPr="00035E10">
        <w:rPr>
          <w:lang w:val="en-NZ"/>
        </w:rPr>
        <w:t xml:space="preserve">The aim of this research is to test if treatment with the β-blocker, bisoprolol, in COPD patients with known cardiovascular disease will result in overall improvement of both respiratory and cardiac illnesses. Of the β-blockers currently available in New Zealand bisoprolol is the one with the least effect on the lungs. The study will compare randomly assigned treatment with bisoprolol or placebo in 1164 COPD (582 each arm) participants across 20 hospital sites in Australia and New Zealand. Treatment will continue for 2 years and participants will attend clinic visits at baseline, 1, 3, 6, 12 ,18 and 24 months. </w:t>
      </w:r>
    </w:p>
    <w:p w14:paraId="36A500EC" w14:textId="77777777" w:rsidR="00035E10" w:rsidRPr="00035E10" w:rsidRDefault="00035E10" w:rsidP="00035E10">
      <w:pPr>
        <w:pStyle w:val="ListParagraph"/>
        <w:rPr>
          <w:lang w:val="en-NZ"/>
        </w:rPr>
      </w:pPr>
    </w:p>
    <w:p w14:paraId="0CFFF701" w14:textId="0FF320DF" w:rsidR="001E5165" w:rsidRPr="00035E10" w:rsidRDefault="00035E10" w:rsidP="00035E10">
      <w:pPr>
        <w:pStyle w:val="ListParagraph"/>
        <w:numPr>
          <w:ilvl w:val="0"/>
          <w:numId w:val="29"/>
        </w:numPr>
        <w:rPr>
          <w:u w:val="single"/>
          <w:lang w:val="en-NZ"/>
        </w:rPr>
      </w:pPr>
      <w:r w:rsidRPr="00035E10">
        <w:rPr>
          <w:lang w:val="en-NZ"/>
        </w:rPr>
        <w:t>The main measures to assess treatment success will be death, hospitalisations for COPD or heart disease, or major cardiac events.</w:t>
      </w:r>
    </w:p>
    <w:p w14:paraId="52B3A998" w14:textId="77777777" w:rsidR="001E5165" w:rsidRDefault="001E5165" w:rsidP="001E5165">
      <w:pPr>
        <w:autoSpaceDE w:val="0"/>
        <w:autoSpaceDN w:val="0"/>
        <w:adjustRightInd w:val="0"/>
        <w:rPr>
          <w:lang w:val="en-NZ"/>
        </w:rPr>
      </w:pPr>
    </w:p>
    <w:p w14:paraId="517E09F4" w14:textId="77777777" w:rsidR="001E5165" w:rsidRDefault="001E5165" w:rsidP="001E5165">
      <w:pPr>
        <w:rPr>
          <w:u w:val="single"/>
          <w:lang w:val="en-NZ"/>
        </w:rPr>
      </w:pPr>
      <w:r w:rsidRPr="001C059D">
        <w:rPr>
          <w:u w:val="single"/>
          <w:lang w:val="en-NZ"/>
        </w:rPr>
        <w:t>Summary of</w:t>
      </w:r>
      <w:r>
        <w:rPr>
          <w:u w:val="single"/>
          <w:lang w:val="en-NZ"/>
        </w:rPr>
        <w:t xml:space="preserve"> resolved ethical issues </w:t>
      </w:r>
    </w:p>
    <w:p w14:paraId="6B50B865" w14:textId="77777777" w:rsidR="001E5165" w:rsidRDefault="001E5165" w:rsidP="001E5165">
      <w:pPr>
        <w:rPr>
          <w:u w:val="single"/>
          <w:lang w:val="en-NZ"/>
        </w:rPr>
      </w:pPr>
    </w:p>
    <w:p w14:paraId="12BEE3F8" w14:textId="77777777" w:rsidR="001E5165" w:rsidRPr="000A1C67" w:rsidRDefault="001E5165" w:rsidP="001E5165">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403C5C83" w14:textId="77777777" w:rsidR="001E5165" w:rsidRDefault="001E5165" w:rsidP="001E5165">
      <w:pPr>
        <w:rPr>
          <w:u w:val="single"/>
          <w:lang w:val="en-NZ"/>
        </w:rPr>
      </w:pPr>
    </w:p>
    <w:p w14:paraId="5972CA27" w14:textId="77777777" w:rsidR="009374F5" w:rsidRPr="0049120B" w:rsidRDefault="009374F5" w:rsidP="009374F5">
      <w:pPr>
        <w:numPr>
          <w:ilvl w:val="0"/>
          <w:numId w:val="29"/>
        </w:numPr>
        <w:rPr>
          <w:rFonts w:cs="Arial"/>
          <w:szCs w:val="22"/>
          <w:lang w:val="en-NZ"/>
        </w:rPr>
      </w:pPr>
      <w:r w:rsidRPr="0049120B">
        <w:rPr>
          <w:rFonts w:cs="Arial"/>
          <w:szCs w:val="22"/>
          <w:lang w:val="en-NZ"/>
        </w:rPr>
        <w:t xml:space="preserve">The Committee noted the quality of life data would include a questionnaire on mental health. The Committee queried how this data would be analysed and how the researchers would know if a participant indicating severe depression or suicidality in their answers. The Researcher stated they did not believe the questionnaires would be analysed at clinic and would be used for statistical analysis later. The Researcher stated if a participant was experiencing distress a doctor or nurse would manage this. </w:t>
      </w:r>
    </w:p>
    <w:p w14:paraId="23C21A3A" w14:textId="77777777" w:rsidR="009374F5" w:rsidRPr="0049120B" w:rsidRDefault="009374F5" w:rsidP="009374F5">
      <w:pPr>
        <w:rPr>
          <w:rFonts w:cs="Arial"/>
          <w:szCs w:val="22"/>
          <w:lang w:val="en-NZ"/>
        </w:rPr>
      </w:pPr>
    </w:p>
    <w:p w14:paraId="6874F7AA" w14:textId="77777777" w:rsidR="009374F5" w:rsidRPr="0049120B" w:rsidRDefault="009374F5" w:rsidP="009374F5">
      <w:pPr>
        <w:numPr>
          <w:ilvl w:val="0"/>
          <w:numId w:val="29"/>
        </w:numPr>
        <w:rPr>
          <w:rFonts w:cs="Arial"/>
          <w:szCs w:val="22"/>
          <w:lang w:val="en-NZ"/>
        </w:rPr>
      </w:pPr>
      <w:r w:rsidRPr="0049120B">
        <w:rPr>
          <w:rFonts w:cs="Arial"/>
          <w:szCs w:val="22"/>
          <w:lang w:val="en-NZ"/>
        </w:rPr>
        <w:t xml:space="preserve">The Committee queried whether patients with COPD are closely monitored by clinicians anyway. The Researcher stated not necessarily, and their primary relationship is to the GP </w:t>
      </w:r>
      <w:r w:rsidRPr="0049120B">
        <w:rPr>
          <w:rFonts w:cs="Arial"/>
          <w:szCs w:val="22"/>
          <w:lang w:val="en-NZ"/>
        </w:rPr>
        <w:lastRenderedPageBreak/>
        <w:t xml:space="preserve">with hospital visits from time to time. The Researcher stated participants would likely be a lot more closely monitored within the study than during regular clinical practice. </w:t>
      </w:r>
    </w:p>
    <w:p w14:paraId="6A4E115E" w14:textId="77777777" w:rsidR="009374F5" w:rsidRPr="0049120B" w:rsidRDefault="009374F5" w:rsidP="009374F5">
      <w:pPr>
        <w:rPr>
          <w:rFonts w:cs="Arial"/>
          <w:szCs w:val="22"/>
          <w:lang w:val="en-NZ"/>
        </w:rPr>
      </w:pPr>
    </w:p>
    <w:p w14:paraId="4FFD3078" w14:textId="4F9C951C" w:rsidR="009374F5" w:rsidRDefault="009374F5" w:rsidP="009374F5">
      <w:pPr>
        <w:numPr>
          <w:ilvl w:val="0"/>
          <w:numId w:val="29"/>
        </w:numPr>
        <w:rPr>
          <w:rFonts w:cs="Arial"/>
          <w:szCs w:val="22"/>
          <w:lang w:val="en-NZ"/>
        </w:rPr>
      </w:pPr>
      <w:r w:rsidRPr="0049120B">
        <w:rPr>
          <w:rFonts w:cs="Arial"/>
          <w:szCs w:val="22"/>
          <w:lang w:val="en-NZ"/>
        </w:rPr>
        <w:t xml:space="preserve">The Committee stated its ethical concern was if someone indicates on the questionnaire that they are severely depressed that data may be used statistically but not to help the person giving it who is indicating distress. The Committee stated if a participant indicated suicidal ideation and the research team did nothing this would be an unsafe situation. The Researcher stated as the questionnaire is only five questions, they could monitor it in real time and check participants’ answers and act if warranted e.g. make an appropriate referral. The Committee stated it was satisfied with this arrangement. </w:t>
      </w:r>
    </w:p>
    <w:p w14:paraId="41FDDAF9" w14:textId="77777777" w:rsidR="009374F5" w:rsidRDefault="009374F5" w:rsidP="009374F5">
      <w:pPr>
        <w:pStyle w:val="ListParagraph"/>
        <w:rPr>
          <w:rFonts w:cs="Arial"/>
          <w:szCs w:val="22"/>
          <w:lang w:val="en-NZ"/>
        </w:rPr>
      </w:pPr>
    </w:p>
    <w:p w14:paraId="42C65FD1" w14:textId="77777777" w:rsidR="009374F5" w:rsidRPr="0049120B" w:rsidRDefault="009374F5" w:rsidP="009374F5">
      <w:pPr>
        <w:numPr>
          <w:ilvl w:val="0"/>
          <w:numId w:val="29"/>
        </w:numPr>
        <w:rPr>
          <w:rFonts w:cs="Arial"/>
          <w:szCs w:val="22"/>
          <w:lang w:val="en-NZ"/>
        </w:rPr>
      </w:pPr>
      <w:r w:rsidRPr="0049120B">
        <w:rPr>
          <w:rFonts w:cs="Arial"/>
          <w:szCs w:val="22"/>
          <w:lang w:val="en-NZ"/>
        </w:rPr>
        <w:t xml:space="preserve">The Committee queried where the testing would be performed, and if it would be in New Zealand or internationally. The Researcher stated it would most likely be performed at the Christchurch Heart Institute. </w:t>
      </w:r>
    </w:p>
    <w:p w14:paraId="235C27F2" w14:textId="77777777" w:rsidR="001E5165" w:rsidRPr="00C5052B" w:rsidRDefault="001E5165" w:rsidP="001E5165">
      <w:pPr>
        <w:spacing w:before="80" w:after="80"/>
        <w:rPr>
          <w:u w:val="single"/>
          <w:lang w:val="en-NZ"/>
        </w:rPr>
      </w:pPr>
    </w:p>
    <w:p w14:paraId="21754529" w14:textId="77777777" w:rsidR="001E5165" w:rsidRPr="000A1C67" w:rsidRDefault="001E5165" w:rsidP="001E5165">
      <w:pPr>
        <w:rPr>
          <w:u w:val="single"/>
          <w:lang w:val="en-NZ"/>
        </w:rPr>
      </w:pPr>
      <w:r w:rsidRPr="000A1C67">
        <w:rPr>
          <w:u w:val="single"/>
          <w:lang w:val="en-NZ"/>
        </w:rPr>
        <w:t xml:space="preserve">Summary of </w:t>
      </w:r>
      <w:r>
        <w:rPr>
          <w:u w:val="single"/>
          <w:lang w:val="en-NZ"/>
        </w:rPr>
        <w:t>outstanding ethical issues</w:t>
      </w:r>
    </w:p>
    <w:p w14:paraId="2AEAEBFF" w14:textId="77777777" w:rsidR="001E5165" w:rsidRDefault="001E5165" w:rsidP="001E5165">
      <w:pPr>
        <w:rPr>
          <w:u w:val="single"/>
          <w:lang w:val="en-NZ"/>
        </w:rPr>
      </w:pPr>
    </w:p>
    <w:p w14:paraId="116C4EA9" w14:textId="77777777" w:rsidR="001E5165" w:rsidRDefault="001E5165" w:rsidP="001E5165">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031265A4" w14:textId="77777777" w:rsidR="001E5165" w:rsidRPr="00960BFE" w:rsidRDefault="001E5165" w:rsidP="001E5165">
      <w:pPr>
        <w:autoSpaceDE w:val="0"/>
        <w:autoSpaceDN w:val="0"/>
        <w:adjustRightInd w:val="0"/>
        <w:rPr>
          <w:lang w:val="en-NZ"/>
        </w:rPr>
      </w:pPr>
    </w:p>
    <w:p w14:paraId="561D8030" w14:textId="77777777" w:rsidR="009374F5" w:rsidRPr="0049120B" w:rsidRDefault="009374F5" w:rsidP="009374F5">
      <w:pPr>
        <w:numPr>
          <w:ilvl w:val="0"/>
          <w:numId w:val="29"/>
        </w:numPr>
        <w:rPr>
          <w:rFonts w:cs="Arial"/>
          <w:szCs w:val="22"/>
          <w:lang w:val="en-NZ"/>
        </w:rPr>
      </w:pPr>
      <w:r w:rsidRPr="0049120B">
        <w:rPr>
          <w:rFonts w:cs="Arial"/>
          <w:szCs w:val="22"/>
          <w:lang w:val="en-NZ"/>
        </w:rPr>
        <w:t xml:space="preserve">The Committee noted the response to P.4.2. in the application stated the study had no specific cultural issues. The Committee advised that obtaining health information from participants is an issue as information is a taonga. The Committee requested the Researcher be aware of this during the study and to keep it in mind for future applications. </w:t>
      </w:r>
    </w:p>
    <w:p w14:paraId="3ECCE943" w14:textId="77777777" w:rsidR="009374F5" w:rsidRDefault="009374F5" w:rsidP="009374F5">
      <w:pPr>
        <w:ind w:left="720"/>
        <w:rPr>
          <w:rFonts w:cs="Arial"/>
          <w:szCs w:val="22"/>
          <w:lang w:val="en-NZ"/>
        </w:rPr>
      </w:pPr>
    </w:p>
    <w:p w14:paraId="4061AC3B" w14:textId="133DA418" w:rsidR="009374F5" w:rsidRDefault="009374F5" w:rsidP="009374F5">
      <w:pPr>
        <w:numPr>
          <w:ilvl w:val="0"/>
          <w:numId w:val="29"/>
        </w:numPr>
        <w:rPr>
          <w:rFonts w:cs="Arial"/>
          <w:szCs w:val="22"/>
          <w:lang w:val="en-NZ"/>
        </w:rPr>
      </w:pPr>
      <w:r w:rsidRPr="0049120B">
        <w:rPr>
          <w:rFonts w:cs="Arial"/>
          <w:szCs w:val="22"/>
          <w:lang w:val="en-NZ"/>
        </w:rPr>
        <w:t xml:space="preserve">The Committee queried whether samples from this study could be used in any future unspecified research. The Researcher stated no, the idea was to know where there are ways of predicting who will do well or badly in terms of heart function while on beta blockers. The Researcher stated because cardio biomarkers are in evolution the samples would only be used in this study and not in other research. The Committee requested this explanation be added to the PIS. </w:t>
      </w:r>
    </w:p>
    <w:p w14:paraId="4D722C50" w14:textId="77777777" w:rsidR="009374F5" w:rsidRDefault="009374F5" w:rsidP="009374F5">
      <w:pPr>
        <w:ind w:left="720"/>
        <w:rPr>
          <w:rFonts w:cs="Arial"/>
          <w:szCs w:val="22"/>
          <w:lang w:val="en-NZ"/>
        </w:rPr>
      </w:pPr>
    </w:p>
    <w:p w14:paraId="595F802C" w14:textId="7C6B8A9B" w:rsidR="001E5165" w:rsidRPr="009374F5" w:rsidRDefault="009374F5" w:rsidP="009374F5">
      <w:pPr>
        <w:numPr>
          <w:ilvl w:val="0"/>
          <w:numId w:val="29"/>
        </w:numPr>
        <w:rPr>
          <w:rFonts w:cs="Arial"/>
          <w:szCs w:val="22"/>
          <w:lang w:val="en-NZ"/>
        </w:rPr>
      </w:pPr>
      <w:r w:rsidRPr="0049120B">
        <w:rPr>
          <w:rFonts w:cs="Arial"/>
          <w:szCs w:val="22"/>
          <w:lang w:val="en-NZ"/>
        </w:rPr>
        <w:t xml:space="preserve">The Committee queried if any of the data would be sent overseas. The Researcher stated yes, as a trans-Tasman study data analysis would occur in Australia as well. The Committee requested this information be added to the PIS and preferably with the specific location in Australia the data will be stored (e.g. which city / university). </w:t>
      </w:r>
    </w:p>
    <w:p w14:paraId="3FC502C2" w14:textId="77777777" w:rsidR="001E5165" w:rsidRPr="004549E5" w:rsidRDefault="001E5165" w:rsidP="001E5165">
      <w:pPr>
        <w:spacing w:before="80" w:after="80"/>
        <w:rPr>
          <w:rFonts w:cs="Arial"/>
          <w:szCs w:val="22"/>
          <w:lang w:val="en-NZ"/>
        </w:rPr>
      </w:pPr>
    </w:p>
    <w:p w14:paraId="0407A01A" w14:textId="77777777" w:rsidR="001E5165" w:rsidRDefault="001E5165" w:rsidP="001E5165">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3395ADD5" w14:textId="77777777" w:rsidR="001E5165" w:rsidRPr="00466AA7" w:rsidRDefault="001E5165" w:rsidP="001E5165">
      <w:pPr>
        <w:spacing w:before="80" w:after="80"/>
        <w:rPr>
          <w:rFonts w:cs="Arial"/>
          <w:szCs w:val="22"/>
          <w:lang w:val="en-NZ"/>
        </w:rPr>
      </w:pPr>
    </w:p>
    <w:p w14:paraId="3E5FB0CC" w14:textId="780E5DBE" w:rsidR="001846AE" w:rsidRDefault="001846AE" w:rsidP="00E24E77">
      <w:pPr>
        <w:rPr>
          <w:rFonts w:cs="Arial"/>
          <w:color w:val="33CCCC"/>
          <w:szCs w:val="22"/>
          <w:lang w:val="en-NZ"/>
        </w:rPr>
      </w:pPr>
    </w:p>
    <w:p w14:paraId="28C89D95" w14:textId="1ADD51FC" w:rsidR="001D0C3B" w:rsidRPr="0049120B" w:rsidRDefault="001846AE" w:rsidP="009374F5">
      <w:pPr>
        <w:numPr>
          <w:ilvl w:val="0"/>
          <w:numId w:val="29"/>
        </w:numPr>
        <w:rPr>
          <w:rFonts w:cs="Arial"/>
          <w:szCs w:val="22"/>
          <w:lang w:val="en-NZ"/>
        </w:rPr>
      </w:pPr>
      <w:r w:rsidRPr="0049120B">
        <w:rPr>
          <w:rFonts w:cs="Arial"/>
          <w:szCs w:val="22"/>
          <w:lang w:val="en-NZ"/>
        </w:rPr>
        <w:t xml:space="preserve">The Committee noted the incorrect phrase that ‘all research involving humans comes before a HDEC’. The Committee clarified that only health and disability research above minimal risk requires HDEC approval. </w:t>
      </w:r>
    </w:p>
    <w:p w14:paraId="2312C65C" w14:textId="77777777" w:rsidR="00A37E62" w:rsidRPr="0049120B" w:rsidRDefault="00A37E62" w:rsidP="00E24E77">
      <w:pPr>
        <w:rPr>
          <w:rFonts w:cs="Arial"/>
          <w:szCs w:val="22"/>
          <w:lang w:val="en-NZ"/>
        </w:rPr>
      </w:pPr>
    </w:p>
    <w:p w14:paraId="0A2DE30D" w14:textId="77777777" w:rsidR="001D0C3B" w:rsidRPr="00035E10" w:rsidRDefault="001D0C3B" w:rsidP="00E24E77">
      <w:pPr>
        <w:rPr>
          <w:lang w:val="en-NZ"/>
        </w:rPr>
      </w:pPr>
    </w:p>
    <w:p w14:paraId="1D6C27C4" w14:textId="77777777" w:rsidR="00E24E77" w:rsidRPr="00035E10" w:rsidRDefault="00E24E77" w:rsidP="00E24E77">
      <w:pPr>
        <w:rPr>
          <w:u w:val="single"/>
          <w:lang w:val="en-NZ"/>
        </w:rPr>
      </w:pPr>
      <w:r w:rsidRPr="00035E10">
        <w:rPr>
          <w:u w:val="single"/>
          <w:lang w:val="en-NZ"/>
        </w:rPr>
        <w:t xml:space="preserve">Decision </w:t>
      </w:r>
    </w:p>
    <w:p w14:paraId="593E4CF7" w14:textId="77777777" w:rsidR="00E24E77" w:rsidRPr="00035E10" w:rsidRDefault="00E24E77" w:rsidP="00E24E77">
      <w:pPr>
        <w:rPr>
          <w:lang w:val="en-NZ"/>
        </w:rPr>
      </w:pPr>
    </w:p>
    <w:p w14:paraId="0DECE9D6" w14:textId="77777777" w:rsidR="009374F5" w:rsidRPr="00035E10" w:rsidRDefault="009374F5" w:rsidP="009374F5">
      <w:pPr>
        <w:rPr>
          <w:lang w:val="en-NZ"/>
        </w:rPr>
      </w:pPr>
      <w:r w:rsidRPr="00035E10">
        <w:rPr>
          <w:lang w:val="en-NZ"/>
        </w:rPr>
        <w:t xml:space="preserve">This application was </w:t>
      </w:r>
      <w:r w:rsidRPr="00035E10">
        <w:rPr>
          <w:i/>
          <w:lang w:val="en-NZ"/>
        </w:rPr>
        <w:t>approved</w:t>
      </w:r>
      <w:r w:rsidRPr="00035E10">
        <w:rPr>
          <w:lang w:val="en-NZ"/>
        </w:rPr>
        <w:t xml:space="preserve"> by </w:t>
      </w:r>
      <w:r w:rsidRPr="00035E10">
        <w:rPr>
          <w:rFonts w:cs="Arial"/>
          <w:szCs w:val="22"/>
          <w:lang w:val="en-NZ"/>
        </w:rPr>
        <w:t>consensus, subject to the following non-standard conditions:</w:t>
      </w:r>
    </w:p>
    <w:p w14:paraId="54D3607A" w14:textId="77777777" w:rsidR="009374F5" w:rsidRPr="00035E10" w:rsidRDefault="009374F5" w:rsidP="009374F5">
      <w:pPr>
        <w:rPr>
          <w:lang w:val="en-NZ"/>
        </w:rPr>
      </w:pPr>
    </w:p>
    <w:p w14:paraId="31D15E23" w14:textId="77777777" w:rsidR="000C43C5" w:rsidRPr="00035E10" w:rsidRDefault="000C43C5" w:rsidP="000C43C5">
      <w:pPr>
        <w:pStyle w:val="ListParagraph"/>
        <w:numPr>
          <w:ilvl w:val="0"/>
          <w:numId w:val="32"/>
        </w:numPr>
        <w:spacing w:before="80" w:after="80"/>
        <w:rPr>
          <w:rFonts w:cs="Arial"/>
          <w:color w:val="33CCCC"/>
          <w:szCs w:val="22"/>
          <w:lang w:val="en-NZ"/>
        </w:rPr>
      </w:pPr>
      <w:r w:rsidRPr="00035E10">
        <w:rPr>
          <w:rFonts w:cs="Arial"/>
          <w:szCs w:val="22"/>
          <w:lang w:val="en-NZ"/>
        </w:rPr>
        <w:t>Please update the participant information sheet and consent form, taking into account feedback provided by the Committee.</w:t>
      </w:r>
      <w:r>
        <w:rPr>
          <w:rFonts w:cs="Arial"/>
          <w:szCs w:val="22"/>
          <w:lang w:val="en-NZ"/>
        </w:rPr>
        <w:t xml:space="preserve"> </w:t>
      </w:r>
      <w:r w:rsidRPr="000C43C5">
        <w:rPr>
          <w:rFonts w:cs="Arial"/>
          <w:i/>
          <w:szCs w:val="22"/>
          <w:lang w:val="en-NZ"/>
        </w:rPr>
        <w:t>(</w:t>
      </w:r>
      <w:r w:rsidRPr="000C43C5">
        <w:rPr>
          <w:rFonts w:cs="Arial"/>
          <w:i/>
          <w:sz w:val="18"/>
          <w:szCs w:val="22"/>
          <w:lang w:val="en-NZ"/>
        </w:rPr>
        <w:t xml:space="preserve">National Ethical Standards for Health and Disability Research and Quality Improvement, para 7.15 – 7.17).  </w:t>
      </w:r>
    </w:p>
    <w:p w14:paraId="0577CB41" w14:textId="024E541E" w:rsidR="00283D16" w:rsidRPr="00035E10" w:rsidRDefault="00283D16" w:rsidP="00035E10">
      <w:pPr>
        <w:pStyle w:val="ListParagraph"/>
        <w:numPr>
          <w:ilvl w:val="0"/>
          <w:numId w:val="32"/>
        </w:numPr>
        <w:rPr>
          <w:rFonts w:cs="Arial"/>
          <w:szCs w:val="22"/>
          <w:lang w:val="en-NZ"/>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01B89" w:rsidRPr="00960BFE" w14:paraId="3A395CE1" w14:textId="77777777" w:rsidTr="00401B89">
        <w:trPr>
          <w:trHeight w:val="280"/>
        </w:trPr>
        <w:tc>
          <w:tcPr>
            <w:tcW w:w="966" w:type="dxa"/>
            <w:tcBorders>
              <w:top w:val="nil"/>
              <w:left w:val="nil"/>
              <w:bottom w:val="nil"/>
              <w:right w:val="nil"/>
            </w:tcBorders>
          </w:tcPr>
          <w:p w14:paraId="5FBD2646" w14:textId="77777777" w:rsidR="00401B89" w:rsidRPr="00960BFE" w:rsidRDefault="00401B89">
            <w:pPr>
              <w:autoSpaceDE w:val="0"/>
              <w:autoSpaceDN w:val="0"/>
              <w:adjustRightInd w:val="0"/>
            </w:pPr>
            <w:r w:rsidRPr="00960BFE">
              <w:t xml:space="preserve"> </w:t>
            </w:r>
            <w:r w:rsidRPr="00960BFE">
              <w:rPr>
                <w:b/>
              </w:rPr>
              <w:t xml:space="preserve">10 </w:t>
            </w:r>
            <w:r w:rsidRPr="00960BFE">
              <w:t xml:space="preserve"> </w:t>
            </w:r>
          </w:p>
        </w:tc>
        <w:tc>
          <w:tcPr>
            <w:tcW w:w="2575" w:type="dxa"/>
            <w:tcBorders>
              <w:top w:val="nil"/>
              <w:left w:val="nil"/>
              <w:bottom w:val="nil"/>
              <w:right w:val="nil"/>
            </w:tcBorders>
          </w:tcPr>
          <w:p w14:paraId="767224F7" w14:textId="77777777" w:rsidR="00401B89" w:rsidRPr="00960BFE" w:rsidRDefault="00401B8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4011A42" w14:textId="77777777" w:rsidR="00401B89" w:rsidRPr="00960BFE" w:rsidRDefault="00401B89">
            <w:pPr>
              <w:autoSpaceDE w:val="0"/>
              <w:autoSpaceDN w:val="0"/>
              <w:adjustRightInd w:val="0"/>
            </w:pPr>
            <w:r w:rsidRPr="00960BFE">
              <w:rPr>
                <w:b/>
              </w:rPr>
              <w:t>20/CEN/1</w:t>
            </w:r>
            <w:r w:rsidRPr="00960BFE">
              <w:t xml:space="preserve"> </w:t>
            </w:r>
          </w:p>
        </w:tc>
      </w:tr>
      <w:tr w:rsidR="00401B89" w:rsidRPr="00960BFE" w14:paraId="1FF95617" w14:textId="77777777" w:rsidTr="00401B89">
        <w:trPr>
          <w:trHeight w:val="280"/>
        </w:trPr>
        <w:tc>
          <w:tcPr>
            <w:tcW w:w="966" w:type="dxa"/>
            <w:tcBorders>
              <w:top w:val="nil"/>
              <w:left w:val="nil"/>
              <w:bottom w:val="nil"/>
              <w:right w:val="nil"/>
            </w:tcBorders>
          </w:tcPr>
          <w:p w14:paraId="45ACF556" w14:textId="77777777" w:rsidR="00401B89" w:rsidRPr="00960BFE" w:rsidRDefault="00401B89">
            <w:pPr>
              <w:autoSpaceDE w:val="0"/>
              <w:autoSpaceDN w:val="0"/>
              <w:adjustRightInd w:val="0"/>
            </w:pPr>
            <w:r w:rsidRPr="00960BFE">
              <w:t xml:space="preserve"> </w:t>
            </w:r>
          </w:p>
        </w:tc>
        <w:tc>
          <w:tcPr>
            <w:tcW w:w="2575" w:type="dxa"/>
            <w:tcBorders>
              <w:top w:val="nil"/>
              <w:left w:val="nil"/>
              <w:bottom w:val="nil"/>
              <w:right w:val="nil"/>
            </w:tcBorders>
          </w:tcPr>
          <w:p w14:paraId="174CB6AB" w14:textId="77777777" w:rsidR="00401B89" w:rsidRPr="00960BFE" w:rsidRDefault="00401B89">
            <w:pPr>
              <w:autoSpaceDE w:val="0"/>
              <w:autoSpaceDN w:val="0"/>
              <w:adjustRightInd w:val="0"/>
            </w:pPr>
            <w:r w:rsidRPr="00960BFE">
              <w:t xml:space="preserve">Title: </w:t>
            </w:r>
          </w:p>
        </w:tc>
        <w:tc>
          <w:tcPr>
            <w:tcW w:w="6459" w:type="dxa"/>
            <w:tcBorders>
              <w:top w:val="nil"/>
              <w:left w:val="nil"/>
              <w:bottom w:val="nil"/>
              <w:right w:val="nil"/>
            </w:tcBorders>
          </w:tcPr>
          <w:p w14:paraId="75086A1A" w14:textId="77777777" w:rsidR="00401B89" w:rsidRPr="00960BFE" w:rsidRDefault="00401B89">
            <w:pPr>
              <w:autoSpaceDE w:val="0"/>
              <w:autoSpaceDN w:val="0"/>
              <w:adjustRightInd w:val="0"/>
            </w:pPr>
            <w:r w:rsidRPr="00960BFE">
              <w:t xml:space="preserve">The EDGI study </w:t>
            </w:r>
          </w:p>
        </w:tc>
      </w:tr>
      <w:tr w:rsidR="00401B89" w:rsidRPr="00960BFE" w14:paraId="1ADCAF76" w14:textId="77777777" w:rsidTr="00401B89">
        <w:trPr>
          <w:trHeight w:val="280"/>
        </w:trPr>
        <w:tc>
          <w:tcPr>
            <w:tcW w:w="966" w:type="dxa"/>
            <w:tcBorders>
              <w:top w:val="nil"/>
              <w:left w:val="nil"/>
              <w:bottom w:val="nil"/>
              <w:right w:val="nil"/>
            </w:tcBorders>
          </w:tcPr>
          <w:p w14:paraId="3B68670E" w14:textId="77777777" w:rsidR="00401B89" w:rsidRPr="00960BFE" w:rsidRDefault="00401B89">
            <w:pPr>
              <w:autoSpaceDE w:val="0"/>
              <w:autoSpaceDN w:val="0"/>
              <w:adjustRightInd w:val="0"/>
            </w:pPr>
            <w:r w:rsidRPr="00960BFE">
              <w:t xml:space="preserve"> </w:t>
            </w:r>
          </w:p>
        </w:tc>
        <w:tc>
          <w:tcPr>
            <w:tcW w:w="2575" w:type="dxa"/>
            <w:tcBorders>
              <w:top w:val="nil"/>
              <w:left w:val="nil"/>
              <w:bottom w:val="nil"/>
              <w:right w:val="nil"/>
            </w:tcBorders>
          </w:tcPr>
          <w:p w14:paraId="2F464E7E" w14:textId="77777777" w:rsidR="00401B89" w:rsidRPr="00960BFE" w:rsidRDefault="00401B89">
            <w:pPr>
              <w:autoSpaceDE w:val="0"/>
              <w:autoSpaceDN w:val="0"/>
              <w:adjustRightInd w:val="0"/>
            </w:pPr>
            <w:r w:rsidRPr="00960BFE">
              <w:t xml:space="preserve">Principal Investigator: </w:t>
            </w:r>
          </w:p>
        </w:tc>
        <w:tc>
          <w:tcPr>
            <w:tcW w:w="6459" w:type="dxa"/>
            <w:tcBorders>
              <w:top w:val="nil"/>
              <w:left w:val="nil"/>
              <w:bottom w:val="nil"/>
              <w:right w:val="nil"/>
            </w:tcBorders>
          </w:tcPr>
          <w:p w14:paraId="373DF969" w14:textId="77777777" w:rsidR="00401B89" w:rsidRPr="00960BFE" w:rsidRDefault="00401B89">
            <w:pPr>
              <w:autoSpaceDE w:val="0"/>
              <w:autoSpaceDN w:val="0"/>
              <w:adjustRightInd w:val="0"/>
            </w:pPr>
            <w:r w:rsidRPr="00960BFE">
              <w:t xml:space="preserve">Prof Martin Kennedy </w:t>
            </w:r>
          </w:p>
        </w:tc>
      </w:tr>
      <w:tr w:rsidR="00401B89" w:rsidRPr="00960BFE" w14:paraId="482FE41F" w14:textId="77777777" w:rsidTr="00401B89">
        <w:trPr>
          <w:trHeight w:val="280"/>
        </w:trPr>
        <w:tc>
          <w:tcPr>
            <w:tcW w:w="966" w:type="dxa"/>
            <w:tcBorders>
              <w:top w:val="nil"/>
              <w:left w:val="nil"/>
              <w:bottom w:val="nil"/>
              <w:right w:val="nil"/>
            </w:tcBorders>
          </w:tcPr>
          <w:p w14:paraId="1F440A2D" w14:textId="77777777" w:rsidR="00401B89" w:rsidRPr="00960BFE" w:rsidRDefault="00401B89">
            <w:pPr>
              <w:autoSpaceDE w:val="0"/>
              <w:autoSpaceDN w:val="0"/>
              <w:adjustRightInd w:val="0"/>
            </w:pPr>
            <w:r w:rsidRPr="00960BFE">
              <w:t xml:space="preserve"> </w:t>
            </w:r>
          </w:p>
        </w:tc>
        <w:tc>
          <w:tcPr>
            <w:tcW w:w="2575" w:type="dxa"/>
            <w:tcBorders>
              <w:top w:val="nil"/>
              <w:left w:val="nil"/>
              <w:bottom w:val="nil"/>
              <w:right w:val="nil"/>
            </w:tcBorders>
          </w:tcPr>
          <w:p w14:paraId="10471EB1" w14:textId="77777777" w:rsidR="00401B89" w:rsidRPr="00960BFE" w:rsidRDefault="00401B89">
            <w:pPr>
              <w:autoSpaceDE w:val="0"/>
              <w:autoSpaceDN w:val="0"/>
              <w:adjustRightInd w:val="0"/>
            </w:pPr>
            <w:r w:rsidRPr="00960BFE">
              <w:t xml:space="preserve">Sponsor: </w:t>
            </w:r>
          </w:p>
        </w:tc>
        <w:tc>
          <w:tcPr>
            <w:tcW w:w="6459" w:type="dxa"/>
            <w:tcBorders>
              <w:top w:val="nil"/>
              <w:left w:val="nil"/>
              <w:bottom w:val="nil"/>
              <w:right w:val="nil"/>
            </w:tcBorders>
          </w:tcPr>
          <w:p w14:paraId="13712493" w14:textId="77777777" w:rsidR="00401B89" w:rsidRPr="00960BFE" w:rsidRDefault="00401B89">
            <w:pPr>
              <w:autoSpaceDE w:val="0"/>
              <w:autoSpaceDN w:val="0"/>
              <w:adjustRightInd w:val="0"/>
            </w:pPr>
            <w:r w:rsidRPr="00960BFE">
              <w:t xml:space="preserve"> </w:t>
            </w:r>
          </w:p>
        </w:tc>
      </w:tr>
      <w:tr w:rsidR="00401B89" w:rsidRPr="00960BFE" w14:paraId="6812442D" w14:textId="77777777" w:rsidTr="00401B89">
        <w:trPr>
          <w:trHeight w:val="280"/>
        </w:trPr>
        <w:tc>
          <w:tcPr>
            <w:tcW w:w="966" w:type="dxa"/>
            <w:tcBorders>
              <w:top w:val="nil"/>
              <w:left w:val="nil"/>
              <w:bottom w:val="nil"/>
              <w:right w:val="nil"/>
            </w:tcBorders>
          </w:tcPr>
          <w:p w14:paraId="704F5F89" w14:textId="77777777" w:rsidR="00401B89" w:rsidRPr="00960BFE" w:rsidRDefault="00401B89">
            <w:pPr>
              <w:autoSpaceDE w:val="0"/>
              <w:autoSpaceDN w:val="0"/>
              <w:adjustRightInd w:val="0"/>
            </w:pPr>
            <w:r w:rsidRPr="00960BFE">
              <w:t xml:space="preserve"> </w:t>
            </w:r>
          </w:p>
        </w:tc>
        <w:tc>
          <w:tcPr>
            <w:tcW w:w="2575" w:type="dxa"/>
            <w:tcBorders>
              <w:top w:val="nil"/>
              <w:left w:val="nil"/>
              <w:bottom w:val="nil"/>
              <w:right w:val="nil"/>
            </w:tcBorders>
          </w:tcPr>
          <w:p w14:paraId="301108A6" w14:textId="77777777" w:rsidR="00401B89" w:rsidRPr="00960BFE" w:rsidRDefault="00401B89">
            <w:pPr>
              <w:autoSpaceDE w:val="0"/>
              <w:autoSpaceDN w:val="0"/>
              <w:adjustRightInd w:val="0"/>
            </w:pPr>
            <w:r w:rsidRPr="00960BFE">
              <w:t xml:space="preserve">Clock Start Date: </w:t>
            </w:r>
          </w:p>
        </w:tc>
        <w:tc>
          <w:tcPr>
            <w:tcW w:w="6459" w:type="dxa"/>
            <w:tcBorders>
              <w:top w:val="nil"/>
              <w:left w:val="nil"/>
              <w:bottom w:val="nil"/>
              <w:right w:val="nil"/>
            </w:tcBorders>
          </w:tcPr>
          <w:p w14:paraId="1885A824" w14:textId="77777777" w:rsidR="00401B89" w:rsidRPr="00960BFE" w:rsidRDefault="00401B89">
            <w:pPr>
              <w:autoSpaceDE w:val="0"/>
              <w:autoSpaceDN w:val="0"/>
              <w:adjustRightInd w:val="0"/>
            </w:pPr>
            <w:r w:rsidRPr="00960BFE">
              <w:t xml:space="preserve">09 January 2020 </w:t>
            </w:r>
          </w:p>
        </w:tc>
      </w:tr>
    </w:tbl>
    <w:p w14:paraId="1FCE5E8C" w14:textId="77777777" w:rsidR="00283D16" w:rsidRPr="00960BFE" w:rsidRDefault="00283D16">
      <w:pPr>
        <w:autoSpaceDE w:val="0"/>
        <w:autoSpaceDN w:val="0"/>
        <w:adjustRightInd w:val="0"/>
      </w:pPr>
      <w:r w:rsidRPr="00960BFE">
        <w:t xml:space="preserve"> </w:t>
      </w:r>
    </w:p>
    <w:p w14:paraId="4B0DDF6D" w14:textId="5792ADB4" w:rsidR="00987913" w:rsidRPr="002848AE" w:rsidRDefault="001A2572">
      <w:pPr>
        <w:autoSpaceDE w:val="0"/>
        <w:autoSpaceDN w:val="0"/>
        <w:adjustRightInd w:val="0"/>
        <w:rPr>
          <w:sz w:val="20"/>
          <w:lang w:val="en-NZ"/>
        </w:rPr>
      </w:pPr>
      <w:r>
        <w:rPr>
          <w:lang w:val="en-NZ"/>
        </w:rPr>
        <w:t>Prof Martin Kennedy and Dr Jennifer Jordan were</w:t>
      </w:r>
      <w:r w:rsidR="00987913" w:rsidRPr="00987913">
        <w:rPr>
          <w:lang w:val="en-NZ"/>
        </w:rPr>
        <w:t xml:space="preserve"> p</w:t>
      </w:r>
      <w:r w:rsidR="00987913" w:rsidRPr="002848AE">
        <w:rPr>
          <w:lang w:val="en-NZ"/>
        </w:rPr>
        <w:t xml:space="preserve">resent </w:t>
      </w:r>
      <w:r w:rsidR="00DC62A5" w:rsidRPr="002848AE">
        <w:rPr>
          <w:rFonts w:cs="Arial"/>
          <w:szCs w:val="22"/>
          <w:lang w:val="en-NZ"/>
        </w:rPr>
        <w:t>by teleconference</w:t>
      </w:r>
      <w:r w:rsidR="00DC62A5" w:rsidRPr="002848AE">
        <w:rPr>
          <w:lang w:val="en-NZ"/>
        </w:rPr>
        <w:t xml:space="preserve"> </w:t>
      </w:r>
      <w:r w:rsidR="00987913" w:rsidRPr="002848AE">
        <w:rPr>
          <w:lang w:val="en-NZ"/>
        </w:rPr>
        <w:t>for discussion of this application.</w:t>
      </w:r>
    </w:p>
    <w:p w14:paraId="6E4125C5" w14:textId="77777777" w:rsidR="00987913" w:rsidRPr="00960BFE" w:rsidRDefault="00987913">
      <w:pPr>
        <w:autoSpaceDE w:val="0"/>
        <w:autoSpaceDN w:val="0"/>
        <w:adjustRightInd w:val="0"/>
        <w:rPr>
          <w:u w:val="single"/>
          <w:lang w:val="en-NZ"/>
        </w:rPr>
      </w:pPr>
    </w:p>
    <w:p w14:paraId="5452FA37"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0E55EF5E" w14:textId="77777777" w:rsidR="00E24E77" w:rsidRPr="008869BB" w:rsidRDefault="00E24E77">
      <w:pPr>
        <w:autoSpaceDE w:val="0"/>
        <w:autoSpaceDN w:val="0"/>
        <w:adjustRightInd w:val="0"/>
        <w:rPr>
          <w:b/>
          <w:lang w:val="en-NZ"/>
        </w:rPr>
      </w:pPr>
    </w:p>
    <w:p w14:paraId="11CCA565"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72F1C8AA" w14:textId="77777777" w:rsidR="00E24E77" w:rsidRPr="00960BFE" w:rsidRDefault="00E24E77">
      <w:pPr>
        <w:autoSpaceDE w:val="0"/>
        <w:autoSpaceDN w:val="0"/>
        <w:adjustRightInd w:val="0"/>
        <w:rPr>
          <w:lang w:val="en-NZ"/>
        </w:rPr>
      </w:pPr>
    </w:p>
    <w:p w14:paraId="40AC0BB5"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0883C2BD" w14:textId="70E25CD4" w:rsidR="00E24E77" w:rsidRDefault="00E24E77">
      <w:pPr>
        <w:autoSpaceDE w:val="0"/>
        <w:autoSpaceDN w:val="0"/>
        <w:adjustRightInd w:val="0"/>
        <w:rPr>
          <w:lang w:val="en-NZ"/>
        </w:rPr>
      </w:pPr>
    </w:p>
    <w:p w14:paraId="7F744EBF" w14:textId="77777777" w:rsidR="001E5165" w:rsidRDefault="001E5165" w:rsidP="001E5165">
      <w:pPr>
        <w:rPr>
          <w:u w:val="single"/>
          <w:lang w:val="en-NZ"/>
        </w:rPr>
      </w:pPr>
      <w:r w:rsidRPr="001C059D">
        <w:rPr>
          <w:u w:val="single"/>
          <w:lang w:val="en-NZ"/>
        </w:rPr>
        <w:t>Summary of Study</w:t>
      </w:r>
    </w:p>
    <w:p w14:paraId="2BFDE46F" w14:textId="77777777" w:rsidR="001E5165" w:rsidRDefault="001E5165" w:rsidP="001E5165">
      <w:pPr>
        <w:rPr>
          <w:u w:val="single"/>
          <w:lang w:val="en-NZ"/>
        </w:rPr>
      </w:pPr>
    </w:p>
    <w:p w14:paraId="36BA6422" w14:textId="77777777" w:rsidR="00035E10" w:rsidRPr="00035E10" w:rsidRDefault="00035E10" w:rsidP="001E5165">
      <w:pPr>
        <w:pStyle w:val="ListParagraph"/>
        <w:numPr>
          <w:ilvl w:val="0"/>
          <w:numId w:val="30"/>
        </w:numPr>
        <w:rPr>
          <w:u w:val="single"/>
          <w:lang w:val="en-NZ"/>
        </w:rPr>
      </w:pPr>
      <w:r w:rsidRPr="00035E10">
        <w:rPr>
          <w:lang w:val="en-NZ"/>
        </w:rPr>
        <w:t xml:space="preserve">Eating disorders are serious psychiatric disorders with significant psychosocial impacts and physical morbidity. Anorexia nervosa (AN) has the highest mortality rate of any mental health disorder. Bulimia nervosa (BN) also has elevated mortality rates, while binge eating disorder has longer-term physical risk factors related to its association with obesity. There is increasing evidence of strong genetic influences, however sample sizes to date for EDs have been relatively small and there is still much to learn about the underlying biology of these conditions, how they relate to each other and how long-observed physical and psychiatric comorbid conditions are related.  </w:t>
      </w:r>
    </w:p>
    <w:p w14:paraId="4C0A87F4" w14:textId="77777777" w:rsidR="00035E10" w:rsidRPr="00035E10" w:rsidRDefault="00035E10" w:rsidP="00035E10">
      <w:pPr>
        <w:pStyle w:val="ListParagraph"/>
        <w:rPr>
          <w:u w:val="single"/>
          <w:lang w:val="en-NZ"/>
        </w:rPr>
      </w:pPr>
    </w:p>
    <w:p w14:paraId="054D7AE5" w14:textId="77777777" w:rsidR="00035E10" w:rsidRPr="00035E10" w:rsidRDefault="00035E10" w:rsidP="001E5165">
      <w:pPr>
        <w:pStyle w:val="ListParagraph"/>
        <w:numPr>
          <w:ilvl w:val="0"/>
          <w:numId w:val="30"/>
        </w:numPr>
        <w:rPr>
          <w:u w:val="single"/>
          <w:lang w:val="en-NZ"/>
        </w:rPr>
      </w:pPr>
      <w:r w:rsidRPr="00035E10">
        <w:rPr>
          <w:lang w:val="en-NZ"/>
        </w:rPr>
        <w:t xml:space="preserve">The EDGI project is an international research collaboration aiming to undertake genetic analyses of samples from adults with a lifetime history of AN, BN or BED. We aim to recruit 3500 New Zealand (NZ) participants as part of the international EDGI project (international target n=20,000). </w:t>
      </w:r>
    </w:p>
    <w:p w14:paraId="087047FC" w14:textId="77777777" w:rsidR="00035E10" w:rsidRPr="00035E10" w:rsidRDefault="00035E10" w:rsidP="00035E10">
      <w:pPr>
        <w:pStyle w:val="ListParagraph"/>
        <w:rPr>
          <w:lang w:val="en-NZ"/>
        </w:rPr>
      </w:pPr>
    </w:p>
    <w:p w14:paraId="7665A980" w14:textId="77777777" w:rsidR="00035E10" w:rsidRPr="00035E10" w:rsidRDefault="00035E10" w:rsidP="001E5165">
      <w:pPr>
        <w:pStyle w:val="ListParagraph"/>
        <w:numPr>
          <w:ilvl w:val="0"/>
          <w:numId w:val="30"/>
        </w:numPr>
        <w:rPr>
          <w:u w:val="single"/>
          <w:lang w:val="en-NZ"/>
        </w:rPr>
      </w:pPr>
      <w:r w:rsidRPr="00035E10">
        <w:rPr>
          <w:lang w:val="en-NZ"/>
        </w:rPr>
        <w:t xml:space="preserve">Participants will complete an in-depth online survey, providing information about their eating disorder symptoms and treatment history, about other mental health and physical health problems, and the impacts on their quality of life. They will also provide a saliva sample for DNA extraction for the genotyping analyses. </w:t>
      </w:r>
    </w:p>
    <w:p w14:paraId="35249D98" w14:textId="77777777" w:rsidR="00035E10" w:rsidRPr="00035E10" w:rsidRDefault="00035E10" w:rsidP="00035E10">
      <w:pPr>
        <w:pStyle w:val="ListParagraph"/>
        <w:rPr>
          <w:lang w:val="en-NZ"/>
        </w:rPr>
      </w:pPr>
    </w:p>
    <w:p w14:paraId="4631314B" w14:textId="542A50AC" w:rsidR="001E5165" w:rsidRPr="00035E10" w:rsidRDefault="00035E10" w:rsidP="001E5165">
      <w:pPr>
        <w:pStyle w:val="ListParagraph"/>
        <w:numPr>
          <w:ilvl w:val="0"/>
          <w:numId w:val="30"/>
        </w:numPr>
        <w:rPr>
          <w:u w:val="single"/>
          <w:lang w:val="en-NZ"/>
        </w:rPr>
      </w:pPr>
      <w:r w:rsidRPr="00035E10">
        <w:rPr>
          <w:lang w:val="en-NZ"/>
        </w:rPr>
        <w:t>De-identified data and samples will be sent overseas for DNA extraction (Queensland Institute for Medical Research, QIMR, Australia) and genotyping analyses (Erasmus, Netherlands) before being sent to be stored in National Institute of Health (NIH) approved repositories in the USA. Phenotypic and genotypic data will be stored indefinitely but saliva samples will be disposed of 10 years after the end of the study. The intention is to provide an ongoing resource for ethically-approved health-related research. This research will identify genes that contribute to ED risk, clarifying pathophysiological pathways and informing development of novel treatments.</w:t>
      </w:r>
    </w:p>
    <w:p w14:paraId="683CE236" w14:textId="77777777" w:rsidR="001E5165" w:rsidRPr="00781421" w:rsidRDefault="001E5165" w:rsidP="00035E10">
      <w:pPr>
        <w:pStyle w:val="ListParagraph"/>
        <w:rPr>
          <w:u w:val="single"/>
          <w:lang w:val="en-NZ"/>
        </w:rPr>
      </w:pPr>
    </w:p>
    <w:p w14:paraId="02BF14E7" w14:textId="77777777" w:rsidR="001E5165" w:rsidRDefault="001E5165" w:rsidP="001E5165">
      <w:pPr>
        <w:autoSpaceDE w:val="0"/>
        <w:autoSpaceDN w:val="0"/>
        <w:adjustRightInd w:val="0"/>
        <w:rPr>
          <w:lang w:val="en-NZ"/>
        </w:rPr>
      </w:pPr>
    </w:p>
    <w:p w14:paraId="779188E1" w14:textId="77777777" w:rsidR="001E5165" w:rsidRDefault="001E5165" w:rsidP="001E5165">
      <w:pPr>
        <w:rPr>
          <w:u w:val="single"/>
          <w:lang w:val="en-NZ"/>
        </w:rPr>
      </w:pPr>
      <w:r w:rsidRPr="001C059D">
        <w:rPr>
          <w:u w:val="single"/>
          <w:lang w:val="en-NZ"/>
        </w:rPr>
        <w:t>Summary of</w:t>
      </w:r>
      <w:r>
        <w:rPr>
          <w:u w:val="single"/>
          <w:lang w:val="en-NZ"/>
        </w:rPr>
        <w:t xml:space="preserve"> resolved ethical issues </w:t>
      </w:r>
    </w:p>
    <w:p w14:paraId="253D0AF7" w14:textId="77777777" w:rsidR="001E5165" w:rsidRDefault="001E5165" w:rsidP="001E5165">
      <w:pPr>
        <w:rPr>
          <w:u w:val="single"/>
          <w:lang w:val="en-NZ"/>
        </w:rPr>
      </w:pPr>
    </w:p>
    <w:p w14:paraId="31DA6D70" w14:textId="77777777" w:rsidR="001E5165" w:rsidRPr="000A1C67" w:rsidRDefault="001E5165" w:rsidP="001E5165">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23A53503" w14:textId="77777777" w:rsidR="001E5165" w:rsidRDefault="001E5165" w:rsidP="001E5165">
      <w:pPr>
        <w:rPr>
          <w:u w:val="single"/>
          <w:lang w:val="en-NZ"/>
        </w:rPr>
      </w:pPr>
    </w:p>
    <w:p w14:paraId="08F45D2B" w14:textId="77777777" w:rsidR="002848AE" w:rsidRPr="009256A4" w:rsidRDefault="002848AE" w:rsidP="002848AE">
      <w:pPr>
        <w:numPr>
          <w:ilvl w:val="0"/>
          <w:numId w:val="30"/>
        </w:numPr>
        <w:rPr>
          <w:rFonts w:cs="Arial"/>
          <w:szCs w:val="22"/>
          <w:lang w:val="en-NZ"/>
        </w:rPr>
      </w:pPr>
      <w:r>
        <w:rPr>
          <w:rFonts w:cs="Arial"/>
          <w:szCs w:val="22"/>
          <w:lang w:val="en-NZ"/>
        </w:rPr>
        <w:t xml:space="preserve">The Committee noted the study was to be conducted entirely online with no on-site visits by participants. </w:t>
      </w:r>
      <w:r w:rsidRPr="009256A4">
        <w:rPr>
          <w:rFonts w:cs="Arial"/>
          <w:szCs w:val="22"/>
          <w:lang w:val="en-NZ"/>
        </w:rPr>
        <w:t xml:space="preserve">The Researchers stated the only way to get the participant numbers </w:t>
      </w:r>
      <w:r w:rsidRPr="009256A4">
        <w:rPr>
          <w:rFonts w:cs="Arial"/>
          <w:szCs w:val="22"/>
          <w:lang w:val="en-NZ"/>
        </w:rPr>
        <w:lastRenderedPageBreak/>
        <w:t xml:space="preserve">necessary for the study is through the online consent interface. The Researchers explained the patient information and consenting process would be done online as well as the surveys. The Researchers stated once these were completed the study team would send the participants a saliva kit for them to provide a sample for genetic testing. </w:t>
      </w:r>
    </w:p>
    <w:p w14:paraId="21A701BB" w14:textId="77777777" w:rsidR="002848AE" w:rsidRPr="009256A4" w:rsidRDefault="002848AE" w:rsidP="002848AE">
      <w:pPr>
        <w:rPr>
          <w:rFonts w:cs="Arial"/>
          <w:szCs w:val="22"/>
          <w:lang w:val="en-NZ"/>
        </w:rPr>
      </w:pPr>
    </w:p>
    <w:p w14:paraId="1EFA24DF" w14:textId="77777777" w:rsidR="002848AE" w:rsidRPr="009256A4" w:rsidRDefault="002848AE" w:rsidP="002848AE">
      <w:pPr>
        <w:numPr>
          <w:ilvl w:val="0"/>
          <w:numId w:val="30"/>
        </w:numPr>
        <w:rPr>
          <w:rFonts w:cs="Arial"/>
          <w:szCs w:val="22"/>
          <w:lang w:val="en-NZ"/>
        </w:rPr>
      </w:pPr>
      <w:r w:rsidRPr="009256A4">
        <w:rPr>
          <w:rFonts w:cs="Arial"/>
          <w:szCs w:val="22"/>
          <w:lang w:val="en-NZ"/>
        </w:rPr>
        <w:t xml:space="preserve">The Committee queried how the Researchers would know participants are at least 16 years old. The Researcher stated it could not be guaranteed and they would have to operate on a model of trust. The Researchers stated since the study would run for four years if they had younger people interested who were honest about their </w:t>
      </w:r>
      <w:proofErr w:type="gramStart"/>
      <w:r w:rsidRPr="009256A4">
        <w:rPr>
          <w:rFonts w:cs="Arial"/>
          <w:szCs w:val="22"/>
          <w:lang w:val="en-NZ"/>
        </w:rPr>
        <w:t>age</w:t>
      </w:r>
      <w:proofErr w:type="gramEnd"/>
      <w:r w:rsidRPr="009256A4">
        <w:rPr>
          <w:rFonts w:cs="Arial"/>
          <w:szCs w:val="22"/>
          <w:lang w:val="en-NZ"/>
        </w:rPr>
        <w:t xml:space="preserve"> they could tell them to return once they’ve reached 16 years. </w:t>
      </w:r>
    </w:p>
    <w:p w14:paraId="7D6552DA" w14:textId="77777777" w:rsidR="002848AE" w:rsidRPr="009256A4" w:rsidRDefault="002848AE" w:rsidP="002848AE">
      <w:pPr>
        <w:rPr>
          <w:rFonts w:cs="Arial"/>
          <w:szCs w:val="22"/>
          <w:lang w:val="en-NZ"/>
        </w:rPr>
      </w:pPr>
    </w:p>
    <w:p w14:paraId="33287F37" w14:textId="77777777" w:rsidR="002848AE" w:rsidRPr="009256A4" w:rsidRDefault="002848AE" w:rsidP="002848AE">
      <w:pPr>
        <w:numPr>
          <w:ilvl w:val="0"/>
          <w:numId w:val="30"/>
        </w:numPr>
        <w:rPr>
          <w:rFonts w:cs="Arial"/>
          <w:szCs w:val="22"/>
          <w:lang w:val="en-NZ"/>
        </w:rPr>
      </w:pPr>
      <w:r w:rsidRPr="009256A4">
        <w:rPr>
          <w:rFonts w:cs="Arial"/>
          <w:szCs w:val="22"/>
          <w:lang w:val="en-NZ"/>
        </w:rPr>
        <w:t xml:space="preserve">The Committee queried whether participants would require a formal diagnosis only or if people who self-identify with eating problems could participate. The Researchers stated as the study requires detailed information about treatment history this would limit the inclusion to those with a formal diagnosis. </w:t>
      </w:r>
    </w:p>
    <w:p w14:paraId="33A52AF0" w14:textId="77777777" w:rsidR="002848AE" w:rsidRPr="009256A4" w:rsidRDefault="002848AE" w:rsidP="002848AE">
      <w:pPr>
        <w:rPr>
          <w:rFonts w:cs="Arial"/>
          <w:szCs w:val="22"/>
          <w:lang w:val="en-NZ"/>
        </w:rPr>
      </w:pPr>
    </w:p>
    <w:p w14:paraId="626CF760" w14:textId="77777777" w:rsidR="002848AE" w:rsidRPr="009256A4" w:rsidRDefault="002848AE" w:rsidP="002848AE">
      <w:pPr>
        <w:numPr>
          <w:ilvl w:val="0"/>
          <w:numId w:val="30"/>
        </w:numPr>
        <w:rPr>
          <w:rFonts w:cs="Arial"/>
          <w:szCs w:val="22"/>
          <w:lang w:val="en-NZ"/>
        </w:rPr>
      </w:pPr>
      <w:r w:rsidRPr="009256A4">
        <w:rPr>
          <w:rFonts w:cs="Arial"/>
          <w:szCs w:val="22"/>
          <w:lang w:val="en-NZ"/>
        </w:rPr>
        <w:t xml:space="preserve">The Committee queried how the Researchers planned to recruit.  The Researchers stated they intend to have media stories about the launch of the study and have previously engaged with the Eating Disorder Support Group as well as Voices of Hope. The Researchers stated they have close networks of clinicians and people with eating disorders. The Researchers stated advertisements would primarily be transmitted via the media campaign and Facebook. The Researchers stated they have consulted with an Australian PR company to manage the media campaign (TV, print, social media) and this would be their approach, subject to approval by the Committee. </w:t>
      </w:r>
    </w:p>
    <w:p w14:paraId="095B14F1" w14:textId="77777777" w:rsidR="002848AE" w:rsidRPr="009256A4" w:rsidRDefault="002848AE" w:rsidP="002848AE">
      <w:pPr>
        <w:rPr>
          <w:rFonts w:cs="Arial"/>
          <w:szCs w:val="22"/>
          <w:lang w:val="en-NZ"/>
        </w:rPr>
      </w:pPr>
    </w:p>
    <w:p w14:paraId="2714B075" w14:textId="65FC4781" w:rsidR="002848AE" w:rsidRPr="00401B89" w:rsidRDefault="002848AE" w:rsidP="00401B89">
      <w:pPr>
        <w:numPr>
          <w:ilvl w:val="0"/>
          <w:numId w:val="30"/>
        </w:numPr>
        <w:rPr>
          <w:rFonts w:cs="Arial"/>
          <w:szCs w:val="22"/>
          <w:lang w:val="en-NZ"/>
        </w:rPr>
      </w:pPr>
      <w:r w:rsidRPr="009256A4">
        <w:rPr>
          <w:rFonts w:cs="Arial"/>
          <w:szCs w:val="22"/>
          <w:lang w:val="en-NZ"/>
        </w:rPr>
        <w:t xml:space="preserve">The Committee queried what the media release would involve. The Researchers stated they would plan one about anorexia nervosa in general and one about the EDGI study specifically. The Researchers stated it was important to give the media correct facts, so they do not spread misinformation. The Researcher agreed to supply all media material to the Committee before use. </w:t>
      </w:r>
    </w:p>
    <w:p w14:paraId="3BF452AE" w14:textId="77777777" w:rsidR="002848AE" w:rsidRPr="009256A4" w:rsidRDefault="002848AE" w:rsidP="002848AE">
      <w:pPr>
        <w:rPr>
          <w:rFonts w:cs="Arial"/>
          <w:szCs w:val="22"/>
          <w:lang w:val="en-NZ"/>
        </w:rPr>
      </w:pPr>
    </w:p>
    <w:p w14:paraId="5FC24AC6" w14:textId="77777777" w:rsidR="002848AE" w:rsidRPr="009256A4" w:rsidRDefault="002848AE" w:rsidP="002848AE">
      <w:pPr>
        <w:numPr>
          <w:ilvl w:val="0"/>
          <w:numId w:val="30"/>
        </w:numPr>
        <w:rPr>
          <w:rFonts w:cs="Arial"/>
          <w:szCs w:val="22"/>
          <w:lang w:val="en-NZ"/>
        </w:rPr>
      </w:pPr>
      <w:r w:rsidRPr="009256A4">
        <w:rPr>
          <w:rFonts w:cs="Arial"/>
          <w:szCs w:val="22"/>
          <w:lang w:val="en-NZ"/>
        </w:rPr>
        <w:t>The Committee noted study intended to keep tissue from Māori participant</w:t>
      </w:r>
      <w:r>
        <w:rPr>
          <w:rFonts w:cs="Arial"/>
          <w:szCs w:val="22"/>
          <w:lang w:val="en-NZ"/>
        </w:rPr>
        <w:t xml:space="preserve">s </w:t>
      </w:r>
      <w:r w:rsidRPr="009256A4">
        <w:rPr>
          <w:rFonts w:cs="Arial"/>
          <w:szCs w:val="22"/>
          <w:lang w:val="en-NZ"/>
        </w:rPr>
        <w:t xml:space="preserve">in New Zealand and everyone else would be sent overseas. The Committee queried why all samples would not go to the same lab, as separate labs could have the potential to harm the scientific validity of the testing. The Researchers stated this approach was to manage sensitivities around the disposal of samples. The Committee suggested a </w:t>
      </w:r>
      <w:proofErr w:type="spellStart"/>
      <w:r w:rsidRPr="009256A4">
        <w:rPr>
          <w:rFonts w:cs="Arial"/>
          <w:szCs w:val="22"/>
          <w:lang w:val="en-NZ"/>
        </w:rPr>
        <w:t>karakia</w:t>
      </w:r>
      <w:proofErr w:type="spellEnd"/>
      <w:r w:rsidRPr="009256A4">
        <w:rPr>
          <w:rFonts w:cs="Arial"/>
          <w:szCs w:val="22"/>
          <w:lang w:val="en-NZ"/>
        </w:rPr>
        <w:t xml:space="preserve"> could be performed when the sample was taken and then they could be sent overseas with the rest. The Researchers agreed this was a good idea and would consider it. </w:t>
      </w:r>
    </w:p>
    <w:p w14:paraId="3BBB78B4" w14:textId="77777777" w:rsidR="002848AE" w:rsidRPr="009256A4" w:rsidRDefault="002848AE" w:rsidP="002848AE">
      <w:pPr>
        <w:rPr>
          <w:rFonts w:cs="Arial"/>
          <w:szCs w:val="22"/>
          <w:lang w:val="en-NZ"/>
        </w:rPr>
      </w:pPr>
    </w:p>
    <w:p w14:paraId="22126503" w14:textId="413CC33D" w:rsidR="002848AE" w:rsidRDefault="002848AE" w:rsidP="002848AE">
      <w:pPr>
        <w:numPr>
          <w:ilvl w:val="0"/>
          <w:numId w:val="30"/>
        </w:numPr>
        <w:rPr>
          <w:rFonts w:cs="Arial"/>
          <w:szCs w:val="22"/>
          <w:lang w:val="en-NZ"/>
        </w:rPr>
      </w:pPr>
      <w:r w:rsidRPr="009256A4">
        <w:rPr>
          <w:rFonts w:cs="Arial"/>
          <w:szCs w:val="22"/>
          <w:lang w:val="en-NZ"/>
        </w:rPr>
        <w:t xml:space="preserve">The Committee stated it was acceptable for samples to be sent overseas if there was no option of a </w:t>
      </w:r>
      <w:proofErr w:type="spellStart"/>
      <w:r w:rsidRPr="009256A4">
        <w:rPr>
          <w:rFonts w:cs="Arial"/>
          <w:szCs w:val="22"/>
          <w:lang w:val="en-NZ"/>
        </w:rPr>
        <w:t>karakia</w:t>
      </w:r>
      <w:proofErr w:type="spellEnd"/>
      <w:r w:rsidRPr="009256A4">
        <w:rPr>
          <w:rFonts w:cs="Arial"/>
          <w:szCs w:val="22"/>
          <w:lang w:val="en-NZ"/>
        </w:rPr>
        <w:t xml:space="preserve"> as long as the Researchers were upfront about it and stated so on the PIS. That way participants would have a choice on whether they wished to participate or not. </w:t>
      </w:r>
    </w:p>
    <w:p w14:paraId="48AC2430" w14:textId="77777777" w:rsidR="002848AE" w:rsidRDefault="002848AE" w:rsidP="002848AE">
      <w:pPr>
        <w:pStyle w:val="ListParagraph"/>
        <w:rPr>
          <w:rFonts w:cs="Arial"/>
          <w:szCs w:val="22"/>
          <w:lang w:val="en-NZ"/>
        </w:rPr>
      </w:pPr>
    </w:p>
    <w:p w14:paraId="531ADD64" w14:textId="0E9952BB" w:rsidR="002848AE" w:rsidRPr="002848AE" w:rsidRDefault="002848AE" w:rsidP="002848AE">
      <w:pPr>
        <w:numPr>
          <w:ilvl w:val="0"/>
          <w:numId w:val="30"/>
        </w:numPr>
        <w:rPr>
          <w:rFonts w:cs="Arial"/>
          <w:szCs w:val="22"/>
          <w:lang w:val="en-NZ"/>
        </w:rPr>
      </w:pPr>
      <w:r w:rsidRPr="009256A4">
        <w:rPr>
          <w:rFonts w:cs="Arial"/>
          <w:szCs w:val="22"/>
          <w:lang w:val="en-NZ"/>
        </w:rPr>
        <w:t xml:space="preserve">The Committee queried whether the proposed recruitment numbers were feasible. The Researchers stated the control numbers can mostly be provided by the team in Australia and they would only seek about 150 controls here. The Researchers stated recruiting the full </w:t>
      </w:r>
      <w:r>
        <w:rPr>
          <w:rFonts w:cs="Arial"/>
          <w:szCs w:val="22"/>
          <w:lang w:val="en-NZ"/>
        </w:rPr>
        <w:t>number</w:t>
      </w:r>
      <w:r w:rsidRPr="009256A4">
        <w:rPr>
          <w:rFonts w:cs="Arial"/>
          <w:szCs w:val="22"/>
          <w:lang w:val="en-NZ"/>
        </w:rPr>
        <w:t xml:space="preserve"> of participants would be challenging but believed it achievable. The Researchers stated anorexia nervosa is relatively </w:t>
      </w:r>
      <w:proofErr w:type="gramStart"/>
      <w:r w:rsidRPr="009256A4">
        <w:rPr>
          <w:rFonts w:cs="Arial"/>
          <w:szCs w:val="22"/>
          <w:lang w:val="en-NZ"/>
        </w:rPr>
        <w:t>rare</w:t>
      </w:r>
      <w:proofErr w:type="gramEnd"/>
      <w:r w:rsidRPr="009256A4">
        <w:rPr>
          <w:rFonts w:cs="Arial"/>
          <w:szCs w:val="22"/>
          <w:lang w:val="en-NZ"/>
        </w:rPr>
        <w:t xml:space="preserve"> but they recruited 550 participants for the ANGI study and as the EDGI study involves a wider range of eating disorders they were confident it was a realistic target. </w:t>
      </w:r>
    </w:p>
    <w:p w14:paraId="36B9F2D7" w14:textId="77777777" w:rsidR="002848AE" w:rsidRPr="009256A4" w:rsidRDefault="002848AE" w:rsidP="002848AE">
      <w:pPr>
        <w:rPr>
          <w:rFonts w:cs="Arial"/>
          <w:szCs w:val="22"/>
          <w:lang w:val="en-NZ"/>
        </w:rPr>
      </w:pPr>
    </w:p>
    <w:p w14:paraId="624DF861" w14:textId="28B11846" w:rsidR="001E5165" w:rsidRPr="00401B89" w:rsidRDefault="002848AE" w:rsidP="00401B89">
      <w:pPr>
        <w:numPr>
          <w:ilvl w:val="0"/>
          <w:numId w:val="30"/>
        </w:numPr>
        <w:rPr>
          <w:rFonts w:cs="Arial"/>
          <w:szCs w:val="22"/>
          <w:lang w:val="en-NZ"/>
        </w:rPr>
      </w:pPr>
      <w:r w:rsidRPr="009256A4">
        <w:rPr>
          <w:rFonts w:cs="Arial"/>
          <w:szCs w:val="22"/>
          <w:lang w:val="en-NZ"/>
        </w:rPr>
        <w:t xml:space="preserve">The Committee requested the removal of the statements about the direct benefits the research may have on Māori as this could be perceived to be coercive. The Researchers </w:t>
      </w:r>
      <w:r w:rsidRPr="009256A4">
        <w:rPr>
          <w:rFonts w:cs="Arial"/>
          <w:szCs w:val="22"/>
          <w:lang w:val="en-NZ"/>
        </w:rPr>
        <w:lastRenderedPageBreak/>
        <w:t xml:space="preserve">stated Ngai </w:t>
      </w:r>
      <w:proofErr w:type="spellStart"/>
      <w:r w:rsidRPr="009256A4">
        <w:rPr>
          <w:rFonts w:cs="Arial"/>
          <w:szCs w:val="22"/>
          <w:lang w:val="en-NZ"/>
        </w:rPr>
        <w:t>Tahu</w:t>
      </w:r>
      <w:proofErr w:type="spellEnd"/>
      <w:r w:rsidRPr="009256A4">
        <w:rPr>
          <w:rFonts w:cs="Arial"/>
          <w:szCs w:val="22"/>
          <w:lang w:val="en-NZ"/>
        </w:rPr>
        <w:t xml:space="preserve"> had requested these statements during the consultation process. The Committee stated if they had been specifically requested then they could remain.</w:t>
      </w:r>
    </w:p>
    <w:p w14:paraId="643E9B98" w14:textId="77777777" w:rsidR="001E5165" w:rsidRPr="00C5052B" w:rsidRDefault="001E5165" w:rsidP="001E5165">
      <w:pPr>
        <w:spacing w:before="80" w:after="80"/>
        <w:rPr>
          <w:u w:val="single"/>
          <w:lang w:val="en-NZ"/>
        </w:rPr>
      </w:pPr>
    </w:p>
    <w:p w14:paraId="50E407CF" w14:textId="77777777" w:rsidR="001E5165" w:rsidRPr="000A1C67" w:rsidRDefault="001E5165" w:rsidP="001E5165">
      <w:pPr>
        <w:rPr>
          <w:u w:val="single"/>
          <w:lang w:val="en-NZ"/>
        </w:rPr>
      </w:pPr>
      <w:r w:rsidRPr="000A1C67">
        <w:rPr>
          <w:u w:val="single"/>
          <w:lang w:val="en-NZ"/>
        </w:rPr>
        <w:t xml:space="preserve">Summary of </w:t>
      </w:r>
      <w:r>
        <w:rPr>
          <w:u w:val="single"/>
          <w:lang w:val="en-NZ"/>
        </w:rPr>
        <w:t>outstanding ethical issues</w:t>
      </w:r>
    </w:p>
    <w:p w14:paraId="570C7820" w14:textId="77777777" w:rsidR="001E5165" w:rsidRDefault="001E5165" w:rsidP="001E5165">
      <w:pPr>
        <w:rPr>
          <w:u w:val="single"/>
          <w:lang w:val="en-NZ"/>
        </w:rPr>
      </w:pPr>
    </w:p>
    <w:p w14:paraId="14693AFF" w14:textId="77777777" w:rsidR="001E5165" w:rsidRDefault="001E5165" w:rsidP="001E5165">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2408F42C" w14:textId="77777777" w:rsidR="001E5165" w:rsidRPr="00960BFE" w:rsidRDefault="001E5165" w:rsidP="001E5165">
      <w:pPr>
        <w:autoSpaceDE w:val="0"/>
        <w:autoSpaceDN w:val="0"/>
        <w:adjustRightInd w:val="0"/>
        <w:rPr>
          <w:lang w:val="en-NZ"/>
        </w:rPr>
      </w:pPr>
    </w:p>
    <w:p w14:paraId="58497BD6" w14:textId="77777777" w:rsidR="002848AE" w:rsidRPr="009256A4" w:rsidRDefault="002848AE" w:rsidP="002848AE">
      <w:pPr>
        <w:numPr>
          <w:ilvl w:val="0"/>
          <w:numId w:val="30"/>
        </w:numPr>
        <w:rPr>
          <w:rFonts w:cs="Arial"/>
          <w:szCs w:val="22"/>
          <w:lang w:val="en-NZ"/>
        </w:rPr>
      </w:pPr>
      <w:r w:rsidRPr="009256A4">
        <w:rPr>
          <w:rFonts w:cs="Arial"/>
          <w:szCs w:val="22"/>
          <w:lang w:val="en-NZ"/>
        </w:rPr>
        <w:t>The Committee queried how soon data entered by partic</w:t>
      </w:r>
      <w:r>
        <w:rPr>
          <w:rFonts w:cs="Arial"/>
          <w:szCs w:val="22"/>
          <w:lang w:val="en-NZ"/>
        </w:rPr>
        <w:t>i</w:t>
      </w:r>
      <w:r w:rsidRPr="009256A4">
        <w:rPr>
          <w:rFonts w:cs="Arial"/>
          <w:szCs w:val="22"/>
          <w:lang w:val="en-NZ"/>
        </w:rPr>
        <w:t xml:space="preserve">pants would be collated. The Researcher stated from the survey it goes straight into the database and can be accessed at any time, although they intended to let it accumulate. The Committee expressed concern at the scenario of a participant answering ‘nearly every day’ to the question about wanting to die and that information sitting in the database for a long period without the Researchers being aware. The Researcher stated a pop-up would appear instructing the participant to contact their GP. The Committee stated the issue was the Researchers were asking these questions and then potentially doing nothing to manage a participant answering them and indicating severe distress. The Researchers suggested in addition to a pop-up an alert could be sent to the trial coordinator for follow-up. The Committee stated this was a good idea and requested the Researchers incorporate it. The Committee requested information about this alert system be added to the PIS. </w:t>
      </w:r>
    </w:p>
    <w:p w14:paraId="447F103C" w14:textId="77777777" w:rsidR="001E5165" w:rsidRPr="004874CD" w:rsidRDefault="001E5165" w:rsidP="002848AE">
      <w:pPr>
        <w:pStyle w:val="ListParagraph"/>
        <w:rPr>
          <w:u w:val="single"/>
          <w:lang w:val="en-NZ"/>
        </w:rPr>
      </w:pPr>
    </w:p>
    <w:p w14:paraId="599E9AAC" w14:textId="77777777" w:rsidR="001E5165" w:rsidRPr="004549E5" w:rsidRDefault="001E5165" w:rsidP="001E5165">
      <w:pPr>
        <w:spacing w:before="80" w:after="80"/>
        <w:rPr>
          <w:rFonts w:cs="Arial"/>
          <w:szCs w:val="22"/>
          <w:lang w:val="en-NZ"/>
        </w:rPr>
      </w:pPr>
    </w:p>
    <w:p w14:paraId="34A0A043" w14:textId="77777777" w:rsidR="001E5165" w:rsidRDefault="001E5165" w:rsidP="001E5165">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47ECD7EE" w14:textId="7EC0BC02" w:rsidR="00011F62" w:rsidRPr="009256A4" w:rsidRDefault="00011F62" w:rsidP="00E24E77">
      <w:pPr>
        <w:rPr>
          <w:rFonts w:cs="Arial"/>
          <w:szCs w:val="22"/>
          <w:lang w:val="en-NZ"/>
        </w:rPr>
      </w:pPr>
    </w:p>
    <w:p w14:paraId="7DAC76D9" w14:textId="77777777" w:rsidR="00011F62" w:rsidRPr="009256A4" w:rsidRDefault="00011F62" w:rsidP="00E24E77">
      <w:pPr>
        <w:rPr>
          <w:rFonts w:cs="Arial"/>
          <w:szCs w:val="22"/>
          <w:lang w:val="en-NZ"/>
        </w:rPr>
      </w:pPr>
    </w:p>
    <w:p w14:paraId="19160BD0" w14:textId="6B59B752" w:rsidR="00011F62" w:rsidRPr="009256A4" w:rsidRDefault="00011F62" w:rsidP="002848AE">
      <w:pPr>
        <w:numPr>
          <w:ilvl w:val="0"/>
          <w:numId w:val="30"/>
        </w:numPr>
        <w:rPr>
          <w:rFonts w:cs="Arial"/>
          <w:szCs w:val="22"/>
          <w:lang w:val="en-NZ"/>
        </w:rPr>
      </w:pPr>
      <w:r w:rsidRPr="009256A4">
        <w:rPr>
          <w:rFonts w:cs="Arial"/>
          <w:szCs w:val="22"/>
          <w:lang w:val="en-NZ"/>
        </w:rPr>
        <w:t>The Committee expressed concern at the emotive tone of some of the language and requested this be revised</w:t>
      </w:r>
      <w:r w:rsidR="00ED73A5" w:rsidRPr="009256A4">
        <w:rPr>
          <w:rFonts w:cs="Arial"/>
          <w:szCs w:val="22"/>
          <w:lang w:val="en-NZ"/>
        </w:rPr>
        <w:t xml:space="preserve"> to mitigate any risk of potential coercion</w:t>
      </w:r>
      <w:r w:rsidRPr="009256A4">
        <w:rPr>
          <w:rFonts w:cs="Arial"/>
          <w:szCs w:val="22"/>
          <w:lang w:val="en-NZ"/>
        </w:rPr>
        <w:t xml:space="preserve">. </w:t>
      </w:r>
    </w:p>
    <w:p w14:paraId="300956CF" w14:textId="71541757" w:rsidR="00011F62" w:rsidRPr="009256A4" w:rsidRDefault="00011F62" w:rsidP="00E24E77">
      <w:pPr>
        <w:rPr>
          <w:rFonts w:cs="Arial"/>
          <w:szCs w:val="22"/>
          <w:lang w:val="en-NZ"/>
        </w:rPr>
      </w:pPr>
    </w:p>
    <w:p w14:paraId="2C4E7458" w14:textId="75FB8998" w:rsidR="00FA1A05" w:rsidRPr="002848AE" w:rsidRDefault="00ED73A5" w:rsidP="002848AE">
      <w:pPr>
        <w:numPr>
          <w:ilvl w:val="0"/>
          <w:numId w:val="30"/>
        </w:numPr>
        <w:rPr>
          <w:rFonts w:cs="Arial"/>
          <w:szCs w:val="22"/>
          <w:lang w:val="en-NZ"/>
        </w:rPr>
      </w:pPr>
      <w:r w:rsidRPr="009256A4">
        <w:rPr>
          <w:rFonts w:cs="Arial"/>
          <w:szCs w:val="22"/>
          <w:lang w:val="en-NZ"/>
        </w:rPr>
        <w:t>The Committee noted the main PIS contained information about future unspecified data use and requested this be moved to the future unspecified research PIS</w:t>
      </w:r>
      <w:r w:rsidR="00FA1A05" w:rsidRPr="009256A4">
        <w:rPr>
          <w:rFonts w:cs="Arial"/>
          <w:szCs w:val="22"/>
          <w:lang w:val="en-NZ"/>
        </w:rPr>
        <w:t>.</w:t>
      </w:r>
    </w:p>
    <w:p w14:paraId="0C6C9E76" w14:textId="77777777" w:rsidR="00FA1A05" w:rsidRPr="009256A4" w:rsidRDefault="00FA1A05" w:rsidP="00E24E77">
      <w:pPr>
        <w:rPr>
          <w:rFonts w:cs="Arial"/>
          <w:szCs w:val="22"/>
          <w:lang w:val="en-NZ"/>
        </w:rPr>
      </w:pPr>
    </w:p>
    <w:p w14:paraId="2A657EC1" w14:textId="77777777" w:rsidR="00FA1A05" w:rsidRPr="009256A4" w:rsidRDefault="00FA1A05" w:rsidP="002848AE">
      <w:pPr>
        <w:numPr>
          <w:ilvl w:val="0"/>
          <w:numId w:val="30"/>
        </w:numPr>
        <w:rPr>
          <w:lang w:val="en-NZ"/>
        </w:rPr>
      </w:pPr>
      <w:r w:rsidRPr="009256A4">
        <w:rPr>
          <w:lang w:val="en-NZ"/>
        </w:rPr>
        <w:t xml:space="preserve">The Committee requested the removal of the ‘yes / no’ boxes on the consent form unless it is for something that is truly optional (i.e. the participant can answer ‘NO’ and still participate in the study e.g. receiving a summary of results). </w:t>
      </w:r>
    </w:p>
    <w:p w14:paraId="3483411B" w14:textId="438C2E4C" w:rsidR="00FA1A05" w:rsidRPr="009256A4" w:rsidRDefault="00FA1A05" w:rsidP="00E24E77">
      <w:pPr>
        <w:rPr>
          <w:rFonts w:cs="Arial"/>
          <w:szCs w:val="22"/>
          <w:lang w:val="en-NZ"/>
        </w:rPr>
      </w:pPr>
    </w:p>
    <w:p w14:paraId="14FE846C" w14:textId="231A4783" w:rsidR="00C61036" w:rsidRPr="009256A4" w:rsidRDefault="00FA1A05" w:rsidP="002848AE">
      <w:pPr>
        <w:numPr>
          <w:ilvl w:val="0"/>
          <w:numId w:val="30"/>
        </w:numPr>
        <w:rPr>
          <w:rFonts w:cs="Arial"/>
          <w:szCs w:val="22"/>
          <w:lang w:val="en-NZ"/>
        </w:rPr>
      </w:pPr>
      <w:r w:rsidRPr="009256A4">
        <w:rPr>
          <w:rFonts w:cs="Arial"/>
          <w:szCs w:val="22"/>
          <w:lang w:val="en-NZ"/>
        </w:rPr>
        <w:t xml:space="preserve">The Committee requested additional information in the PIS about who an approved auditor would be and why they would be able to access study data. </w:t>
      </w:r>
    </w:p>
    <w:p w14:paraId="423642C2" w14:textId="77777777" w:rsidR="00FA1A05" w:rsidRPr="009256A4" w:rsidRDefault="00FA1A05" w:rsidP="00FA1A05">
      <w:pPr>
        <w:rPr>
          <w:rFonts w:cs="Arial"/>
          <w:szCs w:val="22"/>
          <w:lang w:val="en-NZ"/>
        </w:rPr>
      </w:pPr>
    </w:p>
    <w:p w14:paraId="032ADAC3" w14:textId="4D18886B" w:rsidR="00C61036" w:rsidRDefault="00FA1A05" w:rsidP="002848AE">
      <w:pPr>
        <w:numPr>
          <w:ilvl w:val="0"/>
          <w:numId w:val="30"/>
        </w:numPr>
        <w:rPr>
          <w:rFonts w:cs="Arial"/>
          <w:szCs w:val="22"/>
          <w:lang w:val="en-NZ"/>
        </w:rPr>
      </w:pPr>
      <w:r w:rsidRPr="009256A4">
        <w:rPr>
          <w:rFonts w:cs="Arial"/>
          <w:szCs w:val="22"/>
          <w:lang w:val="en-NZ"/>
        </w:rPr>
        <w:t xml:space="preserve">The Committee requested the removal of statements about public benefit as this could put undue pressure on people to participate. </w:t>
      </w:r>
    </w:p>
    <w:p w14:paraId="5CCE436A" w14:textId="77777777" w:rsidR="002848AE" w:rsidRDefault="002848AE" w:rsidP="002848AE">
      <w:pPr>
        <w:pStyle w:val="ListParagraph"/>
        <w:rPr>
          <w:rFonts w:cs="Arial"/>
          <w:szCs w:val="22"/>
          <w:lang w:val="en-NZ"/>
        </w:rPr>
      </w:pPr>
    </w:p>
    <w:p w14:paraId="213304BF" w14:textId="061AEDDF" w:rsidR="003D1075" w:rsidRPr="002848AE" w:rsidRDefault="002848AE" w:rsidP="002848AE">
      <w:pPr>
        <w:numPr>
          <w:ilvl w:val="0"/>
          <w:numId w:val="30"/>
        </w:numPr>
        <w:rPr>
          <w:rFonts w:cs="Arial"/>
          <w:color w:val="33CCCC"/>
          <w:szCs w:val="22"/>
          <w:lang w:val="en-NZ"/>
        </w:rPr>
      </w:pPr>
      <w:r>
        <w:rPr>
          <w:rFonts w:cs="Arial"/>
          <w:szCs w:val="22"/>
          <w:lang w:val="en-NZ"/>
        </w:rPr>
        <w:t xml:space="preserve">The Committee requested the addition of a statement to the FUR consent form advising that samples will be sent overseas. </w:t>
      </w:r>
    </w:p>
    <w:p w14:paraId="51C50FD7" w14:textId="77777777" w:rsidR="002848AE" w:rsidRDefault="002848AE" w:rsidP="002848AE">
      <w:pPr>
        <w:pStyle w:val="ListParagraph"/>
        <w:rPr>
          <w:rFonts w:cs="Arial"/>
          <w:color w:val="33CCCC"/>
          <w:szCs w:val="22"/>
          <w:lang w:val="en-NZ"/>
        </w:rPr>
      </w:pPr>
    </w:p>
    <w:p w14:paraId="71E6CDC5" w14:textId="77777777" w:rsidR="003D1075" w:rsidRDefault="003D1075" w:rsidP="00E24E77">
      <w:pPr>
        <w:rPr>
          <w:rFonts w:cs="Arial"/>
          <w:color w:val="33CCCC"/>
          <w:szCs w:val="22"/>
          <w:lang w:val="en-NZ"/>
        </w:rPr>
      </w:pPr>
    </w:p>
    <w:p w14:paraId="3E70E645" w14:textId="77777777" w:rsidR="003D1075" w:rsidRPr="00035E10" w:rsidRDefault="003D1075" w:rsidP="00E24E77">
      <w:pPr>
        <w:rPr>
          <w:lang w:val="en-NZ"/>
        </w:rPr>
      </w:pPr>
    </w:p>
    <w:p w14:paraId="0C3EA788" w14:textId="77777777" w:rsidR="00E24E77" w:rsidRPr="00035E10" w:rsidRDefault="00E24E77" w:rsidP="00E24E77">
      <w:pPr>
        <w:rPr>
          <w:u w:val="single"/>
          <w:lang w:val="en-NZ"/>
        </w:rPr>
      </w:pPr>
      <w:r w:rsidRPr="00035E10">
        <w:rPr>
          <w:u w:val="single"/>
          <w:lang w:val="en-NZ"/>
        </w:rPr>
        <w:t xml:space="preserve">Decision </w:t>
      </w:r>
    </w:p>
    <w:p w14:paraId="5AADC44D" w14:textId="77777777" w:rsidR="00E24E77" w:rsidRPr="00035E10" w:rsidRDefault="00E24E77" w:rsidP="00E24E77">
      <w:pPr>
        <w:rPr>
          <w:lang w:val="en-NZ"/>
        </w:rPr>
      </w:pPr>
    </w:p>
    <w:p w14:paraId="38A30E14" w14:textId="77777777" w:rsidR="002848AE" w:rsidRPr="00035E10" w:rsidRDefault="002848AE" w:rsidP="002848AE">
      <w:pPr>
        <w:rPr>
          <w:lang w:val="en-NZ"/>
        </w:rPr>
      </w:pPr>
      <w:bookmarkStart w:id="7" w:name="_Hlk31959024"/>
      <w:r w:rsidRPr="00035E10">
        <w:rPr>
          <w:lang w:val="en-NZ"/>
        </w:rPr>
        <w:t xml:space="preserve">This application was </w:t>
      </w:r>
      <w:r w:rsidRPr="00035E10">
        <w:rPr>
          <w:i/>
          <w:lang w:val="en-NZ"/>
        </w:rPr>
        <w:t>provisionally approved</w:t>
      </w:r>
      <w:r w:rsidRPr="00035E10">
        <w:rPr>
          <w:lang w:val="en-NZ"/>
        </w:rPr>
        <w:t xml:space="preserve"> by </w:t>
      </w:r>
      <w:r w:rsidRPr="00035E10">
        <w:rPr>
          <w:rFonts w:cs="Arial"/>
          <w:szCs w:val="22"/>
          <w:lang w:val="en-NZ"/>
        </w:rPr>
        <w:t>consensus</w:t>
      </w:r>
      <w:r w:rsidRPr="00035E10">
        <w:rPr>
          <w:lang w:val="en-NZ"/>
        </w:rPr>
        <w:t>, subject to the following information being received:</w:t>
      </w:r>
    </w:p>
    <w:p w14:paraId="625FF087" w14:textId="77777777" w:rsidR="002848AE" w:rsidRPr="00960BFE" w:rsidRDefault="002848AE" w:rsidP="002848AE">
      <w:pPr>
        <w:rPr>
          <w:lang w:val="en-NZ"/>
        </w:rPr>
      </w:pPr>
    </w:p>
    <w:p w14:paraId="159B4E07" w14:textId="77777777" w:rsidR="002848AE" w:rsidRPr="00960BFE" w:rsidRDefault="002848AE" w:rsidP="002848AE">
      <w:pPr>
        <w:rPr>
          <w:lang w:val="en-NZ"/>
        </w:rPr>
      </w:pPr>
    </w:p>
    <w:p w14:paraId="020D1400" w14:textId="18745B48" w:rsidR="002848AE" w:rsidRPr="00035E10" w:rsidRDefault="00035E10" w:rsidP="002848AE">
      <w:pPr>
        <w:pStyle w:val="ListParagraph"/>
        <w:numPr>
          <w:ilvl w:val="0"/>
          <w:numId w:val="32"/>
        </w:numPr>
        <w:spacing w:before="80" w:after="80"/>
        <w:rPr>
          <w:rFonts w:cs="Arial"/>
          <w:color w:val="33CCCC"/>
          <w:szCs w:val="22"/>
          <w:lang w:val="en-NZ"/>
        </w:rPr>
      </w:pPr>
      <w:r w:rsidRPr="00035E10">
        <w:rPr>
          <w:rFonts w:cs="Arial"/>
          <w:szCs w:val="22"/>
          <w:lang w:val="en-NZ"/>
        </w:rPr>
        <w:lastRenderedPageBreak/>
        <w:t>Please update the participant information sheet and consent form, taking into account feedback provided by the Committee.</w:t>
      </w:r>
      <w:r w:rsidR="008602EC">
        <w:rPr>
          <w:rFonts w:cs="Arial"/>
          <w:szCs w:val="22"/>
          <w:lang w:val="en-NZ"/>
        </w:rPr>
        <w:t xml:space="preserve"> </w:t>
      </w:r>
      <w:r w:rsidR="008602EC" w:rsidRPr="000C43C5">
        <w:rPr>
          <w:rFonts w:cs="Arial"/>
          <w:i/>
          <w:szCs w:val="22"/>
          <w:lang w:val="en-NZ"/>
        </w:rPr>
        <w:t>(</w:t>
      </w:r>
      <w:r w:rsidR="008602EC" w:rsidRPr="000C43C5">
        <w:rPr>
          <w:rFonts w:cs="Arial"/>
          <w:i/>
          <w:sz w:val="18"/>
          <w:szCs w:val="22"/>
          <w:lang w:val="en-NZ"/>
        </w:rPr>
        <w:t>National Ethical Standards for Health and Disability Research and Quality Improvement, para 7.15 – 7.17)</w:t>
      </w:r>
      <w:r w:rsidR="000C43C5" w:rsidRPr="000C43C5">
        <w:rPr>
          <w:rFonts w:cs="Arial"/>
          <w:i/>
          <w:sz w:val="18"/>
          <w:szCs w:val="22"/>
          <w:lang w:val="en-NZ"/>
        </w:rPr>
        <w:t>.</w:t>
      </w:r>
      <w:r w:rsidR="008602EC" w:rsidRPr="000C43C5">
        <w:rPr>
          <w:rFonts w:cs="Arial"/>
          <w:i/>
          <w:sz w:val="18"/>
          <w:szCs w:val="22"/>
          <w:lang w:val="en-NZ"/>
        </w:rPr>
        <w:t xml:space="preserve">  </w:t>
      </w:r>
    </w:p>
    <w:p w14:paraId="44C947D7" w14:textId="77777777" w:rsidR="00035E10" w:rsidRPr="00035E10" w:rsidRDefault="00035E10" w:rsidP="00035E10">
      <w:pPr>
        <w:pStyle w:val="ListParagraph"/>
        <w:spacing w:before="80" w:after="80"/>
        <w:rPr>
          <w:rFonts w:cs="Arial"/>
          <w:color w:val="33CCCC"/>
          <w:szCs w:val="22"/>
          <w:lang w:val="en-NZ"/>
        </w:rPr>
      </w:pPr>
    </w:p>
    <w:p w14:paraId="6402A889" w14:textId="721AC939" w:rsidR="00035E10" w:rsidRPr="004549E5" w:rsidRDefault="00035E10" w:rsidP="002848AE">
      <w:pPr>
        <w:pStyle w:val="ListParagraph"/>
        <w:numPr>
          <w:ilvl w:val="0"/>
          <w:numId w:val="32"/>
        </w:numPr>
        <w:spacing w:before="80" w:after="80"/>
        <w:rPr>
          <w:rFonts w:cs="Arial"/>
          <w:color w:val="33CCCC"/>
          <w:szCs w:val="22"/>
          <w:lang w:val="en-NZ"/>
        </w:rPr>
      </w:pPr>
      <w:r>
        <w:rPr>
          <w:rFonts w:cs="Arial"/>
          <w:szCs w:val="22"/>
          <w:lang w:val="en-NZ"/>
        </w:rPr>
        <w:t>Please supply any advertising materials and information about the study intended for use in the media campaign</w:t>
      </w:r>
      <w:r w:rsidR="003B36E3">
        <w:rPr>
          <w:rFonts w:cs="Arial"/>
          <w:szCs w:val="22"/>
          <w:lang w:val="en-NZ"/>
        </w:rPr>
        <w:t xml:space="preserve"> to ensure they comply with ethical requirements</w:t>
      </w:r>
      <w:r>
        <w:rPr>
          <w:rFonts w:cs="Arial"/>
          <w:szCs w:val="22"/>
          <w:lang w:val="en-NZ"/>
        </w:rPr>
        <w:t>.</w:t>
      </w:r>
      <w:r w:rsidR="003B36E3" w:rsidRPr="003B36E3">
        <w:rPr>
          <w:rFonts w:ascii="Calibri" w:eastAsia="Calibri" w:hAnsi="Calibri" w:cs="Arial"/>
          <w:szCs w:val="22"/>
          <w:lang w:val="en-NZ"/>
        </w:rPr>
        <w:t xml:space="preserve"> (</w:t>
      </w:r>
      <w:r w:rsidR="003B36E3" w:rsidRPr="003B36E3">
        <w:rPr>
          <w:rFonts w:ascii="Calibri" w:eastAsia="Calibri" w:hAnsi="Calibri" w:cs="Arial"/>
          <w:i/>
          <w:sz w:val="18"/>
          <w:szCs w:val="22"/>
          <w:lang w:val="en-NZ"/>
        </w:rPr>
        <w:t xml:space="preserve">National Ethical Standards for Health and Disability Research and Quality Improvement, para 11.10 – 11.13).  </w:t>
      </w:r>
      <w:r>
        <w:rPr>
          <w:rFonts w:cs="Arial"/>
          <w:szCs w:val="22"/>
          <w:lang w:val="en-NZ"/>
        </w:rPr>
        <w:t xml:space="preserve"> </w:t>
      </w:r>
    </w:p>
    <w:bookmarkEnd w:id="7"/>
    <w:p w14:paraId="4AC4F2FB" w14:textId="77777777" w:rsidR="002848AE" w:rsidRPr="00960BFE" w:rsidRDefault="002848AE" w:rsidP="002848AE">
      <w:pPr>
        <w:rPr>
          <w:color w:val="FF0000"/>
          <w:lang w:val="en-NZ"/>
        </w:rPr>
      </w:pPr>
    </w:p>
    <w:p w14:paraId="00AA5CC2" w14:textId="70C365DE" w:rsidR="002848AE" w:rsidRPr="00FD2B1E" w:rsidRDefault="002848AE" w:rsidP="002848AE">
      <w:pPr>
        <w:rPr>
          <w:lang w:val="en-NZ"/>
        </w:rPr>
      </w:pPr>
      <w:r w:rsidRPr="002E7A84">
        <w:rPr>
          <w:lang w:val="en-NZ"/>
        </w:rPr>
        <w:t>After receipt of the information requested by the Committee, a final decision on the</w:t>
      </w:r>
      <w:r>
        <w:rPr>
          <w:lang w:val="en-NZ"/>
        </w:rPr>
        <w:t xml:space="preserve"> application will be made by </w:t>
      </w:r>
      <w:r w:rsidR="00FE0F65">
        <w:rPr>
          <w:lang w:val="en-NZ"/>
        </w:rPr>
        <w:t xml:space="preserve">Mrs Sandy Gill and Dr Peter Gallagher. </w:t>
      </w:r>
    </w:p>
    <w:p w14:paraId="24D1F377" w14:textId="6A9161B3" w:rsidR="00283D16" w:rsidRPr="00960BFE" w:rsidRDefault="00283D16">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01B89" w:rsidRPr="00960BFE" w14:paraId="273047C7" w14:textId="77777777" w:rsidTr="00401B89">
        <w:trPr>
          <w:trHeight w:val="280"/>
        </w:trPr>
        <w:tc>
          <w:tcPr>
            <w:tcW w:w="966" w:type="dxa"/>
            <w:tcBorders>
              <w:top w:val="nil"/>
              <w:left w:val="nil"/>
              <w:bottom w:val="nil"/>
              <w:right w:val="nil"/>
            </w:tcBorders>
          </w:tcPr>
          <w:p w14:paraId="2575E344" w14:textId="77777777" w:rsidR="00401B89" w:rsidRPr="00960BFE" w:rsidRDefault="00401B89">
            <w:pPr>
              <w:autoSpaceDE w:val="0"/>
              <w:autoSpaceDN w:val="0"/>
              <w:adjustRightInd w:val="0"/>
            </w:pPr>
            <w:r w:rsidRPr="00960BFE">
              <w:lastRenderedPageBreak/>
              <w:t xml:space="preserve"> </w:t>
            </w:r>
            <w:r w:rsidRPr="00960BFE">
              <w:rPr>
                <w:b/>
              </w:rPr>
              <w:t xml:space="preserve">11 </w:t>
            </w:r>
            <w:r w:rsidRPr="00960BFE">
              <w:t xml:space="preserve"> </w:t>
            </w:r>
          </w:p>
        </w:tc>
        <w:tc>
          <w:tcPr>
            <w:tcW w:w="2575" w:type="dxa"/>
            <w:tcBorders>
              <w:top w:val="nil"/>
              <w:left w:val="nil"/>
              <w:bottom w:val="nil"/>
              <w:right w:val="nil"/>
            </w:tcBorders>
          </w:tcPr>
          <w:p w14:paraId="369C62AC" w14:textId="77777777" w:rsidR="00401B89" w:rsidRPr="00960BFE" w:rsidRDefault="00401B8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8823874" w14:textId="77777777" w:rsidR="00401B89" w:rsidRPr="00960BFE" w:rsidRDefault="00401B89">
            <w:pPr>
              <w:autoSpaceDE w:val="0"/>
              <w:autoSpaceDN w:val="0"/>
              <w:adjustRightInd w:val="0"/>
            </w:pPr>
            <w:r w:rsidRPr="00960BFE">
              <w:rPr>
                <w:b/>
              </w:rPr>
              <w:t>20/CEN/2</w:t>
            </w:r>
            <w:r w:rsidRPr="00960BFE">
              <w:t xml:space="preserve"> </w:t>
            </w:r>
          </w:p>
        </w:tc>
      </w:tr>
      <w:tr w:rsidR="00401B89" w:rsidRPr="00960BFE" w14:paraId="00092870" w14:textId="77777777" w:rsidTr="00401B89">
        <w:trPr>
          <w:trHeight w:val="280"/>
        </w:trPr>
        <w:tc>
          <w:tcPr>
            <w:tcW w:w="966" w:type="dxa"/>
            <w:tcBorders>
              <w:top w:val="nil"/>
              <w:left w:val="nil"/>
              <w:bottom w:val="nil"/>
              <w:right w:val="nil"/>
            </w:tcBorders>
          </w:tcPr>
          <w:p w14:paraId="023E6228" w14:textId="77777777" w:rsidR="00401B89" w:rsidRPr="00960BFE" w:rsidRDefault="00401B89">
            <w:pPr>
              <w:autoSpaceDE w:val="0"/>
              <w:autoSpaceDN w:val="0"/>
              <w:adjustRightInd w:val="0"/>
            </w:pPr>
            <w:r w:rsidRPr="00960BFE">
              <w:t xml:space="preserve"> </w:t>
            </w:r>
          </w:p>
        </w:tc>
        <w:tc>
          <w:tcPr>
            <w:tcW w:w="2575" w:type="dxa"/>
            <w:tcBorders>
              <w:top w:val="nil"/>
              <w:left w:val="nil"/>
              <w:bottom w:val="nil"/>
              <w:right w:val="nil"/>
            </w:tcBorders>
          </w:tcPr>
          <w:p w14:paraId="2E48493C" w14:textId="77777777" w:rsidR="00401B89" w:rsidRPr="00960BFE" w:rsidRDefault="00401B89">
            <w:pPr>
              <w:autoSpaceDE w:val="0"/>
              <w:autoSpaceDN w:val="0"/>
              <w:adjustRightInd w:val="0"/>
            </w:pPr>
            <w:r w:rsidRPr="00960BFE">
              <w:t xml:space="preserve">Title: </w:t>
            </w:r>
          </w:p>
        </w:tc>
        <w:tc>
          <w:tcPr>
            <w:tcW w:w="6459" w:type="dxa"/>
            <w:tcBorders>
              <w:top w:val="nil"/>
              <w:left w:val="nil"/>
              <w:bottom w:val="nil"/>
              <w:right w:val="nil"/>
            </w:tcBorders>
          </w:tcPr>
          <w:p w14:paraId="262E5F30" w14:textId="77777777" w:rsidR="00401B89" w:rsidRPr="00960BFE" w:rsidRDefault="00401B89">
            <w:pPr>
              <w:autoSpaceDE w:val="0"/>
              <w:autoSpaceDN w:val="0"/>
              <w:adjustRightInd w:val="0"/>
            </w:pPr>
            <w:r w:rsidRPr="00960BFE">
              <w:t xml:space="preserve">Study of ARO-HSD in Adult Healthy Volunteers as well as in Patients with NASH or suspected NASH </w:t>
            </w:r>
          </w:p>
        </w:tc>
      </w:tr>
      <w:tr w:rsidR="00401B89" w:rsidRPr="00960BFE" w14:paraId="0B6A7656" w14:textId="77777777" w:rsidTr="00401B89">
        <w:trPr>
          <w:trHeight w:val="280"/>
        </w:trPr>
        <w:tc>
          <w:tcPr>
            <w:tcW w:w="966" w:type="dxa"/>
            <w:tcBorders>
              <w:top w:val="nil"/>
              <w:left w:val="nil"/>
              <w:bottom w:val="nil"/>
              <w:right w:val="nil"/>
            </w:tcBorders>
          </w:tcPr>
          <w:p w14:paraId="7A61061C" w14:textId="77777777" w:rsidR="00401B89" w:rsidRPr="00960BFE" w:rsidRDefault="00401B89">
            <w:pPr>
              <w:autoSpaceDE w:val="0"/>
              <w:autoSpaceDN w:val="0"/>
              <w:adjustRightInd w:val="0"/>
            </w:pPr>
            <w:r w:rsidRPr="00960BFE">
              <w:t xml:space="preserve"> </w:t>
            </w:r>
          </w:p>
        </w:tc>
        <w:tc>
          <w:tcPr>
            <w:tcW w:w="2575" w:type="dxa"/>
            <w:tcBorders>
              <w:top w:val="nil"/>
              <w:left w:val="nil"/>
              <w:bottom w:val="nil"/>
              <w:right w:val="nil"/>
            </w:tcBorders>
          </w:tcPr>
          <w:p w14:paraId="77344D91" w14:textId="77777777" w:rsidR="00401B89" w:rsidRPr="00960BFE" w:rsidRDefault="00401B89">
            <w:pPr>
              <w:autoSpaceDE w:val="0"/>
              <w:autoSpaceDN w:val="0"/>
              <w:adjustRightInd w:val="0"/>
            </w:pPr>
            <w:r w:rsidRPr="00960BFE">
              <w:t xml:space="preserve">Principal Investigator: </w:t>
            </w:r>
          </w:p>
        </w:tc>
        <w:tc>
          <w:tcPr>
            <w:tcW w:w="6459" w:type="dxa"/>
            <w:tcBorders>
              <w:top w:val="nil"/>
              <w:left w:val="nil"/>
              <w:bottom w:val="nil"/>
              <w:right w:val="nil"/>
            </w:tcBorders>
          </w:tcPr>
          <w:p w14:paraId="2C90A2CC" w14:textId="77777777" w:rsidR="00401B89" w:rsidRPr="00960BFE" w:rsidRDefault="00401B89">
            <w:pPr>
              <w:autoSpaceDE w:val="0"/>
              <w:autoSpaceDN w:val="0"/>
              <w:adjustRightInd w:val="0"/>
            </w:pPr>
            <w:r w:rsidRPr="00960BFE">
              <w:t xml:space="preserve">Prof Ed </w:t>
            </w:r>
            <w:proofErr w:type="spellStart"/>
            <w:r w:rsidRPr="00960BFE">
              <w:t>Gane</w:t>
            </w:r>
            <w:proofErr w:type="spellEnd"/>
            <w:r w:rsidRPr="00960BFE">
              <w:t xml:space="preserve"> </w:t>
            </w:r>
          </w:p>
        </w:tc>
      </w:tr>
      <w:tr w:rsidR="00401B89" w:rsidRPr="00960BFE" w14:paraId="43F01B8D" w14:textId="77777777" w:rsidTr="00401B89">
        <w:trPr>
          <w:trHeight w:val="280"/>
        </w:trPr>
        <w:tc>
          <w:tcPr>
            <w:tcW w:w="966" w:type="dxa"/>
            <w:tcBorders>
              <w:top w:val="nil"/>
              <w:left w:val="nil"/>
              <w:bottom w:val="nil"/>
              <w:right w:val="nil"/>
            </w:tcBorders>
          </w:tcPr>
          <w:p w14:paraId="0E4A82A8" w14:textId="77777777" w:rsidR="00401B89" w:rsidRPr="00960BFE" w:rsidRDefault="00401B89">
            <w:pPr>
              <w:autoSpaceDE w:val="0"/>
              <w:autoSpaceDN w:val="0"/>
              <w:adjustRightInd w:val="0"/>
            </w:pPr>
            <w:r w:rsidRPr="00960BFE">
              <w:t xml:space="preserve"> </w:t>
            </w:r>
          </w:p>
        </w:tc>
        <w:tc>
          <w:tcPr>
            <w:tcW w:w="2575" w:type="dxa"/>
            <w:tcBorders>
              <w:top w:val="nil"/>
              <w:left w:val="nil"/>
              <w:bottom w:val="nil"/>
              <w:right w:val="nil"/>
            </w:tcBorders>
          </w:tcPr>
          <w:p w14:paraId="5B833076" w14:textId="77777777" w:rsidR="00401B89" w:rsidRPr="00960BFE" w:rsidRDefault="00401B89">
            <w:pPr>
              <w:autoSpaceDE w:val="0"/>
              <w:autoSpaceDN w:val="0"/>
              <w:adjustRightInd w:val="0"/>
            </w:pPr>
            <w:r w:rsidRPr="00960BFE">
              <w:t xml:space="preserve">Sponsor: </w:t>
            </w:r>
          </w:p>
        </w:tc>
        <w:tc>
          <w:tcPr>
            <w:tcW w:w="6459" w:type="dxa"/>
            <w:tcBorders>
              <w:top w:val="nil"/>
              <w:left w:val="nil"/>
              <w:bottom w:val="nil"/>
              <w:right w:val="nil"/>
            </w:tcBorders>
          </w:tcPr>
          <w:p w14:paraId="52E6F901" w14:textId="77777777" w:rsidR="00401B89" w:rsidRPr="00960BFE" w:rsidRDefault="00401B89">
            <w:pPr>
              <w:autoSpaceDE w:val="0"/>
              <w:autoSpaceDN w:val="0"/>
              <w:adjustRightInd w:val="0"/>
            </w:pPr>
            <w:proofErr w:type="spellStart"/>
            <w:r w:rsidRPr="00960BFE">
              <w:t>Novotech</w:t>
            </w:r>
            <w:proofErr w:type="spellEnd"/>
            <w:r w:rsidRPr="00960BFE">
              <w:t xml:space="preserve"> Pty Ltd </w:t>
            </w:r>
          </w:p>
        </w:tc>
      </w:tr>
      <w:tr w:rsidR="00401B89" w:rsidRPr="00960BFE" w14:paraId="427224FA" w14:textId="77777777" w:rsidTr="00401B89">
        <w:trPr>
          <w:trHeight w:val="280"/>
        </w:trPr>
        <w:tc>
          <w:tcPr>
            <w:tcW w:w="966" w:type="dxa"/>
            <w:tcBorders>
              <w:top w:val="nil"/>
              <w:left w:val="nil"/>
              <w:bottom w:val="nil"/>
              <w:right w:val="nil"/>
            </w:tcBorders>
          </w:tcPr>
          <w:p w14:paraId="6D5DBFF2" w14:textId="77777777" w:rsidR="00401B89" w:rsidRPr="00960BFE" w:rsidRDefault="00401B89">
            <w:pPr>
              <w:autoSpaceDE w:val="0"/>
              <w:autoSpaceDN w:val="0"/>
              <w:adjustRightInd w:val="0"/>
            </w:pPr>
            <w:r w:rsidRPr="00960BFE">
              <w:t xml:space="preserve"> </w:t>
            </w:r>
          </w:p>
        </w:tc>
        <w:tc>
          <w:tcPr>
            <w:tcW w:w="2575" w:type="dxa"/>
            <w:tcBorders>
              <w:top w:val="nil"/>
              <w:left w:val="nil"/>
              <w:bottom w:val="nil"/>
              <w:right w:val="nil"/>
            </w:tcBorders>
          </w:tcPr>
          <w:p w14:paraId="4099A1F2" w14:textId="77777777" w:rsidR="00401B89" w:rsidRPr="00960BFE" w:rsidRDefault="00401B89">
            <w:pPr>
              <w:autoSpaceDE w:val="0"/>
              <w:autoSpaceDN w:val="0"/>
              <w:adjustRightInd w:val="0"/>
            </w:pPr>
            <w:r w:rsidRPr="00960BFE">
              <w:t xml:space="preserve">Clock Start Date: </w:t>
            </w:r>
          </w:p>
        </w:tc>
        <w:tc>
          <w:tcPr>
            <w:tcW w:w="6459" w:type="dxa"/>
            <w:tcBorders>
              <w:top w:val="nil"/>
              <w:left w:val="nil"/>
              <w:bottom w:val="nil"/>
              <w:right w:val="nil"/>
            </w:tcBorders>
          </w:tcPr>
          <w:p w14:paraId="60E6A4A4" w14:textId="77777777" w:rsidR="00401B89" w:rsidRPr="00960BFE" w:rsidRDefault="00401B89">
            <w:pPr>
              <w:autoSpaceDE w:val="0"/>
              <w:autoSpaceDN w:val="0"/>
              <w:adjustRightInd w:val="0"/>
            </w:pPr>
            <w:r w:rsidRPr="00960BFE">
              <w:t xml:space="preserve">16 January 2020 </w:t>
            </w:r>
          </w:p>
        </w:tc>
      </w:tr>
    </w:tbl>
    <w:p w14:paraId="30016423" w14:textId="77777777" w:rsidR="00283D16" w:rsidRPr="00960BFE" w:rsidRDefault="00283D16">
      <w:pPr>
        <w:autoSpaceDE w:val="0"/>
        <w:autoSpaceDN w:val="0"/>
        <w:adjustRightInd w:val="0"/>
      </w:pPr>
      <w:r w:rsidRPr="00960BFE">
        <w:t xml:space="preserve"> </w:t>
      </w:r>
    </w:p>
    <w:p w14:paraId="406B59F9" w14:textId="5CB485B8" w:rsidR="00987913" w:rsidRPr="001E5165" w:rsidRDefault="001E5165">
      <w:pPr>
        <w:autoSpaceDE w:val="0"/>
        <w:autoSpaceDN w:val="0"/>
        <w:adjustRightInd w:val="0"/>
        <w:rPr>
          <w:sz w:val="20"/>
          <w:lang w:val="en-NZ"/>
        </w:rPr>
      </w:pPr>
      <w:r w:rsidRPr="001E5165">
        <w:rPr>
          <w:rFonts w:cs="Arial"/>
          <w:szCs w:val="22"/>
          <w:lang w:val="en-NZ"/>
        </w:rPr>
        <w:t xml:space="preserve">Professor Ed </w:t>
      </w:r>
      <w:proofErr w:type="spellStart"/>
      <w:r w:rsidRPr="001E5165">
        <w:rPr>
          <w:rFonts w:cs="Arial"/>
          <w:szCs w:val="22"/>
          <w:lang w:val="en-NZ"/>
        </w:rPr>
        <w:t>Gane</w:t>
      </w:r>
      <w:proofErr w:type="spellEnd"/>
      <w:r w:rsidR="00987913" w:rsidRPr="001E5165">
        <w:rPr>
          <w:lang w:val="en-NZ"/>
        </w:rPr>
        <w:t xml:space="preserve"> was present</w:t>
      </w:r>
      <w:r w:rsidRPr="001E5165">
        <w:rPr>
          <w:lang w:val="en-NZ"/>
        </w:rPr>
        <w:t xml:space="preserve"> b</w:t>
      </w:r>
      <w:r w:rsidR="00DC62A5" w:rsidRPr="001E5165">
        <w:rPr>
          <w:rFonts w:cs="Arial"/>
          <w:szCs w:val="22"/>
          <w:lang w:val="en-NZ"/>
        </w:rPr>
        <w:t>y teleconference</w:t>
      </w:r>
      <w:r w:rsidR="00DC62A5" w:rsidRPr="001E5165">
        <w:rPr>
          <w:lang w:val="en-NZ"/>
        </w:rPr>
        <w:t xml:space="preserve"> </w:t>
      </w:r>
      <w:r w:rsidR="00987913" w:rsidRPr="001E5165">
        <w:rPr>
          <w:lang w:val="en-NZ"/>
        </w:rPr>
        <w:t>for discussion of this application.</w:t>
      </w:r>
    </w:p>
    <w:p w14:paraId="71677554" w14:textId="77777777" w:rsidR="00987913" w:rsidRPr="001E5165" w:rsidRDefault="00987913">
      <w:pPr>
        <w:autoSpaceDE w:val="0"/>
        <w:autoSpaceDN w:val="0"/>
        <w:adjustRightInd w:val="0"/>
        <w:rPr>
          <w:u w:val="single"/>
          <w:lang w:val="en-NZ"/>
        </w:rPr>
      </w:pPr>
    </w:p>
    <w:p w14:paraId="290D097C" w14:textId="77777777" w:rsidR="00E24E77" w:rsidRPr="001E5165" w:rsidRDefault="00E24E77">
      <w:pPr>
        <w:autoSpaceDE w:val="0"/>
        <w:autoSpaceDN w:val="0"/>
        <w:adjustRightInd w:val="0"/>
        <w:rPr>
          <w:u w:val="single"/>
          <w:lang w:val="en-NZ"/>
        </w:rPr>
      </w:pPr>
      <w:r w:rsidRPr="001E5165">
        <w:rPr>
          <w:u w:val="single"/>
          <w:lang w:val="en-NZ"/>
        </w:rPr>
        <w:t>Potential conflicts of interest</w:t>
      </w:r>
    </w:p>
    <w:p w14:paraId="74319829" w14:textId="77777777" w:rsidR="00E24E77" w:rsidRPr="001E5165" w:rsidRDefault="00E24E77">
      <w:pPr>
        <w:autoSpaceDE w:val="0"/>
        <w:autoSpaceDN w:val="0"/>
        <w:adjustRightInd w:val="0"/>
        <w:rPr>
          <w:b/>
          <w:lang w:val="en-NZ"/>
        </w:rPr>
      </w:pPr>
    </w:p>
    <w:p w14:paraId="2DA74CFD" w14:textId="77777777" w:rsidR="00E24E77" w:rsidRPr="001E5165" w:rsidRDefault="00E24E77">
      <w:pPr>
        <w:autoSpaceDE w:val="0"/>
        <w:autoSpaceDN w:val="0"/>
        <w:adjustRightInd w:val="0"/>
        <w:rPr>
          <w:lang w:val="en-NZ"/>
        </w:rPr>
      </w:pPr>
      <w:r w:rsidRPr="001E5165">
        <w:rPr>
          <w:lang w:val="en-NZ"/>
        </w:rPr>
        <w:t>The Chair asked members to declare any potential conflicts of interest related to this application.</w:t>
      </w:r>
    </w:p>
    <w:p w14:paraId="06415590" w14:textId="77777777" w:rsidR="00E24E77" w:rsidRPr="001E5165" w:rsidRDefault="00E24E77">
      <w:pPr>
        <w:autoSpaceDE w:val="0"/>
        <w:autoSpaceDN w:val="0"/>
        <w:adjustRightInd w:val="0"/>
        <w:rPr>
          <w:lang w:val="en-NZ"/>
        </w:rPr>
      </w:pPr>
    </w:p>
    <w:p w14:paraId="137C2C03" w14:textId="77777777" w:rsidR="00E24E77" w:rsidRPr="001E5165" w:rsidRDefault="00E24E77">
      <w:pPr>
        <w:autoSpaceDE w:val="0"/>
        <w:autoSpaceDN w:val="0"/>
        <w:adjustRightInd w:val="0"/>
        <w:rPr>
          <w:lang w:val="en-NZ"/>
        </w:rPr>
      </w:pPr>
      <w:r w:rsidRPr="001E5165">
        <w:rPr>
          <w:lang w:val="en-NZ"/>
        </w:rPr>
        <w:t>No potential conflicts of interest related to this application were declared by any member.</w:t>
      </w:r>
    </w:p>
    <w:p w14:paraId="420F87C0" w14:textId="7BE05DA6" w:rsidR="00E24E77" w:rsidRPr="001E5165" w:rsidRDefault="00E24E77" w:rsidP="00E24E77">
      <w:pPr>
        <w:rPr>
          <w:lang w:val="en-NZ"/>
        </w:rPr>
      </w:pPr>
    </w:p>
    <w:p w14:paraId="69759C51" w14:textId="5FFAC8BC" w:rsidR="001E5165" w:rsidRPr="001E5165" w:rsidRDefault="001E5165" w:rsidP="00E24E77">
      <w:pPr>
        <w:rPr>
          <w:lang w:val="en-NZ"/>
        </w:rPr>
      </w:pPr>
    </w:p>
    <w:p w14:paraId="49DC6158" w14:textId="77777777" w:rsidR="001E5165" w:rsidRPr="001E5165" w:rsidRDefault="001E5165" w:rsidP="001E5165">
      <w:pPr>
        <w:rPr>
          <w:u w:val="single"/>
          <w:lang w:val="en-NZ"/>
        </w:rPr>
      </w:pPr>
      <w:r w:rsidRPr="001E5165">
        <w:rPr>
          <w:u w:val="single"/>
          <w:lang w:val="en-NZ"/>
        </w:rPr>
        <w:t>Summary of Study</w:t>
      </w:r>
    </w:p>
    <w:p w14:paraId="268F3F18" w14:textId="77777777" w:rsidR="001E5165" w:rsidRDefault="001E5165" w:rsidP="001E5165">
      <w:pPr>
        <w:rPr>
          <w:u w:val="single"/>
          <w:lang w:val="en-NZ"/>
        </w:rPr>
      </w:pPr>
    </w:p>
    <w:p w14:paraId="6654B80C" w14:textId="0B8D9BCD" w:rsidR="00035E10" w:rsidRDefault="00035E10" w:rsidP="001E5165">
      <w:pPr>
        <w:pStyle w:val="ListParagraph"/>
        <w:numPr>
          <w:ilvl w:val="0"/>
          <w:numId w:val="31"/>
        </w:numPr>
        <w:rPr>
          <w:lang w:val="en-NZ"/>
        </w:rPr>
      </w:pPr>
      <w:r w:rsidRPr="00035E10">
        <w:rPr>
          <w:lang w:val="en-NZ"/>
        </w:rPr>
        <w:t xml:space="preserve">ARO-HSD (or ADS-006) is an RNA interference (RNAi)-based liver targeted therapeutic for the treatment of patients with </w:t>
      </w:r>
      <w:proofErr w:type="spellStart"/>
      <w:r w:rsidRPr="00035E10">
        <w:rPr>
          <w:lang w:val="en-NZ"/>
        </w:rPr>
        <w:t>Nonalcoholic</w:t>
      </w:r>
      <w:proofErr w:type="spellEnd"/>
      <w:r w:rsidRPr="00035E10">
        <w:rPr>
          <w:lang w:val="en-NZ"/>
        </w:rPr>
        <w:t xml:space="preserve"> Steatohepatitis (NASH). NASH is a disease which can develop in people with obesity or diabetes. When too much fat builds up in the liver, it can cause inflammation and scarring that can lead to severe liver disease. </w:t>
      </w:r>
    </w:p>
    <w:p w14:paraId="4A10A90F" w14:textId="77777777" w:rsidR="00035E10" w:rsidRDefault="00035E10" w:rsidP="00035E10">
      <w:pPr>
        <w:pStyle w:val="ListParagraph"/>
        <w:rPr>
          <w:lang w:val="en-NZ"/>
        </w:rPr>
      </w:pPr>
    </w:p>
    <w:p w14:paraId="60743231" w14:textId="5B258949" w:rsidR="001E5165" w:rsidRPr="00035E10" w:rsidRDefault="00035E10" w:rsidP="001E5165">
      <w:pPr>
        <w:pStyle w:val="ListParagraph"/>
        <w:numPr>
          <w:ilvl w:val="0"/>
          <w:numId w:val="31"/>
        </w:numPr>
        <w:rPr>
          <w:lang w:val="en-NZ"/>
        </w:rPr>
      </w:pPr>
      <w:r w:rsidRPr="00035E10">
        <w:rPr>
          <w:lang w:val="en-NZ"/>
        </w:rPr>
        <w:t xml:space="preserve">This is the first study where ARO-HSD will be given to humans. The primary objective of this study is to assess how safe and tolerable ARO-HSD is in normal healthy volunteers and patients with NASH or suspected NASH.  </w:t>
      </w:r>
    </w:p>
    <w:p w14:paraId="64B65DA9" w14:textId="77777777" w:rsidR="001E5165" w:rsidRPr="00781421" w:rsidRDefault="001E5165" w:rsidP="00035E10">
      <w:pPr>
        <w:pStyle w:val="ListParagraph"/>
        <w:rPr>
          <w:u w:val="single"/>
          <w:lang w:val="en-NZ"/>
        </w:rPr>
      </w:pPr>
    </w:p>
    <w:p w14:paraId="433410C2" w14:textId="77777777" w:rsidR="001E5165" w:rsidRDefault="001E5165" w:rsidP="001E5165">
      <w:pPr>
        <w:autoSpaceDE w:val="0"/>
        <w:autoSpaceDN w:val="0"/>
        <w:adjustRightInd w:val="0"/>
        <w:rPr>
          <w:lang w:val="en-NZ"/>
        </w:rPr>
      </w:pPr>
    </w:p>
    <w:p w14:paraId="3F73BFB0" w14:textId="77777777" w:rsidR="001E5165" w:rsidRDefault="001E5165" w:rsidP="001E5165">
      <w:pPr>
        <w:rPr>
          <w:u w:val="single"/>
          <w:lang w:val="en-NZ"/>
        </w:rPr>
      </w:pPr>
      <w:r w:rsidRPr="001C059D">
        <w:rPr>
          <w:u w:val="single"/>
          <w:lang w:val="en-NZ"/>
        </w:rPr>
        <w:t>Summary of</w:t>
      </w:r>
      <w:r>
        <w:rPr>
          <w:u w:val="single"/>
          <w:lang w:val="en-NZ"/>
        </w:rPr>
        <w:t xml:space="preserve"> resolved ethical issues </w:t>
      </w:r>
    </w:p>
    <w:p w14:paraId="568D9B47" w14:textId="77777777" w:rsidR="001E5165" w:rsidRDefault="001E5165" w:rsidP="001E5165">
      <w:pPr>
        <w:rPr>
          <w:u w:val="single"/>
          <w:lang w:val="en-NZ"/>
        </w:rPr>
      </w:pPr>
    </w:p>
    <w:p w14:paraId="118AD28E" w14:textId="77777777" w:rsidR="001E5165" w:rsidRPr="000A1C67" w:rsidRDefault="001E5165" w:rsidP="001E5165">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3DC69FC4" w14:textId="77777777" w:rsidR="008657A2" w:rsidRPr="009256A4" w:rsidRDefault="008657A2" w:rsidP="00E24E77">
      <w:pPr>
        <w:rPr>
          <w:lang w:val="en-NZ"/>
        </w:rPr>
      </w:pPr>
    </w:p>
    <w:p w14:paraId="05607FE3" w14:textId="6216D4DF" w:rsidR="00234626" w:rsidRPr="009256A4" w:rsidRDefault="00234626" w:rsidP="00E24E77">
      <w:pPr>
        <w:rPr>
          <w:lang w:val="en-NZ"/>
        </w:rPr>
      </w:pPr>
    </w:p>
    <w:p w14:paraId="20F14BB3" w14:textId="3EC0A8E8" w:rsidR="00234626" w:rsidRPr="009256A4" w:rsidRDefault="00234626" w:rsidP="00035E10">
      <w:pPr>
        <w:numPr>
          <w:ilvl w:val="0"/>
          <w:numId w:val="31"/>
        </w:numPr>
        <w:rPr>
          <w:lang w:val="en-NZ"/>
        </w:rPr>
      </w:pPr>
      <w:r w:rsidRPr="009256A4">
        <w:rPr>
          <w:lang w:val="en-NZ"/>
        </w:rPr>
        <w:t xml:space="preserve">The Committee queried whether this was a first in human study. The Researcher confirmed it was and stated the platform has been used for other diseases, some previously in New Zealand but this RNA has not been used in humans before. The Researcher confirmed the </w:t>
      </w:r>
      <w:r w:rsidR="00D34F3A" w:rsidRPr="009256A4">
        <w:rPr>
          <w:lang w:val="en-NZ"/>
        </w:rPr>
        <w:t xml:space="preserve">principle has been tested and is approved by the FDA. </w:t>
      </w:r>
    </w:p>
    <w:p w14:paraId="001C9976" w14:textId="77777777" w:rsidR="00D34F3A" w:rsidRPr="009256A4" w:rsidRDefault="00D34F3A" w:rsidP="00E24E77">
      <w:pPr>
        <w:rPr>
          <w:lang w:val="en-NZ"/>
        </w:rPr>
      </w:pPr>
    </w:p>
    <w:p w14:paraId="6E20F2B8" w14:textId="27F36043" w:rsidR="006148B4" w:rsidRPr="009256A4" w:rsidRDefault="00D34F3A" w:rsidP="00035E10">
      <w:pPr>
        <w:numPr>
          <w:ilvl w:val="0"/>
          <w:numId w:val="31"/>
        </w:numPr>
        <w:rPr>
          <w:lang w:val="en-NZ"/>
        </w:rPr>
      </w:pPr>
      <w:r w:rsidRPr="009256A4">
        <w:rPr>
          <w:lang w:val="en-NZ"/>
        </w:rPr>
        <w:t xml:space="preserve">The Committee queried whether the study would obtain SCOTT approval. The Researcher confirmed it would. </w:t>
      </w:r>
    </w:p>
    <w:p w14:paraId="0D195208" w14:textId="6437FACA" w:rsidR="006148B4" w:rsidRPr="009256A4" w:rsidRDefault="006148B4" w:rsidP="00E24E77">
      <w:pPr>
        <w:rPr>
          <w:lang w:val="en-NZ"/>
        </w:rPr>
      </w:pPr>
    </w:p>
    <w:p w14:paraId="529CF6B1" w14:textId="66068C1D" w:rsidR="00D34F3A" w:rsidRPr="009256A4" w:rsidRDefault="00D34F3A" w:rsidP="00035E10">
      <w:pPr>
        <w:numPr>
          <w:ilvl w:val="0"/>
          <w:numId w:val="31"/>
        </w:numPr>
        <w:rPr>
          <w:lang w:val="en-NZ"/>
        </w:rPr>
      </w:pPr>
      <w:r w:rsidRPr="009256A4">
        <w:rPr>
          <w:lang w:val="en-NZ"/>
        </w:rPr>
        <w:t xml:space="preserve">The Committee noted the study contained a lot of cohorts and requested a flow diagram in the PIS to illustrate the study design. </w:t>
      </w:r>
      <w:r w:rsidR="00011F62" w:rsidRPr="009256A4">
        <w:rPr>
          <w:lang w:val="en-NZ"/>
        </w:rPr>
        <w:t xml:space="preserve">The Researcher agreed to find a way to simplify the explanations throughout the different information sheets. </w:t>
      </w:r>
    </w:p>
    <w:p w14:paraId="66C416D0" w14:textId="77777777" w:rsidR="00011F62" w:rsidRPr="009256A4" w:rsidRDefault="00011F62" w:rsidP="00D34F3A">
      <w:pPr>
        <w:rPr>
          <w:lang w:val="en-NZ"/>
        </w:rPr>
      </w:pPr>
    </w:p>
    <w:p w14:paraId="6BD96862" w14:textId="243A2C59" w:rsidR="00D34F3A" w:rsidRPr="009256A4" w:rsidRDefault="00D34F3A" w:rsidP="00035E10">
      <w:pPr>
        <w:numPr>
          <w:ilvl w:val="0"/>
          <w:numId w:val="31"/>
        </w:numPr>
        <w:rPr>
          <w:lang w:val="en-NZ"/>
        </w:rPr>
      </w:pPr>
      <w:r w:rsidRPr="009256A4">
        <w:rPr>
          <w:lang w:val="en-NZ"/>
        </w:rPr>
        <w:t xml:space="preserve">The Committee noted a discrepancy where the PIS stated it was up to the participant to inform their GP whereas the consent form requested the participant’s consent to inform the GP. The Researcher stated every participant’s GP would receive a copy of the letter during the screening process and this was standard practice. The Committee requested this be clarified in the PIS. </w:t>
      </w:r>
    </w:p>
    <w:p w14:paraId="2F2D269B" w14:textId="549C8453" w:rsidR="000A1C51" w:rsidRPr="009256A4" w:rsidRDefault="000A1C51" w:rsidP="00E24E77">
      <w:pPr>
        <w:rPr>
          <w:lang w:val="en-NZ"/>
        </w:rPr>
      </w:pPr>
    </w:p>
    <w:p w14:paraId="098A35CB" w14:textId="65AEF5A8" w:rsidR="000A1C51" w:rsidRPr="009256A4" w:rsidRDefault="00D34F3A" w:rsidP="00035E10">
      <w:pPr>
        <w:numPr>
          <w:ilvl w:val="0"/>
          <w:numId w:val="31"/>
        </w:numPr>
        <w:rPr>
          <w:lang w:val="en-NZ"/>
        </w:rPr>
      </w:pPr>
      <w:r w:rsidRPr="009256A4">
        <w:rPr>
          <w:lang w:val="en-NZ"/>
        </w:rPr>
        <w:lastRenderedPageBreak/>
        <w:t xml:space="preserve">The Committee noted the phrase ‘consent when participant is pregnant’ and queried whether this should read participant or participant’s partner. The Researcher confirmed it should and would amend the form. </w:t>
      </w:r>
    </w:p>
    <w:p w14:paraId="163E676B" w14:textId="77777777" w:rsidR="000A1C51" w:rsidRPr="009256A4" w:rsidRDefault="000A1C51" w:rsidP="00E24E77">
      <w:pPr>
        <w:rPr>
          <w:lang w:val="en-NZ"/>
        </w:rPr>
      </w:pPr>
    </w:p>
    <w:p w14:paraId="73122FF6" w14:textId="77777777" w:rsidR="00C42196" w:rsidRPr="009256A4" w:rsidRDefault="00C42196" w:rsidP="00035E10">
      <w:pPr>
        <w:numPr>
          <w:ilvl w:val="0"/>
          <w:numId w:val="31"/>
        </w:numPr>
        <w:rPr>
          <w:lang w:val="en-NZ"/>
        </w:rPr>
      </w:pPr>
      <w:r w:rsidRPr="009256A4">
        <w:rPr>
          <w:lang w:val="en-NZ"/>
        </w:rPr>
        <w:t xml:space="preserve">The Committee complimented the Researcher on their answers to the cultural questions in the application. The Committee commended the Researcher on supplying useful statistics when answering question P.4.1. </w:t>
      </w:r>
    </w:p>
    <w:p w14:paraId="382AB841" w14:textId="77777777" w:rsidR="000A1C51" w:rsidRPr="009256A4" w:rsidRDefault="000A1C51" w:rsidP="00E24E77">
      <w:pPr>
        <w:rPr>
          <w:lang w:val="en-NZ"/>
        </w:rPr>
      </w:pPr>
    </w:p>
    <w:p w14:paraId="382266AF" w14:textId="04373297" w:rsidR="000A1C51" w:rsidRPr="009256A4" w:rsidRDefault="00C42196" w:rsidP="00035E10">
      <w:pPr>
        <w:numPr>
          <w:ilvl w:val="0"/>
          <w:numId w:val="31"/>
        </w:numPr>
        <w:rPr>
          <w:lang w:val="en-NZ"/>
        </w:rPr>
      </w:pPr>
      <w:r w:rsidRPr="009256A4">
        <w:rPr>
          <w:lang w:val="en-NZ"/>
        </w:rPr>
        <w:t xml:space="preserve">The Committee requested the addition of ‘unless you withdraw from the study’ to the sheet when it discusses participants being unable to leave during the study period. </w:t>
      </w:r>
    </w:p>
    <w:p w14:paraId="1ACA1CD8" w14:textId="77777777" w:rsidR="000A1C51" w:rsidRPr="009256A4" w:rsidRDefault="000A1C51" w:rsidP="00E24E77">
      <w:pPr>
        <w:rPr>
          <w:lang w:val="en-NZ"/>
        </w:rPr>
      </w:pPr>
    </w:p>
    <w:p w14:paraId="56C15911" w14:textId="77777777" w:rsidR="000A1C51" w:rsidRPr="009256A4" w:rsidRDefault="00C42196" w:rsidP="00035E10">
      <w:pPr>
        <w:numPr>
          <w:ilvl w:val="0"/>
          <w:numId w:val="31"/>
        </w:numPr>
        <w:rPr>
          <w:lang w:val="en-NZ"/>
        </w:rPr>
      </w:pPr>
      <w:r w:rsidRPr="009256A4">
        <w:rPr>
          <w:lang w:val="en-NZ"/>
        </w:rPr>
        <w:t xml:space="preserve">The Committee noted the liability insurance certificate has expired. The Researcher agreed to supply a new one. </w:t>
      </w:r>
    </w:p>
    <w:p w14:paraId="5282CFC5" w14:textId="2AB156C9" w:rsidR="000A1C51" w:rsidRPr="009256A4" w:rsidRDefault="000A1C51" w:rsidP="00E24E77">
      <w:pPr>
        <w:rPr>
          <w:lang w:val="en-NZ"/>
        </w:rPr>
      </w:pPr>
    </w:p>
    <w:p w14:paraId="705B1AC2" w14:textId="687E98C2" w:rsidR="00D34F3A" w:rsidRPr="009256A4" w:rsidRDefault="00D34F3A" w:rsidP="00035E10">
      <w:pPr>
        <w:numPr>
          <w:ilvl w:val="0"/>
          <w:numId w:val="31"/>
        </w:numPr>
        <w:rPr>
          <w:lang w:val="en-NZ"/>
        </w:rPr>
      </w:pPr>
      <w:r w:rsidRPr="009256A4">
        <w:rPr>
          <w:lang w:val="en-NZ"/>
        </w:rPr>
        <w:t xml:space="preserve">The Committee requested the inclusion of the cultural tissue statement in all information sheets. </w:t>
      </w:r>
    </w:p>
    <w:p w14:paraId="10B7EABB" w14:textId="77777777" w:rsidR="000A1C51" w:rsidRPr="009256A4" w:rsidRDefault="000A1C51" w:rsidP="00E24E77">
      <w:pPr>
        <w:rPr>
          <w:lang w:val="en-NZ"/>
        </w:rPr>
      </w:pPr>
    </w:p>
    <w:p w14:paraId="7AB4CAFE" w14:textId="77777777" w:rsidR="000A1C51" w:rsidRPr="009256A4" w:rsidRDefault="00C42196" w:rsidP="00035E10">
      <w:pPr>
        <w:numPr>
          <w:ilvl w:val="0"/>
          <w:numId w:val="31"/>
        </w:numPr>
        <w:rPr>
          <w:lang w:val="en-NZ"/>
        </w:rPr>
      </w:pPr>
      <w:r w:rsidRPr="009256A4">
        <w:rPr>
          <w:lang w:val="en-NZ"/>
        </w:rPr>
        <w:t xml:space="preserve">The Committee queried whether information on pregnant participants / partners would go overseas. The Researcher stated they believed it would. The Committee requested a clause for this be added to the consent form. </w:t>
      </w:r>
    </w:p>
    <w:p w14:paraId="04DC61EC" w14:textId="39BB6282" w:rsidR="006148B4" w:rsidRDefault="006148B4" w:rsidP="00E24E77">
      <w:pPr>
        <w:rPr>
          <w:lang w:val="en-NZ"/>
        </w:rPr>
      </w:pPr>
    </w:p>
    <w:p w14:paraId="08CFB46A" w14:textId="77777777" w:rsidR="001E5165" w:rsidRPr="002848AE" w:rsidRDefault="001E5165" w:rsidP="001E5165">
      <w:pPr>
        <w:rPr>
          <w:u w:val="single"/>
          <w:lang w:val="en-NZ"/>
        </w:rPr>
      </w:pPr>
      <w:r w:rsidRPr="002848AE">
        <w:rPr>
          <w:u w:val="single"/>
          <w:lang w:val="en-NZ"/>
        </w:rPr>
        <w:t xml:space="preserve">Decision </w:t>
      </w:r>
    </w:p>
    <w:p w14:paraId="64BEDA75" w14:textId="77777777" w:rsidR="001E5165" w:rsidRPr="002848AE" w:rsidRDefault="001E5165" w:rsidP="00E24E77">
      <w:pPr>
        <w:rPr>
          <w:lang w:val="en-NZ"/>
        </w:rPr>
      </w:pPr>
    </w:p>
    <w:p w14:paraId="15A540BA" w14:textId="77777777" w:rsidR="006148B4" w:rsidRPr="002848AE" w:rsidRDefault="006148B4" w:rsidP="00E24E77">
      <w:pPr>
        <w:rPr>
          <w:lang w:val="en-NZ"/>
        </w:rPr>
      </w:pPr>
    </w:p>
    <w:p w14:paraId="15682068" w14:textId="36D60226" w:rsidR="001E5165" w:rsidRPr="002848AE" w:rsidRDefault="001E5165" w:rsidP="001E5165">
      <w:pPr>
        <w:rPr>
          <w:lang w:val="en-NZ"/>
        </w:rPr>
      </w:pPr>
      <w:r w:rsidRPr="002848AE">
        <w:rPr>
          <w:lang w:val="en-NZ"/>
        </w:rPr>
        <w:t xml:space="preserve">This application was </w:t>
      </w:r>
      <w:r w:rsidRPr="002848AE">
        <w:rPr>
          <w:i/>
          <w:lang w:val="en-NZ"/>
        </w:rPr>
        <w:t>approved</w:t>
      </w:r>
      <w:r w:rsidRPr="002848AE">
        <w:rPr>
          <w:lang w:val="en-NZ"/>
        </w:rPr>
        <w:t xml:space="preserve"> by </w:t>
      </w:r>
      <w:r w:rsidRPr="002848AE">
        <w:rPr>
          <w:rFonts w:cs="Arial"/>
          <w:szCs w:val="22"/>
          <w:lang w:val="en-NZ"/>
        </w:rPr>
        <w:t>consensus</w:t>
      </w:r>
      <w:r w:rsidRPr="002848AE">
        <w:rPr>
          <w:lang w:val="en-NZ"/>
        </w:rPr>
        <w:t xml:space="preserve">, </w:t>
      </w:r>
      <w:r w:rsidRPr="002848AE">
        <w:rPr>
          <w:rFonts w:cs="Arial"/>
          <w:szCs w:val="22"/>
          <w:lang w:val="en-NZ"/>
        </w:rPr>
        <w:t>subject to the following non-standard conditions:</w:t>
      </w:r>
    </w:p>
    <w:p w14:paraId="56AFF73B" w14:textId="77777777" w:rsidR="001E5165" w:rsidRPr="002848AE" w:rsidRDefault="001E5165" w:rsidP="001E5165">
      <w:pPr>
        <w:rPr>
          <w:lang w:val="en-NZ"/>
        </w:rPr>
      </w:pPr>
    </w:p>
    <w:p w14:paraId="5AFDD547" w14:textId="77777777" w:rsidR="000C43C5" w:rsidRPr="00035E10" w:rsidRDefault="000C43C5" w:rsidP="000C43C5">
      <w:pPr>
        <w:pStyle w:val="ListParagraph"/>
        <w:numPr>
          <w:ilvl w:val="0"/>
          <w:numId w:val="32"/>
        </w:numPr>
        <w:spacing w:before="80" w:after="80"/>
        <w:rPr>
          <w:rFonts w:cs="Arial"/>
          <w:color w:val="33CCCC"/>
          <w:szCs w:val="22"/>
          <w:lang w:val="en-NZ"/>
        </w:rPr>
      </w:pPr>
      <w:r w:rsidRPr="00035E10">
        <w:rPr>
          <w:rFonts w:cs="Arial"/>
          <w:szCs w:val="22"/>
          <w:lang w:val="en-NZ"/>
        </w:rPr>
        <w:t>Please update the participant information sheet and consent form, taking into account feedback provided by the Committee.</w:t>
      </w:r>
      <w:r>
        <w:rPr>
          <w:rFonts w:cs="Arial"/>
          <w:szCs w:val="22"/>
          <w:lang w:val="en-NZ"/>
        </w:rPr>
        <w:t xml:space="preserve"> </w:t>
      </w:r>
      <w:r w:rsidRPr="000C43C5">
        <w:rPr>
          <w:rFonts w:cs="Arial"/>
          <w:i/>
          <w:szCs w:val="22"/>
          <w:lang w:val="en-NZ"/>
        </w:rPr>
        <w:t>(</w:t>
      </w:r>
      <w:r w:rsidRPr="000C43C5">
        <w:rPr>
          <w:rFonts w:cs="Arial"/>
          <w:i/>
          <w:sz w:val="18"/>
          <w:szCs w:val="22"/>
          <w:lang w:val="en-NZ"/>
        </w:rPr>
        <w:t xml:space="preserve">National Ethical Standards for Health and Disability Research and Quality Improvement, para 7.15 – 7.17).  </w:t>
      </w:r>
    </w:p>
    <w:p w14:paraId="63406C84" w14:textId="77777777" w:rsidR="002848AE" w:rsidRPr="002848AE" w:rsidRDefault="002848AE" w:rsidP="002848AE">
      <w:pPr>
        <w:pStyle w:val="ListParagraph"/>
        <w:rPr>
          <w:rFonts w:cs="Arial"/>
          <w:szCs w:val="22"/>
          <w:lang w:val="en-NZ"/>
        </w:rPr>
      </w:pPr>
    </w:p>
    <w:p w14:paraId="4C7C9553" w14:textId="61F010B1" w:rsidR="003B36E3" w:rsidRPr="00035E10" w:rsidRDefault="002848AE" w:rsidP="003B36E3">
      <w:pPr>
        <w:pStyle w:val="ListParagraph"/>
        <w:numPr>
          <w:ilvl w:val="0"/>
          <w:numId w:val="32"/>
        </w:numPr>
        <w:spacing w:before="80" w:after="80"/>
        <w:rPr>
          <w:rFonts w:cs="Arial"/>
          <w:color w:val="33CCCC"/>
          <w:szCs w:val="22"/>
          <w:lang w:val="en-NZ"/>
        </w:rPr>
      </w:pPr>
      <w:bookmarkStart w:id="8" w:name="_Hlk31967916"/>
      <w:r w:rsidRPr="002848AE">
        <w:rPr>
          <w:rFonts w:cs="Arial"/>
          <w:szCs w:val="22"/>
          <w:lang w:val="en-NZ"/>
        </w:rPr>
        <w:t>Please ensure a valid insurance certificate is obtained before the trial begins</w:t>
      </w:r>
      <w:r w:rsidR="003B36E3">
        <w:rPr>
          <w:rFonts w:cs="Arial"/>
          <w:szCs w:val="22"/>
          <w:lang w:val="en-NZ"/>
        </w:rPr>
        <w:t xml:space="preserve"> to ensure ACC-equivalent coverage is available to all participants</w:t>
      </w:r>
      <w:r w:rsidRPr="002848AE">
        <w:rPr>
          <w:rFonts w:cs="Arial"/>
          <w:szCs w:val="22"/>
          <w:lang w:val="en-NZ"/>
        </w:rPr>
        <w:t xml:space="preserve">. </w:t>
      </w:r>
      <w:r w:rsidR="003B36E3" w:rsidRPr="000C43C5">
        <w:rPr>
          <w:rFonts w:cs="Arial"/>
          <w:i/>
          <w:szCs w:val="22"/>
          <w:lang w:val="en-NZ"/>
        </w:rPr>
        <w:t>(</w:t>
      </w:r>
      <w:r w:rsidR="003B36E3" w:rsidRPr="000C43C5">
        <w:rPr>
          <w:rFonts w:cs="Arial"/>
          <w:i/>
          <w:sz w:val="18"/>
          <w:szCs w:val="22"/>
          <w:lang w:val="en-NZ"/>
        </w:rPr>
        <w:t xml:space="preserve">National Ethical Standards for Health and Disability Research and Quality Improvement, para </w:t>
      </w:r>
      <w:r w:rsidR="003B36E3">
        <w:rPr>
          <w:rFonts w:cs="Arial"/>
          <w:i/>
          <w:sz w:val="18"/>
          <w:szCs w:val="22"/>
          <w:lang w:val="en-NZ"/>
        </w:rPr>
        <w:t>17.1</w:t>
      </w:r>
      <w:r w:rsidR="003B36E3" w:rsidRPr="000C43C5">
        <w:rPr>
          <w:rFonts w:cs="Arial"/>
          <w:i/>
          <w:sz w:val="18"/>
          <w:szCs w:val="22"/>
          <w:lang w:val="en-NZ"/>
        </w:rPr>
        <w:t xml:space="preserve">).  </w:t>
      </w:r>
    </w:p>
    <w:bookmarkEnd w:id="8"/>
    <w:p w14:paraId="701E872A" w14:textId="777B43F8" w:rsidR="002848AE" w:rsidRPr="002848AE" w:rsidRDefault="002848AE" w:rsidP="003B36E3">
      <w:pPr>
        <w:pStyle w:val="ListParagraph"/>
        <w:rPr>
          <w:rFonts w:cs="Arial"/>
          <w:szCs w:val="22"/>
          <w:lang w:val="en-NZ"/>
        </w:rPr>
      </w:pPr>
    </w:p>
    <w:p w14:paraId="3B46BFEC" w14:textId="77777777" w:rsidR="006148B4" w:rsidRPr="002848AE" w:rsidRDefault="006148B4" w:rsidP="00E24E77">
      <w:pPr>
        <w:rPr>
          <w:lang w:val="en-NZ"/>
        </w:rPr>
      </w:pPr>
    </w:p>
    <w:p w14:paraId="243D830C" w14:textId="77777777" w:rsidR="006148B4" w:rsidRPr="002848AE" w:rsidRDefault="006148B4" w:rsidP="00E24E77">
      <w:pPr>
        <w:rPr>
          <w:lang w:val="en-NZ"/>
        </w:rPr>
      </w:pPr>
    </w:p>
    <w:p w14:paraId="66D933AE" w14:textId="77777777" w:rsidR="006148B4" w:rsidRPr="002848AE" w:rsidRDefault="006148B4" w:rsidP="00E24E77">
      <w:pPr>
        <w:rPr>
          <w:lang w:val="en-NZ"/>
        </w:rPr>
      </w:pPr>
    </w:p>
    <w:p w14:paraId="35A08FA0" w14:textId="77777777" w:rsidR="006148B4" w:rsidRDefault="006148B4" w:rsidP="00E24E77">
      <w:pPr>
        <w:rPr>
          <w:color w:val="FF0000"/>
          <w:lang w:val="en-NZ"/>
        </w:rPr>
      </w:pPr>
    </w:p>
    <w:p w14:paraId="6BB2B8CD" w14:textId="77777777" w:rsidR="006148B4" w:rsidRDefault="006148B4" w:rsidP="00E24E77">
      <w:pPr>
        <w:rPr>
          <w:color w:val="FF0000"/>
          <w:lang w:val="en-NZ"/>
        </w:rPr>
      </w:pPr>
    </w:p>
    <w:p w14:paraId="3B30D957" w14:textId="3B9BA107" w:rsidR="00283D16" w:rsidRPr="009C51DB" w:rsidRDefault="00283D16" w:rsidP="002848AE">
      <w:pPr>
        <w:rPr>
          <w:rFonts w:cs="Arial"/>
          <w:szCs w:val="22"/>
          <w:lang w:eastAsia="en-GB"/>
        </w:rPr>
      </w:pPr>
    </w:p>
    <w:p w14:paraId="77EE82F2" w14:textId="77777777" w:rsidR="002848AE" w:rsidRDefault="002848AE">
      <w:pPr>
        <w:rPr>
          <w:rFonts w:cs="Arial"/>
          <w:b/>
          <w:bCs/>
          <w:i/>
          <w:iCs/>
          <w:sz w:val="36"/>
          <w:szCs w:val="28"/>
        </w:rPr>
      </w:pPr>
      <w:r>
        <w:br w:type="page"/>
      </w:r>
    </w:p>
    <w:p w14:paraId="1CE4BA70" w14:textId="4862233C" w:rsidR="00E24E77" w:rsidRDefault="00E24E77" w:rsidP="00E24E77">
      <w:pPr>
        <w:pStyle w:val="Heading2"/>
        <w:pBdr>
          <w:bottom w:val="single" w:sz="12" w:space="1" w:color="auto"/>
        </w:pBdr>
      </w:pPr>
      <w:r>
        <w:lastRenderedPageBreak/>
        <w:t>General business</w:t>
      </w:r>
    </w:p>
    <w:p w14:paraId="0DD120C0" w14:textId="77777777" w:rsidR="00E24E77" w:rsidRDefault="00E24E77" w:rsidP="00E24E77"/>
    <w:p w14:paraId="2AE212DC" w14:textId="529EBC4C" w:rsidR="00DC62A5" w:rsidRPr="00184D6C" w:rsidRDefault="00E24E77" w:rsidP="009A3BEA">
      <w:pPr>
        <w:numPr>
          <w:ilvl w:val="0"/>
          <w:numId w:val="3"/>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FF6E9B">
        <w:t>noting</w:t>
      </w:r>
      <w:r w:rsidR="00184D6C">
        <w:t xml:space="preserve"> </w:t>
      </w:r>
      <w:r w:rsidR="008D61B5">
        <w:t>section</w:t>
      </w:r>
      <w:r w:rsidR="00E739D2" w:rsidRPr="007D5756">
        <w:rPr>
          <w:rFonts w:cs="Arial"/>
          <w:szCs w:val="22"/>
          <w:lang w:eastAsia="en-GB"/>
        </w:rPr>
        <w:t>”</w:t>
      </w:r>
      <w:r w:rsidR="00E758A7">
        <w:rPr>
          <w:rFonts w:ascii="Consolas" w:hAnsi="Consolas" w:cs="Consolas"/>
          <w:color w:val="A31515"/>
          <w:sz w:val="19"/>
          <w:szCs w:val="19"/>
          <w:lang w:eastAsia="en-GB"/>
        </w:rPr>
        <w:t xml:space="preserve"> </w:t>
      </w:r>
      <w:r>
        <w:t>of the agenda.</w:t>
      </w:r>
    </w:p>
    <w:p w14:paraId="3AC46880" w14:textId="77777777" w:rsidR="00E24E77" w:rsidRDefault="00E24E77" w:rsidP="005D4E8F"/>
    <w:p w14:paraId="1BE9BAB0" w14:textId="77777777" w:rsidR="00E24E77" w:rsidRDefault="00E24E77" w:rsidP="009A3BEA">
      <w:pPr>
        <w:numPr>
          <w:ilvl w:val="0"/>
          <w:numId w:val="3"/>
        </w:numPr>
      </w:pPr>
      <w:r>
        <w:t>The</w:t>
      </w:r>
      <w:r w:rsidRPr="00F945B4">
        <w:rPr>
          <w:color w:val="FF0000"/>
        </w:rPr>
        <w:t xml:space="preserve"> </w:t>
      </w:r>
      <w:r>
        <w:t>Chair reminded the Committee of the date and time of its next scheduled meeting, namely:</w:t>
      </w:r>
    </w:p>
    <w:p w14:paraId="70ABB0A6"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5FD74515" w14:textId="77777777" w:rsidTr="001A422A">
        <w:tc>
          <w:tcPr>
            <w:tcW w:w="2160" w:type="dxa"/>
            <w:tcBorders>
              <w:top w:val="single" w:sz="4" w:space="0" w:color="auto"/>
            </w:tcBorders>
            <w:shd w:val="clear" w:color="auto" w:fill="F3F3F3"/>
          </w:tcPr>
          <w:p w14:paraId="05A4D1C9"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14:paraId="1F10BAB4" w14:textId="77777777" w:rsidR="008444A3" w:rsidRPr="00D12113" w:rsidRDefault="008444A3" w:rsidP="001A422A">
            <w:pPr>
              <w:spacing w:before="80" w:after="80"/>
              <w:rPr>
                <w:rFonts w:cs="Arial"/>
                <w:color w:val="FF3399"/>
                <w:sz w:val="20"/>
                <w:lang w:val="en-NZ"/>
              </w:rPr>
            </w:pPr>
            <w:r w:rsidRPr="00375C2D">
              <w:rPr>
                <w:rFonts w:cs="Arial"/>
                <w:sz w:val="20"/>
                <w:lang w:val="en-NZ"/>
              </w:rPr>
              <w:t>25 February 2020, 12:00 PM</w:t>
            </w:r>
          </w:p>
        </w:tc>
      </w:tr>
      <w:tr w:rsidR="008444A3" w:rsidRPr="00E24E77" w14:paraId="2936E6C4" w14:textId="77777777" w:rsidTr="001A422A">
        <w:tc>
          <w:tcPr>
            <w:tcW w:w="2160" w:type="dxa"/>
            <w:tcBorders>
              <w:bottom w:val="single" w:sz="4" w:space="0" w:color="auto"/>
            </w:tcBorders>
            <w:shd w:val="clear" w:color="auto" w:fill="F3F3F3"/>
          </w:tcPr>
          <w:p w14:paraId="60823196" w14:textId="77777777"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14:paraId="7DB5241A" w14:textId="77777777" w:rsidR="008444A3" w:rsidRPr="00D12113" w:rsidRDefault="008444A3" w:rsidP="001A422A">
            <w:pPr>
              <w:spacing w:before="80" w:after="80"/>
              <w:rPr>
                <w:rFonts w:cs="Arial"/>
                <w:color w:val="FF3399"/>
                <w:sz w:val="20"/>
                <w:lang w:val="en-NZ"/>
              </w:rPr>
            </w:pPr>
            <w:r w:rsidRPr="00375C2D">
              <w:rPr>
                <w:rFonts w:cs="Arial"/>
                <w:sz w:val="20"/>
                <w:lang w:val="en-NZ"/>
              </w:rPr>
              <w:t>Room GC.3, Ground Floor, Ministry of Health, 133 Molesworth Street, Wellington, 6011</w:t>
            </w:r>
          </w:p>
        </w:tc>
      </w:tr>
    </w:tbl>
    <w:p w14:paraId="7B61F6A1" w14:textId="77777777" w:rsidR="00E24E77" w:rsidRDefault="00E24E77" w:rsidP="00E24E77"/>
    <w:p w14:paraId="783F6583" w14:textId="77777777" w:rsidR="00770A9F" w:rsidRPr="00946B92" w:rsidRDefault="00770A9F" w:rsidP="009A3BEA">
      <w:pPr>
        <w:numPr>
          <w:ilvl w:val="0"/>
          <w:numId w:val="3"/>
        </w:numPr>
        <w:rPr>
          <w:b/>
          <w:szCs w:val="22"/>
          <w:u w:val="single"/>
        </w:rPr>
      </w:pPr>
      <w:r w:rsidRPr="00946B92">
        <w:rPr>
          <w:b/>
          <w:szCs w:val="22"/>
          <w:u w:val="single"/>
        </w:rPr>
        <w:t>Problem with Last Minutes</w:t>
      </w:r>
    </w:p>
    <w:p w14:paraId="33264981" w14:textId="77777777" w:rsidR="00770A9F" w:rsidRPr="00946B92" w:rsidRDefault="00770A9F" w:rsidP="00770A9F">
      <w:pPr>
        <w:rPr>
          <w:b/>
          <w:szCs w:val="22"/>
          <w:u w:val="single"/>
        </w:rPr>
      </w:pPr>
    </w:p>
    <w:p w14:paraId="133E7395" w14:textId="2EAA8B9F" w:rsidR="00770A9F" w:rsidRPr="00946B92" w:rsidRDefault="00770A9F" w:rsidP="00401B89">
      <w:pPr>
        <w:ind w:left="465"/>
        <w:rPr>
          <w:szCs w:val="22"/>
        </w:rPr>
      </w:pPr>
      <w:r w:rsidRPr="00946B92">
        <w:rPr>
          <w:szCs w:val="22"/>
        </w:rPr>
        <w:t xml:space="preserve">The minutes of the previous meeting were agreed and signed by the Chair </w:t>
      </w:r>
      <w:proofErr w:type="gramStart"/>
      <w:r w:rsidRPr="00946B92">
        <w:rPr>
          <w:szCs w:val="22"/>
        </w:rPr>
        <w:t>and  Co</w:t>
      </w:r>
      <w:proofErr w:type="gramEnd"/>
      <w:r w:rsidRPr="00946B92">
        <w:rPr>
          <w:szCs w:val="22"/>
        </w:rPr>
        <w:t>-ordinator as a true record.</w:t>
      </w:r>
    </w:p>
    <w:p w14:paraId="5DE4E3CF" w14:textId="77777777" w:rsidR="00770A9F" w:rsidRPr="00946B92" w:rsidRDefault="00770A9F" w:rsidP="001260F1">
      <w:pPr>
        <w:ind w:left="465"/>
        <w:rPr>
          <w:szCs w:val="22"/>
        </w:rPr>
      </w:pPr>
    </w:p>
    <w:p w14:paraId="31045D62" w14:textId="77777777" w:rsidR="00770A9F" w:rsidRDefault="00770A9F" w:rsidP="00E24E77"/>
    <w:p w14:paraId="0F7F42A2" w14:textId="77777777" w:rsidR="00770A9F" w:rsidRDefault="00770A9F" w:rsidP="00E24E77"/>
    <w:p w14:paraId="202C0603" w14:textId="42FD1622" w:rsidR="00C06097" w:rsidRPr="00121262" w:rsidRDefault="00E24E77" w:rsidP="00770A9F">
      <w:r w:rsidRPr="001E5165">
        <w:t xml:space="preserve">The meeting closed at </w:t>
      </w:r>
      <w:r w:rsidR="00011F62" w:rsidRPr="001E5165">
        <w:rPr>
          <w:rFonts w:cs="Arial"/>
          <w:szCs w:val="22"/>
          <w:lang w:val="en-NZ"/>
        </w:rPr>
        <w:t>5:00pm</w:t>
      </w:r>
      <w:r w:rsidR="00011F62">
        <w:rPr>
          <w:rFonts w:cs="Arial"/>
          <w:color w:val="33CCCC"/>
          <w:szCs w:val="22"/>
          <w:lang w:val="en-NZ"/>
        </w:rPr>
        <w:t xml:space="preserve">. </w:t>
      </w:r>
    </w:p>
    <w:sectPr w:rsidR="00C06097" w:rsidRPr="00121262" w:rsidSect="00E24E77">
      <w:footerReference w:type="even" r:id="rId11"/>
      <w:footerReference w:type="default" r:id="rId12"/>
      <w:headerReference w:type="first" r:id="rId13"/>
      <w:footerReference w:type="first" r:id="rId14"/>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97F7DC" w14:textId="77777777" w:rsidR="00705FAC" w:rsidRDefault="00705FAC">
      <w:r>
        <w:separator/>
      </w:r>
    </w:p>
  </w:endnote>
  <w:endnote w:type="continuationSeparator" w:id="0">
    <w:p w14:paraId="58DDBBEC" w14:textId="77777777" w:rsidR="00705FAC" w:rsidRDefault="00705F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1C3D1F" w14:textId="77777777" w:rsidR="00705FAC" w:rsidRDefault="00705FAC"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561BF07" w14:textId="77777777" w:rsidR="00705FAC" w:rsidRDefault="00705FAC" w:rsidP="00E24E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61" w:type="dxa"/>
      <w:tblLook w:val="04A0" w:firstRow="1" w:lastRow="0" w:firstColumn="1" w:lastColumn="0" w:noHBand="0" w:noVBand="1"/>
    </w:tblPr>
    <w:tblGrid>
      <w:gridCol w:w="8623"/>
      <w:gridCol w:w="1638"/>
    </w:tblGrid>
    <w:tr w:rsidR="00705FAC" w:rsidRPr="00977E7F" w14:paraId="1C3550B6" w14:textId="77777777" w:rsidTr="0081053D">
      <w:trPr>
        <w:trHeight w:val="282"/>
      </w:trPr>
      <w:tc>
        <w:tcPr>
          <w:tcW w:w="8623" w:type="dxa"/>
        </w:tcPr>
        <w:p w14:paraId="462D4DD5" w14:textId="77777777" w:rsidR="00705FAC" w:rsidRPr="00977E7F" w:rsidRDefault="00705FAC"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28 January 2020</w:t>
          </w:r>
        </w:p>
      </w:tc>
      <w:tc>
        <w:tcPr>
          <w:tcW w:w="1638" w:type="dxa"/>
        </w:tcPr>
        <w:p w14:paraId="530FB23B" w14:textId="77777777" w:rsidR="00705FAC" w:rsidRPr="00977E7F" w:rsidRDefault="00705FAC"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noProof/>
              <w:sz w:val="16"/>
              <w:szCs w:val="16"/>
            </w:rPr>
            <w:t>2</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noProof/>
              <w:sz w:val="16"/>
              <w:szCs w:val="16"/>
            </w:rPr>
            <w:t>3</w:t>
          </w:r>
          <w:r w:rsidRPr="002A365B">
            <w:rPr>
              <w:rStyle w:val="PageNumber"/>
              <w:rFonts w:cs="Arial"/>
              <w:sz w:val="16"/>
              <w:szCs w:val="16"/>
            </w:rPr>
            <w:fldChar w:fldCharType="end"/>
          </w:r>
        </w:p>
      </w:tc>
    </w:tr>
  </w:tbl>
  <w:p w14:paraId="44661056" w14:textId="77777777" w:rsidR="00705FAC" w:rsidRPr="00BF6505" w:rsidRDefault="00705FAC"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16" w:type="dxa"/>
      <w:tblLook w:val="04A0" w:firstRow="1" w:lastRow="0" w:firstColumn="1" w:lastColumn="0" w:noHBand="0" w:noVBand="1"/>
    </w:tblPr>
    <w:tblGrid>
      <w:gridCol w:w="8585"/>
      <w:gridCol w:w="1631"/>
    </w:tblGrid>
    <w:tr w:rsidR="00705FAC" w:rsidRPr="00977E7F" w14:paraId="387126C2" w14:textId="77777777" w:rsidTr="0081053D">
      <w:trPr>
        <w:trHeight w:val="283"/>
      </w:trPr>
      <w:tc>
        <w:tcPr>
          <w:tcW w:w="8585" w:type="dxa"/>
        </w:tcPr>
        <w:p w14:paraId="7AC7A9F3" w14:textId="77777777" w:rsidR="00705FAC" w:rsidRPr="00977E7F" w:rsidRDefault="00705FAC"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28 January 2020</w:t>
          </w:r>
        </w:p>
      </w:tc>
      <w:tc>
        <w:tcPr>
          <w:tcW w:w="1631" w:type="dxa"/>
        </w:tcPr>
        <w:p w14:paraId="58CFD6D2" w14:textId="77777777" w:rsidR="00705FAC" w:rsidRPr="00977E7F" w:rsidRDefault="00705FAC"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noProof/>
              <w:sz w:val="16"/>
              <w:szCs w:val="16"/>
            </w:rPr>
            <w:t>3</w:t>
          </w:r>
          <w:r w:rsidRPr="002A365B">
            <w:rPr>
              <w:rStyle w:val="PageNumber"/>
              <w:rFonts w:cs="Arial"/>
              <w:sz w:val="16"/>
              <w:szCs w:val="16"/>
            </w:rPr>
            <w:fldChar w:fldCharType="end"/>
          </w:r>
        </w:p>
      </w:tc>
    </w:tr>
  </w:tbl>
  <w:p w14:paraId="67E8AC9A" w14:textId="77777777" w:rsidR="00705FAC" w:rsidRPr="00C91F3F" w:rsidRDefault="00705FAC"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80DFB2" w14:textId="77777777" w:rsidR="00705FAC" w:rsidRDefault="00705FAC">
      <w:r>
        <w:separator/>
      </w:r>
    </w:p>
  </w:footnote>
  <w:footnote w:type="continuationSeparator" w:id="0">
    <w:p w14:paraId="6E414FF2" w14:textId="77777777" w:rsidR="00705FAC" w:rsidRDefault="00705F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00" w:type="dxa"/>
      <w:tblInd w:w="-72" w:type="dxa"/>
      <w:tblBorders>
        <w:bottom w:val="single" w:sz="4" w:space="0" w:color="auto"/>
      </w:tblBorders>
      <w:tblLook w:val="00A0" w:firstRow="1" w:lastRow="0" w:firstColumn="1" w:lastColumn="0" w:noHBand="0" w:noVBand="0"/>
    </w:tblPr>
    <w:tblGrid>
      <w:gridCol w:w="1973"/>
      <w:gridCol w:w="7927"/>
    </w:tblGrid>
    <w:tr w:rsidR="00705FAC" w14:paraId="190A0301" w14:textId="77777777" w:rsidTr="00987913">
      <w:trPr>
        <w:trHeight w:val="1079"/>
      </w:trPr>
      <w:tc>
        <w:tcPr>
          <w:tcW w:w="1914" w:type="dxa"/>
          <w:tcBorders>
            <w:bottom w:val="single" w:sz="4" w:space="0" w:color="auto"/>
          </w:tcBorders>
        </w:tcPr>
        <w:p w14:paraId="44308761" w14:textId="7DC2EE0F" w:rsidR="00705FAC" w:rsidRPr="00987913" w:rsidRDefault="00705FAC" w:rsidP="00987913">
          <w:pPr>
            <w:pStyle w:val="Heading1"/>
          </w:pPr>
          <w:r>
            <w:rPr>
              <w:noProof/>
            </w:rPr>
            <w:drawing>
              <wp:inline distT="0" distB="0" distL="0" distR="0" wp14:anchorId="307DD214" wp14:editId="12D7D995">
                <wp:extent cx="1076325" cy="7143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14:paraId="14C65DD2" w14:textId="77777777" w:rsidR="00705FAC" w:rsidRPr="00987913" w:rsidRDefault="00705FAC" w:rsidP="00987913">
          <w:pPr>
            <w:pStyle w:val="Heading1"/>
          </w:pPr>
          <w:r>
            <w:tab/>
            <w:t>Minutes</w:t>
          </w:r>
        </w:p>
      </w:tc>
    </w:tr>
  </w:tbl>
  <w:p w14:paraId="3021FC4E" w14:textId="77777777" w:rsidR="00705FAC" w:rsidRDefault="00705FAC" w:rsidP="00E24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C79DA"/>
    <w:multiLevelType w:val="hybridMultilevel"/>
    <w:tmpl w:val="14F2E098"/>
    <w:lvl w:ilvl="0" w:tplc="1409000F">
      <w:start w:val="1"/>
      <w:numFmt w:val="decimal"/>
      <w:lvlText w:val="%1."/>
      <w:lvlJc w:val="left"/>
      <w:pPr>
        <w:ind w:left="927" w:hanging="360"/>
      </w:pPr>
      <w:rPr>
        <w:rFonts w:hint="default"/>
      </w:rPr>
    </w:lvl>
    <w:lvl w:ilvl="1" w:tplc="14090003" w:tentative="1">
      <w:start w:val="1"/>
      <w:numFmt w:val="bullet"/>
      <w:lvlText w:val="o"/>
      <w:lvlJc w:val="left"/>
      <w:pPr>
        <w:ind w:left="1647" w:hanging="360"/>
      </w:pPr>
      <w:rPr>
        <w:rFonts w:ascii="Courier New" w:hAnsi="Courier New" w:cs="Courier New" w:hint="default"/>
      </w:rPr>
    </w:lvl>
    <w:lvl w:ilvl="2" w:tplc="14090005" w:tentative="1">
      <w:start w:val="1"/>
      <w:numFmt w:val="bullet"/>
      <w:lvlText w:val=""/>
      <w:lvlJc w:val="left"/>
      <w:pPr>
        <w:ind w:left="2367" w:hanging="360"/>
      </w:pPr>
      <w:rPr>
        <w:rFonts w:ascii="Wingdings" w:hAnsi="Wingdings" w:hint="default"/>
      </w:rPr>
    </w:lvl>
    <w:lvl w:ilvl="3" w:tplc="14090001" w:tentative="1">
      <w:start w:val="1"/>
      <w:numFmt w:val="bullet"/>
      <w:lvlText w:val=""/>
      <w:lvlJc w:val="left"/>
      <w:pPr>
        <w:ind w:left="3087" w:hanging="360"/>
      </w:pPr>
      <w:rPr>
        <w:rFonts w:ascii="Symbol" w:hAnsi="Symbol" w:hint="default"/>
      </w:rPr>
    </w:lvl>
    <w:lvl w:ilvl="4" w:tplc="14090003" w:tentative="1">
      <w:start w:val="1"/>
      <w:numFmt w:val="bullet"/>
      <w:lvlText w:val="o"/>
      <w:lvlJc w:val="left"/>
      <w:pPr>
        <w:ind w:left="3807" w:hanging="360"/>
      </w:pPr>
      <w:rPr>
        <w:rFonts w:ascii="Courier New" w:hAnsi="Courier New" w:cs="Courier New" w:hint="default"/>
      </w:rPr>
    </w:lvl>
    <w:lvl w:ilvl="5" w:tplc="14090005" w:tentative="1">
      <w:start w:val="1"/>
      <w:numFmt w:val="bullet"/>
      <w:lvlText w:val=""/>
      <w:lvlJc w:val="left"/>
      <w:pPr>
        <w:ind w:left="4527" w:hanging="360"/>
      </w:pPr>
      <w:rPr>
        <w:rFonts w:ascii="Wingdings" w:hAnsi="Wingdings" w:hint="default"/>
      </w:rPr>
    </w:lvl>
    <w:lvl w:ilvl="6" w:tplc="14090001" w:tentative="1">
      <w:start w:val="1"/>
      <w:numFmt w:val="bullet"/>
      <w:lvlText w:val=""/>
      <w:lvlJc w:val="left"/>
      <w:pPr>
        <w:ind w:left="5247" w:hanging="360"/>
      </w:pPr>
      <w:rPr>
        <w:rFonts w:ascii="Symbol" w:hAnsi="Symbol" w:hint="default"/>
      </w:rPr>
    </w:lvl>
    <w:lvl w:ilvl="7" w:tplc="14090003" w:tentative="1">
      <w:start w:val="1"/>
      <w:numFmt w:val="bullet"/>
      <w:lvlText w:val="o"/>
      <w:lvlJc w:val="left"/>
      <w:pPr>
        <w:ind w:left="5967" w:hanging="360"/>
      </w:pPr>
      <w:rPr>
        <w:rFonts w:ascii="Courier New" w:hAnsi="Courier New" w:cs="Courier New" w:hint="default"/>
      </w:rPr>
    </w:lvl>
    <w:lvl w:ilvl="8" w:tplc="14090005" w:tentative="1">
      <w:start w:val="1"/>
      <w:numFmt w:val="bullet"/>
      <w:lvlText w:val=""/>
      <w:lvlJc w:val="left"/>
      <w:pPr>
        <w:ind w:left="6687" w:hanging="360"/>
      </w:pPr>
      <w:rPr>
        <w:rFonts w:ascii="Wingdings" w:hAnsi="Wingdings" w:hint="default"/>
      </w:rPr>
    </w:lvl>
  </w:abstractNum>
  <w:abstractNum w:abstractNumId="1" w15:restartNumberingAfterBreak="0">
    <w:nsid w:val="028F5466"/>
    <w:multiLevelType w:val="hybridMultilevel"/>
    <w:tmpl w:val="AC6ACB1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15:restartNumberingAfterBreak="0">
    <w:nsid w:val="049E6366"/>
    <w:multiLevelType w:val="hybridMultilevel"/>
    <w:tmpl w:val="8C6483D4"/>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04E567AA"/>
    <w:multiLevelType w:val="hybridMultilevel"/>
    <w:tmpl w:val="51CEB1B8"/>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15:restartNumberingAfterBreak="0">
    <w:nsid w:val="09117032"/>
    <w:multiLevelType w:val="hybridMultilevel"/>
    <w:tmpl w:val="0F7C4C9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15:restartNumberingAfterBreak="0">
    <w:nsid w:val="12BC6288"/>
    <w:multiLevelType w:val="hybridMultilevel"/>
    <w:tmpl w:val="9566CD10"/>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15:restartNumberingAfterBreak="0">
    <w:nsid w:val="1555053B"/>
    <w:multiLevelType w:val="hybridMultilevel"/>
    <w:tmpl w:val="7880216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15:restartNumberingAfterBreak="0">
    <w:nsid w:val="1F401741"/>
    <w:multiLevelType w:val="hybridMultilevel"/>
    <w:tmpl w:val="30849800"/>
    <w:lvl w:ilvl="0" w:tplc="B2F4D602">
      <w:start w:val="1"/>
      <w:numFmt w:val="decimal"/>
      <w:lvlText w:val="%1."/>
      <w:lvlJc w:val="left"/>
      <w:pPr>
        <w:ind w:left="720" w:hanging="360"/>
      </w:pPr>
      <w:rPr>
        <w:rFonts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1FFF2815"/>
    <w:multiLevelType w:val="hybridMultilevel"/>
    <w:tmpl w:val="D166EB50"/>
    <w:lvl w:ilvl="0" w:tplc="190659E4">
      <w:start w:val="1"/>
      <w:numFmt w:val="decimal"/>
      <w:lvlText w:val="%1."/>
      <w:lvlJc w:val="left"/>
      <w:pPr>
        <w:ind w:left="720" w:hanging="360"/>
      </w:pPr>
      <w:rPr>
        <w:rFonts w:hint="default"/>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15:restartNumberingAfterBreak="0">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10" w15:restartNumberingAfterBreak="0">
    <w:nsid w:val="23844912"/>
    <w:multiLevelType w:val="hybridMultilevel"/>
    <w:tmpl w:val="DD6058C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276208C1"/>
    <w:multiLevelType w:val="hybridMultilevel"/>
    <w:tmpl w:val="0A98DC7C"/>
    <w:lvl w:ilvl="0" w:tplc="205E16B8">
      <w:numFmt w:val="none"/>
      <w:lvlText w:val=""/>
      <w:lvlJc w:val="left"/>
      <w:pPr>
        <w:tabs>
          <w:tab w:val="num" w:pos="360"/>
        </w:tabs>
      </w:pPr>
      <w:rPr>
        <w:rFonts w:cs="Times New Roman"/>
      </w:rPr>
    </w:lvl>
    <w:lvl w:ilvl="1" w:tplc="D68095DA">
      <w:numFmt w:val="none"/>
      <w:lvlText w:val=""/>
      <w:lvlJc w:val="left"/>
      <w:pPr>
        <w:tabs>
          <w:tab w:val="num" w:pos="360"/>
        </w:tabs>
      </w:pPr>
      <w:rPr>
        <w:rFonts w:cs="Times New Roman"/>
      </w:rPr>
    </w:lvl>
    <w:lvl w:ilvl="2" w:tplc="4A4CAA8C">
      <w:numFmt w:val="none"/>
      <w:lvlText w:val=""/>
      <w:lvlJc w:val="left"/>
      <w:pPr>
        <w:tabs>
          <w:tab w:val="num" w:pos="360"/>
        </w:tabs>
      </w:pPr>
      <w:rPr>
        <w:rFonts w:cs="Times New Roman"/>
      </w:rPr>
    </w:lvl>
    <w:lvl w:ilvl="3" w:tplc="2F4A8950">
      <w:numFmt w:val="none"/>
      <w:lvlText w:val=""/>
      <w:lvlJc w:val="left"/>
      <w:pPr>
        <w:tabs>
          <w:tab w:val="num" w:pos="360"/>
        </w:tabs>
      </w:pPr>
      <w:rPr>
        <w:rFonts w:cs="Times New Roman"/>
      </w:rPr>
    </w:lvl>
    <w:lvl w:ilvl="4" w:tplc="5BAEB6F8">
      <w:numFmt w:val="none"/>
      <w:lvlText w:val=""/>
      <w:lvlJc w:val="left"/>
      <w:pPr>
        <w:tabs>
          <w:tab w:val="num" w:pos="360"/>
        </w:tabs>
      </w:pPr>
      <w:rPr>
        <w:rFonts w:cs="Times New Roman"/>
      </w:rPr>
    </w:lvl>
    <w:lvl w:ilvl="5" w:tplc="DE7A90CA">
      <w:numFmt w:val="none"/>
      <w:lvlText w:val=""/>
      <w:lvlJc w:val="left"/>
      <w:pPr>
        <w:tabs>
          <w:tab w:val="num" w:pos="360"/>
        </w:tabs>
      </w:pPr>
      <w:rPr>
        <w:rFonts w:cs="Times New Roman"/>
      </w:rPr>
    </w:lvl>
    <w:lvl w:ilvl="6" w:tplc="2C0C4DD4">
      <w:numFmt w:val="none"/>
      <w:lvlText w:val=""/>
      <w:lvlJc w:val="left"/>
      <w:pPr>
        <w:tabs>
          <w:tab w:val="num" w:pos="360"/>
        </w:tabs>
      </w:pPr>
      <w:rPr>
        <w:rFonts w:cs="Times New Roman"/>
      </w:rPr>
    </w:lvl>
    <w:lvl w:ilvl="7" w:tplc="1C6A8D18">
      <w:numFmt w:val="none"/>
      <w:lvlText w:val=""/>
      <w:lvlJc w:val="left"/>
      <w:pPr>
        <w:tabs>
          <w:tab w:val="num" w:pos="360"/>
        </w:tabs>
      </w:pPr>
      <w:rPr>
        <w:rFonts w:cs="Times New Roman"/>
      </w:rPr>
    </w:lvl>
    <w:lvl w:ilvl="8" w:tplc="5840E392">
      <w:numFmt w:val="none"/>
      <w:lvlText w:val=""/>
      <w:lvlJc w:val="left"/>
      <w:pPr>
        <w:tabs>
          <w:tab w:val="num" w:pos="360"/>
        </w:tabs>
      </w:pPr>
      <w:rPr>
        <w:rFonts w:cs="Times New Roman"/>
      </w:rPr>
    </w:lvl>
  </w:abstractNum>
  <w:abstractNum w:abstractNumId="12"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15:restartNumberingAfterBreak="0">
    <w:nsid w:val="2E8D05F3"/>
    <w:multiLevelType w:val="hybridMultilevel"/>
    <w:tmpl w:val="7DC08B20"/>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33BF5865"/>
    <w:multiLevelType w:val="hybridMultilevel"/>
    <w:tmpl w:val="08CE1E10"/>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15:restartNumberingAfterBreak="0">
    <w:nsid w:val="37947155"/>
    <w:multiLevelType w:val="hybridMultilevel"/>
    <w:tmpl w:val="30E63A3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6" w15:restartNumberingAfterBreak="0">
    <w:nsid w:val="3AB0398A"/>
    <w:multiLevelType w:val="hybridMultilevel"/>
    <w:tmpl w:val="500E7C3C"/>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7" w15:restartNumberingAfterBreak="0">
    <w:nsid w:val="3D0F29E3"/>
    <w:multiLevelType w:val="hybridMultilevel"/>
    <w:tmpl w:val="F862714E"/>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15:restartNumberingAfterBreak="0">
    <w:nsid w:val="40AB23C4"/>
    <w:multiLevelType w:val="hybridMultilevel"/>
    <w:tmpl w:val="B518D99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9" w15:restartNumberingAfterBreak="0">
    <w:nsid w:val="423A6481"/>
    <w:multiLevelType w:val="hybridMultilevel"/>
    <w:tmpl w:val="0546A13E"/>
    <w:lvl w:ilvl="0" w:tplc="14090001">
      <w:start w:val="1"/>
      <w:numFmt w:val="bullet"/>
      <w:lvlText w:val=""/>
      <w:lvlJc w:val="left"/>
      <w:pPr>
        <w:ind w:left="1800" w:hanging="360"/>
      </w:pPr>
      <w:rPr>
        <w:rFonts w:ascii="Symbol" w:hAnsi="Symbol" w:hint="default"/>
      </w:rPr>
    </w:lvl>
    <w:lvl w:ilvl="1" w:tplc="14090003" w:tentative="1">
      <w:start w:val="1"/>
      <w:numFmt w:val="bullet"/>
      <w:lvlText w:val="o"/>
      <w:lvlJc w:val="left"/>
      <w:pPr>
        <w:ind w:left="2520" w:hanging="360"/>
      </w:pPr>
      <w:rPr>
        <w:rFonts w:ascii="Courier New" w:hAnsi="Courier New" w:cs="Courier New" w:hint="default"/>
      </w:rPr>
    </w:lvl>
    <w:lvl w:ilvl="2" w:tplc="14090005" w:tentative="1">
      <w:start w:val="1"/>
      <w:numFmt w:val="bullet"/>
      <w:lvlText w:val=""/>
      <w:lvlJc w:val="left"/>
      <w:pPr>
        <w:ind w:left="3240" w:hanging="360"/>
      </w:pPr>
      <w:rPr>
        <w:rFonts w:ascii="Wingdings" w:hAnsi="Wingdings" w:hint="default"/>
      </w:rPr>
    </w:lvl>
    <w:lvl w:ilvl="3" w:tplc="14090001" w:tentative="1">
      <w:start w:val="1"/>
      <w:numFmt w:val="bullet"/>
      <w:lvlText w:val=""/>
      <w:lvlJc w:val="left"/>
      <w:pPr>
        <w:ind w:left="3960" w:hanging="360"/>
      </w:pPr>
      <w:rPr>
        <w:rFonts w:ascii="Symbol" w:hAnsi="Symbol" w:hint="default"/>
      </w:rPr>
    </w:lvl>
    <w:lvl w:ilvl="4" w:tplc="14090003" w:tentative="1">
      <w:start w:val="1"/>
      <w:numFmt w:val="bullet"/>
      <w:lvlText w:val="o"/>
      <w:lvlJc w:val="left"/>
      <w:pPr>
        <w:ind w:left="4680" w:hanging="360"/>
      </w:pPr>
      <w:rPr>
        <w:rFonts w:ascii="Courier New" w:hAnsi="Courier New" w:cs="Courier New" w:hint="default"/>
      </w:rPr>
    </w:lvl>
    <w:lvl w:ilvl="5" w:tplc="14090005" w:tentative="1">
      <w:start w:val="1"/>
      <w:numFmt w:val="bullet"/>
      <w:lvlText w:val=""/>
      <w:lvlJc w:val="left"/>
      <w:pPr>
        <w:ind w:left="5400" w:hanging="360"/>
      </w:pPr>
      <w:rPr>
        <w:rFonts w:ascii="Wingdings" w:hAnsi="Wingdings" w:hint="default"/>
      </w:rPr>
    </w:lvl>
    <w:lvl w:ilvl="6" w:tplc="14090001" w:tentative="1">
      <w:start w:val="1"/>
      <w:numFmt w:val="bullet"/>
      <w:lvlText w:val=""/>
      <w:lvlJc w:val="left"/>
      <w:pPr>
        <w:ind w:left="6120" w:hanging="360"/>
      </w:pPr>
      <w:rPr>
        <w:rFonts w:ascii="Symbol" w:hAnsi="Symbol" w:hint="default"/>
      </w:rPr>
    </w:lvl>
    <w:lvl w:ilvl="7" w:tplc="14090003" w:tentative="1">
      <w:start w:val="1"/>
      <w:numFmt w:val="bullet"/>
      <w:lvlText w:val="o"/>
      <w:lvlJc w:val="left"/>
      <w:pPr>
        <w:ind w:left="6840" w:hanging="360"/>
      </w:pPr>
      <w:rPr>
        <w:rFonts w:ascii="Courier New" w:hAnsi="Courier New" w:cs="Courier New" w:hint="default"/>
      </w:rPr>
    </w:lvl>
    <w:lvl w:ilvl="8" w:tplc="14090005" w:tentative="1">
      <w:start w:val="1"/>
      <w:numFmt w:val="bullet"/>
      <w:lvlText w:val=""/>
      <w:lvlJc w:val="left"/>
      <w:pPr>
        <w:ind w:left="7560" w:hanging="360"/>
      </w:pPr>
      <w:rPr>
        <w:rFonts w:ascii="Wingdings" w:hAnsi="Wingdings" w:hint="default"/>
      </w:rPr>
    </w:lvl>
  </w:abstractNum>
  <w:abstractNum w:abstractNumId="20" w15:restartNumberingAfterBreak="0">
    <w:nsid w:val="43380163"/>
    <w:multiLevelType w:val="hybridMultilevel"/>
    <w:tmpl w:val="25BC0CBA"/>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15:restartNumberingAfterBreak="0">
    <w:nsid w:val="445D63BA"/>
    <w:multiLevelType w:val="hybridMultilevel"/>
    <w:tmpl w:val="4740D8F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15:restartNumberingAfterBreak="0">
    <w:nsid w:val="45657183"/>
    <w:multiLevelType w:val="hybridMultilevel"/>
    <w:tmpl w:val="1EE477DE"/>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23" w15:restartNumberingAfterBreak="0">
    <w:nsid w:val="48B46968"/>
    <w:multiLevelType w:val="hybridMultilevel"/>
    <w:tmpl w:val="1CA659D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15:restartNumberingAfterBreak="0">
    <w:nsid w:val="49672904"/>
    <w:multiLevelType w:val="hybridMultilevel"/>
    <w:tmpl w:val="B2865CA0"/>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5" w15:restartNumberingAfterBreak="0">
    <w:nsid w:val="49DC4071"/>
    <w:multiLevelType w:val="hybridMultilevel"/>
    <w:tmpl w:val="F6FCAA70"/>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6" w15:restartNumberingAfterBreak="0">
    <w:nsid w:val="4F692A51"/>
    <w:multiLevelType w:val="hybridMultilevel"/>
    <w:tmpl w:val="43ACA8F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7" w15:restartNumberingAfterBreak="0">
    <w:nsid w:val="540E564E"/>
    <w:multiLevelType w:val="hybridMultilevel"/>
    <w:tmpl w:val="8960C790"/>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8" w15:restartNumberingAfterBreak="0">
    <w:nsid w:val="5C963627"/>
    <w:multiLevelType w:val="hybridMultilevel"/>
    <w:tmpl w:val="1FFA1CC0"/>
    <w:lvl w:ilvl="0" w:tplc="354CFB40">
      <w:start w:val="1"/>
      <w:numFmt w:val="decimal"/>
      <w:lvlText w:val="%1."/>
      <w:lvlJc w:val="left"/>
      <w:pPr>
        <w:ind w:left="720" w:hanging="360"/>
      </w:pPr>
      <w:rPr>
        <w:rFonts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9" w15:restartNumberingAfterBreak="0">
    <w:nsid w:val="5D74697E"/>
    <w:multiLevelType w:val="hybridMultilevel"/>
    <w:tmpl w:val="2C7843F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0" w15:restartNumberingAfterBreak="0">
    <w:nsid w:val="5D9B4EBD"/>
    <w:multiLevelType w:val="hybridMultilevel"/>
    <w:tmpl w:val="F31AC18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1" w15:restartNumberingAfterBreak="0">
    <w:nsid w:val="5E273BF0"/>
    <w:multiLevelType w:val="hybridMultilevel"/>
    <w:tmpl w:val="6F72FF90"/>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2" w15:restartNumberingAfterBreak="0">
    <w:nsid w:val="63AE630B"/>
    <w:multiLevelType w:val="hybridMultilevel"/>
    <w:tmpl w:val="D08C3BC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3" w15:restartNumberingAfterBreak="0">
    <w:nsid w:val="66BB5A67"/>
    <w:multiLevelType w:val="hybridMultilevel"/>
    <w:tmpl w:val="7DC08B20"/>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4" w15:restartNumberingAfterBreak="0">
    <w:nsid w:val="689C7A06"/>
    <w:multiLevelType w:val="hybridMultilevel"/>
    <w:tmpl w:val="1BCCDD3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5" w15:restartNumberingAfterBreak="0">
    <w:nsid w:val="6A2857FE"/>
    <w:multiLevelType w:val="hybridMultilevel"/>
    <w:tmpl w:val="F9A60978"/>
    <w:lvl w:ilvl="0" w:tplc="14090013">
      <w:start w:val="1"/>
      <w:numFmt w:val="upperRoman"/>
      <w:lvlText w:val="%1."/>
      <w:lvlJc w:val="righ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6" w15:restartNumberingAfterBreak="0">
    <w:nsid w:val="70E7194B"/>
    <w:multiLevelType w:val="hybridMultilevel"/>
    <w:tmpl w:val="63C03470"/>
    <w:lvl w:ilvl="0" w:tplc="B2F4D602">
      <w:start w:val="1"/>
      <w:numFmt w:val="decimal"/>
      <w:lvlText w:val="%1."/>
      <w:lvlJc w:val="left"/>
      <w:pPr>
        <w:ind w:left="720" w:hanging="360"/>
      </w:pPr>
      <w:rPr>
        <w:rFonts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7" w15:restartNumberingAfterBreak="0">
    <w:nsid w:val="74EC4323"/>
    <w:multiLevelType w:val="hybridMultilevel"/>
    <w:tmpl w:val="B4CEBF5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8" w15:restartNumberingAfterBreak="0">
    <w:nsid w:val="75FF1879"/>
    <w:multiLevelType w:val="hybridMultilevel"/>
    <w:tmpl w:val="70E0D2D0"/>
    <w:lvl w:ilvl="0" w:tplc="0942A3D2">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9" w15:restartNumberingAfterBreak="0">
    <w:nsid w:val="79E4657A"/>
    <w:multiLevelType w:val="hybridMultilevel"/>
    <w:tmpl w:val="ACFA9E9E"/>
    <w:lvl w:ilvl="0" w:tplc="14090001">
      <w:start w:val="1"/>
      <w:numFmt w:val="bullet"/>
      <w:lvlText w:val=""/>
      <w:lvlJc w:val="left"/>
      <w:pPr>
        <w:ind w:left="1800" w:hanging="360"/>
      </w:pPr>
      <w:rPr>
        <w:rFonts w:ascii="Symbol" w:hAnsi="Symbol" w:hint="default"/>
      </w:rPr>
    </w:lvl>
    <w:lvl w:ilvl="1" w:tplc="14090003" w:tentative="1">
      <w:start w:val="1"/>
      <w:numFmt w:val="bullet"/>
      <w:lvlText w:val="o"/>
      <w:lvlJc w:val="left"/>
      <w:pPr>
        <w:ind w:left="2520" w:hanging="360"/>
      </w:pPr>
      <w:rPr>
        <w:rFonts w:ascii="Courier New" w:hAnsi="Courier New" w:cs="Courier New" w:hint="default"/>
      </w:rPr>
    </w:lvl>
    <w:lvl w:ilvl="2" w:tplc="14090005" w:tentative="1">
      <w:start w:val="1"/>
      <w:numFmt w:val="bullet"/>
      <w:lvlText w:val=""/>
      <w:lvlJc w:val="left"/>
      <w:pPr>
        <w:ind w:left="3240" w:hanging="360"/>
      </w:pPr>
      <w:rPr>
        <w:rFonts w:ascii="Wingdings" w:hAnsi="Wingdings" w:hint="default"/>
      </w:rPr>
    </w:lvl>
    <w:lvl w:ilvl="3" w:tplc="14090001" w:tentative="1">
      <w:start w:val="1"/>
      <w:numFmt w:val="bullet"/>
      <w:lvlText w:val=""/>
      <w:lvlJc w:val="left"/>
      <w:pPr>
        <w:ind w:left="3960" w:hanging="360"/>
      </w:pPr>
      <w:rPr>
        <w:rFonts w:ascii="Symbol" w:hAnsi="Symbol" w:hint="default"/>
      </w:rPr>
    </w:lvl>
    <w:lvl w:ilvl="4" w:tplc="14090003" w:tentative="1">
      <w:start w:val="1"/>
      <w:numFmt w:val="bullet"/>
      <w:lvlText w:val="o"/>
      <w:lvlJc w:val="left"/>
      <w:pPr>
        <w:ind w:left="4680" w:hanging="360"/>
      </w:pPr>
      <w:rPr>
        <w:rFonts w:ascii="Courier New" w:hAnsi="Courier New" w:cs="Courier New" w:hint="default"/>
      </w:rPr>
    </w:lvl>
    <w:lvl w:ilvl="5" w:tplc="14090005" w:tentative="1">
      <w:start w:val="1"/>
      <w:numFmt w:val="bullet"/>
      <w:lvlText w:val=""/>
      <w:lvlJc w:val="left"/>
      <w:pPr>
        <w:ind w:left="5400" w:hanging="360"/>
      </w:pPr>
      <w:rPr>
        <w:rFonts w:ascii="Wingdings" w:hAnsi="Wingdings" w:hint="default"/>
      </w:rPr>
    </w:lvl>
    <w:lvl w:ilvl="6" w:tplc="14090001" w:tentative="1">
      <w:start w:val="1"/>
      <w:numFmt w:val="bullet"/>
      <w:lvlText w:val=""/>
      <w:lvlJc w:val="left"/>
      <w:pPr>
        <w:ind w:left="6120" w:hanging="360"/>
      </w:pPr>
      <w:rPr>
        <w:rFonts w:ascii="Symbol" w:hAnsi="Symbol" w:hint="default"/>
      </w:rPr>
    </w:lvl>
    <w:lvl w:ilvl="7" w:tplc="14090003" w:tentative="1">
      <w:start w:val="1"/>
      <w:numFmt w:val="bullet"/>
      <w:lvlText w:val="o"/>
      <w:lvlJc w:val="left"/>
      <w:pPr>
        <w:ind w:left="6840" w:hanging="360"/>
      </w:pPr>
      <w:rPr>
        <w:rFonts w:ascii="Courier New" w:hAnsi="Courier New" w:cs="Courier New" w:hint="default"/>
      </w:rPr>
    </w:lvl>
    <w:lvl w:ilvl="8" w:tplc="14090005" w:tentative="1">
      <w:start w:val="1"/>
      <w:numFmt w:val="bullet"/>
      <w:lvlText w:val=""/>
      <w:lvlJc w:val="left"/>
      <w:pPr>
        <w:ind w:left="7560" w:hanging="360"/>
      </w:pPr>
      <w:rPr>
        <w:rFonts w:ascii="Wingdings" w:hAnsi="Wingdings" w:hint="default"/>
      </w:rPr>
    </w:lvl>
  </w:abstractNum>
  <w:abstractNum w:abstractNumId="40" w15:restartNumberingAfterBreak="0">
    <w:nsid w:val="7F327A2E"/>
    <w:multiLevelType w:val="hybridMultilevel"/>
    <w:tmpl w:val="33AEEF7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1" w15:restartNumberingAfterBreak="0">
    <w:nsid w:val="7F5663C2"/>
    <w:multiLevelType w:val="hybridMultilevel"/>
    <w:tmpl w:val="9566CD10"/>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9"/>
  </w:num>
  <w:num w:numId="2">
    <w:abstractNumId w:val="11"/>
  </w:num>
  <w:num w:numId="3">
    <w:abstractNumId w:val="12"/>
  </w:num>
  <w:num w:numId="4">
    <w:abstractNumId w:val="22"/>
  </w:num>
  <w:num w:numId="5">
    <w:abstractNumId w:val="3"/>
  </w:num>
  <w:num w:numId="6">
    <w:abstractNumId w:val="35"/>
  </w:num>
  <w:num w:numId="7">
    <w:abstractNumId w:val="16"/>
  </w:num>
  <w:num w:numId="8">
    <w:abstractNumId w:val="25"/>
  </w:num>
  <w:num w:numId="9">
    <w:abstractNumId w:val="1"/>
  </w:num>
  <w:num w:numId="10">
    <w:abstractNumId w:val="34"/>
  </w:num>
  <w:num w:numId="11">
    <w:abstractNumId w:val="41"/>
  </w:num>
  <w:num w:numId="12">
    <w:abstractNumId w:val="15"/>
  </w:num>
  <w:num w:numId="13">
    <w:abstractNumId w:val="32"/>
  </w:num>
  <w:num w:numId="14">
    <w:abstractNumId w:val="6"/>
  </w:num>
  <w:num w:numId="15">
    <w:abstractNumId w:val="40"/>
  </w:num>
  <w:num w:numId="16">
    <w:abstractNumId w:val="18"/>
  </w:num>
  <w:num w:numId="17">
    <w:abstractNumId w:val="4"/>
  </w:num>
  <w:num w:numId="18">
    <w:abstractNumId w:val="5"/>
  </w:num>
  <w:num w:numId="19">
    <w:abstractNumId w:val="31"/>
  </w:num>
  <w:num w:numId="20">
    <w:abstractNumId w:val="37"/>
  </w:num>
  <w:num w:numId="21">
    <w:abstractNumId w:val="13"/>
  </w:num>
  <w:num w:numId="22">
    <w:abstractNumId w:val="10"/>
  </w:num>
  <w:num w:numId="23">
    <w:abstractNumId w:val="0"/>
  </w:num>
  <w:num w:numId="24">
    <w:abstractNumId w:val="14"/>
  </w:num>
  <w:num w:numId="25">
    <w:abstractNumId w:val="2"/>
  </w:num>
  <w:num w:numId="26">
    <w:abstractNumId w:val="36"/>
  </w:num>
  <w:num w:numId="27">
    <w:abstractNumId w:val="20"/>
  </w:num>
  <w:num w:numId="28">
    <w:abstractNumId w:val="23"/>
  </w:num>
  <w:num w:numId="29">
    <w:abstractNumId w:val="27"/>
  </w:num>
  <w:num w:numId="30">
    <w:abstractNumId w:val="28"/>
  </w:num>
  <w:num w:numId="31">
    <w:abstractNumId w:val="17"/>
  </w:num>
  <w:num w:numId="32">
    <w:abstractNumId w:val="38"/>
  </w:num>
  <w:num w:numId="33">
    <w:abstractNumId w:val="33"/>
  </w:num>
  <w:num w:numId="34">
    <w:abstractNumId w:val="21"/>
  </w:num>
  <w:num w:numId="35">
    <w:abstractNumId w:val="7"/>
  </w:num>
  <w:num w:numId="36">
    <w:abstractNumId w:val="29"/>
  </w:num>
  <w:num w:numId="37">
    <w:abstractNumId w:val="30"/>
  </w:num>
  <w:num w:numId="38">
    <w:abstractNumId w:val="26"/>
  </w:num>
  <w:num w:numId="39">
    <w:abstractNumId w:val="24"/>
  </w:num>
  <w:num w:numId="40">
    <w:abstractNumId w:val="8"/>
  </w:num>
  <w:num w:numId="41">
    <w:abstractNumId w:val="39"/>
  </w:num>
  <w:num w:numId="42">
    <w:abstractNumId w:val="1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4FC"/>
    <w:rsid w:val="00011269"/>
    <w:rsid w:val="00011F62"/>
    <w:rsid w:val="00015DC9"/>
    <w:rsid w:val="00024BE1"/>
    <w:rsid w:val="00030E73"/>
    <w:rsid w:val="00035E10"/>
    <w:rsid w:val="00055183"/>
    <w:rsid w:val="00064773"/>
    <w:rsid w:val="000732A9"/>
    <w:rsid w:val="00082758"/>
    <w:rsid w:val="000A1C51"/>
    <w:rsid w:val="000B2F36"/>
    <w:rsid w:val="000B6C56"/>
    <w:rsid w:val="000C43C5"/>
    <w:rsid w:val="000D02A2"/>
    <w:rsid w:val="000F2F24"/>
    <w:rsid w:val="0011026E"/>
    <w:rsid w:val="00121262"/>
    <w:rsid w:val="001254CD"/>
    <w:rsid w:val="00125553"/>
    <w:rsid w:val="001260F1"/>
    <w:rsid w:val="00142A63"/>
    <w:rsid w:val="001777F1"/>
    <w:rsid w:val="001812D3"/>
    <w:rsid w:val="001846AE"/>
    <w:rsid w:val="00184D6C"/>
    <w:rsid w:val="001853FE"/>
    <w:rsid w:val="0018623C"/>
    <w:rsid w:val="00191C48"/>
    <w:rsid w:val="001A2572"/>
    <w:rsid w:val="001A3A93"/>
    <w:rsid w:val="001A422A"/>
    <w:rsid w:val="001B6362"/>
    <w:rsid w:val="001C325E"/>
    <w:rsid w:val="001D0C3B"/>
    <w:rsid w:val="001E29B4"/>
    <w:rsid w:val="001E5165"/>
    <w:rsid w:val="001E7A9C"/>
    <w:rsid w:val="001F3A91"/>
    <w:rsid w:val="00204AC4"/>
    <w:rsid w:val="002070A8"/>
    <w:rsid w:val="002245E3"/>
    <w:rsid w:val="00234626"/>
    <w:rsid w:val="00243A5D"/>
    <w:rsid w:val="00252FF1"/>
    <w:rsid w:val="0025574F"/>
    <w:rsid w:val="00260874"/>
    <w:rsid w:val="00263183"/>
    <w:rsid w:val="0026535E"/>
    <w:rsid w:val="0027556D"/>
    <w:rsid w:val="00276B34"/>
    <w:rsid w:val="00283D16"/>
    <w:rsid w:val="002848AE"/>
    <w:rsid w:val="00285CB4"/>
    <w:rsid w:val="002A365B"/>
    <w:rsid w:val="002C4713"/>
    <w:rsid w:val="002D32F6"/>
    <w:rsid w:val="002D728D"/>
    <w:rsid w:val="00356780"/>
    <w:rsid w:val="00375C2D"/>
    <w:rsid w:val="00381DF9"/>
    <w:rsid w:val="003875ED"/>
    <w:rsid w:val="003A5713"/>
    <w:rsid w:val="003A5D1E"/>
    <w:rsid w:val="003A66D1"/>
    <w:rsid w:val="003B36E3"/>
    <w:rsid w:val="003D1075"/>
    <w:rsid w:val="003D6CAF"/>
    <w:rsid w:val="003E3E13"/>
    <w:rsid w:val="003E7CB3"/>
    <w:rsid w:val="00401B89"/>
    <w:rsid w:val="00404347"/>
    <w:rsid w:val="00415ABA"/>
    <w:rsid w:val="0042333A"/>
    <w:rsid w:val="00426273"/>
    <w:rsid w:val="0043051C"/>
    <w:rsid w:val="00435DD0"/>
    <w:rsid w:val="00436F07"/>
    <w:rsid w:val="00457752"/>
    <w:rsid w:val="0047482A"/>
    <w:rsid w:val="0049120B"/>
    <w:rsid w:val="004A1D8A"/>
    <w:rsid w:val="004B1081"/>
    <w:rsid w:val="004B7466"/>
    <w:rsid w:val="004C24F7"/>
    <w:rsid w:val="004D7651"/>
    <w:rsid w:val="004E37FE"/>
    <w:rsid w:val="004E4133"/>
    <w:rsid w:val="004F54E2"/>
    <w:rsid w:val="00501A66"/>
    <w:rsid w:val="0050586E"/>
    <w:rsid w:val="00517649"/>
    <w:rsid w:val="00522B40"/>
    <w:rsid w:val="005866BA"/>
    <w:rsid w:val="00593C77"/>
    <w:rsid w:val="00595113"/>
    <w:rsid w:val="00595B85"/>
    <w:rsid w:val="005D3F05"/>
    <w:rsid w:val="005D4E8F"/>
    <w:rsid w:val="005D6173"/>
    <w:rsid w:val="005D669D"/>
    <w:rsid w:val="00603AEE"/>
    <w:rsid w:val="006148B4"/>
    <w:rsid w:val="00617ED7"/>
    <w:rsid w:val="00666481"/>
    <w:rsid w:val="00680B7B"/>
    <w:rsid w:val="006959F6"/>
    <w:rsid w:val="006A496D"/>
    <w:rsid w:val="006B1823"/>
    <w:rsid w:val="006C4024"/>
    <w:rsid w:val="006C4833"/>
    <w:rsid w:val="006D4840"/>
    <w:rsid w:val="006F295A"/>
    <w:rsid w:val="007001B4"/>
    <w:rsid w:val="007024F7"/>
    <w:rsid w:val="00705FAC"/>
    <w:rsid w:val="007143EF"/>
    <w:rsid w:val="00725535"/>
    <w:rsid w:val="0072793E"/>
    <w:rsid w:val="0073335D"/>
    <w:rsid w:val="007433D6"/>
    <w:rsid w:val="007457C8"/>
    <w:rsid w:val="00753E2C"/>
    <w:rsid w:val="00770A9F"/>
    <w:rsid w:val="00795EDD"/>
    <w:rsid w:val="007A6B47"/>
    <w:rsid w:val="007D1B3C"/>
    <w:rsid w:val="007D358E"/>
    <w:rsid w:val="007D5756"/>
    <w:rsid w:val="007D5D24"/>
    <w:rsid w:val="007E5DE2"/>
    <w:rsid w:val="007F56D5"/>
    <w:rsid w:val="007F5850"/>
    <w:rsid w:val="0080327B"/>
    <w:rsid w:val="0081053D"/>
    <w:rsid w:val="00826455"/>
    <w:rsid w:val="0083587B"/>
    <w:rsid w:val="00841276"/>
    <w:rsid w:val="008444A3"/>
    <w:rsid w:val="008525A9"/>
    <w:rsid w:val="008602EC"/>
    <w:rsid w:val="008657A2"/>
    <w:rsid w:val="0087034E"/>
    <w:rsid w:val="008869BB"/>
    <w:rsid w:val="0088735C"/>
    <w:rsid w:val="00894BEA"/>
    <w:rsid w:val="008B6AC1"/>
    <w:rsid w:val="008C125F"/>
    <w:rsid w:val="008D61B5"/>
    <w:rsid w:val="008E21DE"/>
    <w:rsid w:val="008E2424"/>
    <w:rsid w:val="008E26A8"/>
    <w:rsid w:val="008F7153"/>
    <w:rsid w:val="00911213"/>
    <w:rsid w:val="00924F0C"/>
    <w:rsid w:val="009256A4"/>
    <w:rsid w:val="00932E8C"/>
    <w:rsid w:val="009374F5"/>
    <w:rsid w:val="00940E21"/>
    <w:rsid w:val="00946B92"/>
    <w:rsid w:val="009513F0"/>
    <w:rsid w:val="00960BFE"/>
    <w:rsid w:val="00965308"/>
    <w:rsid w:val="009706C6"/>
    <w:rsid w:val="00977E7F"/>
    <w:rsid w:val="0098032A"/>
    <w:rsid w:val="00987913"/>
    <w:rsid w:val="00987A4A"/>
    <w:rsid w:val="009A21C1"/>
    <w:rsid w:val="009A3BEA"/>
    <w:rsid w:val="009C51DB"/>
    <w:rsid w:val="009D396D"/>
    <w:rsid w:val="009E0CFC"/>
    <w:rsid w:val="009E13AB"/>
    <w:rsid w:val="009E3B18"/>
    <w:rsid w:val="00A025C0"/>
    <w:rsid w:val="00A250C3"/>
    <w:rsid w:val="00A25D0F"/>
    <w:rsid w:val="00A3031B"/>
    <w:rsid w:val="00A37E62"/>
    <w:rsid w:val="00A51639"/>
    <w:rsid w:val="00A66BF0"/>
    <w:rsid w:val="00A723C2"/>
    <w:rsid w:val="00A77E04"/>
    <w:rsid w:val="00A84630"/>
    <w:rsid w:val="00A863CC"/>
    <w:rsid w:val="00A92ADA"/>
    <w:rsid w:val="00A9572D"/>
    <w:rsid w:val="00AA79BD"/>
    <w:rsid w:val="00AB51B7"/>
    <w:rsid w:val="00AF0DC3"/>
    <w:rsid w:val="00B03BAA"/>
    <w:rsid w:val="00B13B86"/>
    <w:rsid w:val="00B419D6"/>
    <w:rsid w:val="00B45DD9"/>
    <w:rsid w:val="00B4791E"/>
    <w:rsid w:val="00B50A97"/>
    <w:rsid w:val="00B73414"/>
    <w:rsid w:val="00B73873"/>
    <w:rsid w:val="00B92E04"/>
    <w:rsid w:val="00B97765"/>
    <w:rsid w:val="00BD0129"/>
    <w:rsid w:val="00BD4519"/>
    <w:rsid w:val="00BE1236"/>
    <w:rsid w:val="00BE5262"/>
    <w:rsid w:val="00BE7B25"/>
    <w:rsid w:val="00BF0FB3"/>
    <w:rsid w:val="00BF6505"/>
    <w:rsid w:val="00C06097"/>
    <w:rsid w:val="00C0708F"/>
    <w:rsid w:val="00C33B1E"/>
    <w:rsid w:val="00C42196"/>
    <w:rsid w:val="00C45C76"/>
    <w:rsid w:val="00C51E32"/>
    <w:rsid w:val="00C54E16"/>
    <w:rsid w:val="00C55687"/>
    <w:rsid w:val="00C558C8"/>
    <w:rsid w:val="00C61036"/>
    <w:rsid w:val="00C72ABD"/>
    <w:rsid w:val="00C9137A"/>
    <w:rsid w:val="00C91F3F"/>
    <w:rsid w:val="00CF1847"/>
    <w:rsid w:val="00CF4308"/>
    <w:rsid w:val="00D03031"/>
    <w:rsid w:val="00D0756A"/>
    <w:rsid w:val="00D11BE7"/>
    <w:rsid w:val="00D12113"/>
    <w:rsid w:val="00D154FC"/>
    <w:rsid w:val="00D333CE"/>
    <w:rsid w:val="00D3417F"/>
    <w:rsid w:val="00D34F3A"/>
    <w:rsid w:val="00D37B67"/>
    <w:rsid w:val="00D41692"/>
    <w:rsid w:val="00D51B96"/>
    <w:rsid w:val="00D62F79"/>
    <w:rsid w:val="00D80C93"/>
    <w:rsid w:val="00D92363"/>
    <w:rsid w:val="00DB032B"/>
    <w:rsid w:val="00DC30FF"/>
    <w:rsid w:val="00DC35A3"/>
    <w:rsid w:val="00DC62A5"/>
    <w:rsid w:val="00DC6BC2"/>
    <w:rsid w:val="00DD02FF"/>
    <w:rsid w:val="00DD1BA0"/>
    <w:rsid w:val="00DF2504"/>
    <w:rsid w:val="00E0414A"/>
    <w:rsid w:val="00E07948"/>
    <w:rsid w:val="00E13F49"/>
    <w:rsid w:val="00E20390"/>
    <w:rsid w:val="00E24E77"/>
    <w:rsid w:val="00E528A1"/>
    <w:rsid w:val="00E739D2"/>
    <w:rsid w:val="00E758A7"/>
    <w:rsid w:val="00E7725C"/>
    <w:rsid w:val="00EA6A1B"/>
    <w:rsid w:val="00EC068C"/>
    <w:rsid w:val="00ED2863"/>
    <w:rsid w:val="00ED73A5"/>
    <w:rsid w:val="00F346D4"/>
    <w:rsid w:val="00F9451C"/>
    <w:rsid w:val="00F945B4"/>
    <w:rsid w:val="00FA1A05"/>
    <w:rsid w:val="00FA5B86"/>
    <w:rsid w:val="00FA7539"/>
    <w:rsid w:val="00FB0E13"/>
    <w:rsid w:val="00FB7C45"/>
    <w:rsid w:val="00FD1CC0"/>
    <w:rsid w:val="00FD2B1E"/>
    <w:rsid w:val="00FE0F65"/>
    <w:rsid w:val="00FF0F71"/>
    <w:rsid w:val="00FF6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6B982880"/>
  <w14:defaultImageDpi w14:val="0"/>
  <w15:docId w15:val="{3F0526CC-F640-4F90-B183-941BF7AAC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Quote">
    <w:name w:val="Quote"/>
    <w:basedOn w:val="Normal"/>
    <w:next w:val="Normal"/>
    <w:link w:val="QuoteChar"/>
    <w:uiPriority w:val="29"/>
    <w:qFormat/>
    <w:rsid w:val="007D358E"/>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7D358E"/>
    <w:rPr>
      <w:rFonts w:ascii="Arial" w:hAnsi="Arial"/>
      <w:i/>
      <w:iCs/>
      <w:color w:val="404040" w:themeColor="text1" w:themeTint="BF"/>
      <w:sz w:val="22"/>
      <w:lang w:val="en-GB" w:eastAsia="en-US"/>
    </w:rPr>
  </w:style>
  <w:style w:type="character" w:styleId="Hyperlink">
    <w:name w:val="Hyperlink"/>
    <w:basedOn w:val="DefaultParagraphFont"/>
    <w:rsid w:val="00BE7B25"/>
    <w:rPr>
      <w:color w:val="0000FF" w:themeColor="hyperlink"/>
      <w:u w:val="single"/>
    </w:rPr>
  </w:style>
  <w:style w:type="character" w:styleId="UnresolvedMention">
    <w:name w:val="Unresolved Mention"/>
    <w:basedOn w:val="DefaultParagraphFont"/>
    <w:uiPriority w:val="99"/>
    <w:semiHidden/>
    <w:unhideWhenUsed/>
    <w:rsid w:val="00BE7B25"/>
    <w:rPr>
      <w:color w:val="605E5C"/>
      <w:shd w:val="clear" w:color="auto" w:fill="E1DFDD"/>
    </w:rPr>
  </w:style>
  <w:style w:type="character" w:styleId="FollowedHyperlink">
    <w:name w:val="FollowedHyperlink"/>
    <w:basedOn w:val="DefaultParagraphFont"/>
    <w:rsid w:val="007D5D24"/>
    <w:rPr>
      <w:color w:val="800080" w:themeColor="followedHyperlink"/>
      <w:u w:val="single"/>
    </w:rPr>
  </w:style>
  <w:style w:type="paragraph" w:styleId="Revision">
    <w:name w:val="Revision"/>
    <w:hidden/>
    <w:uiPriority w:val="99"/>
    <w:semiHidden/>
    <w:rsid w:val="001E5165"/>
    <w:rPr>
      <w:rFonts w:ascii="Arial" w:hAnsi="Arial"/>
      <w:sz w:val="22"/>
      <w:lang w:val="en-GB" w:eastAsia="en-US"/>
    </w:rPr>
  </w:style>
  <w:style w:type="paragraph" w:styleId="ListParagraph">
    <w:name w:val="List Paragraph"/>
    <w:basedOn w:val="Normal"/>
    <w:uiPriority w:val="99"/>
    <w:qFormat/>
    <w:rsid w:val="001E51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thics.health.govt.nz/system/files/documents/pages/piscf-template-oct-2019-031019b.doc"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ethics.health.govt.nz/system/files/documents/pages/piscf-template-oct-2019-031019b.doc"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nzhistory.govt.nz/politics/treaty/read-the-treaty/english-text" TargetMode="External"/><Relationship Id="rId4" Type="http://schemas.openxmlformats.org/officeDocument/2006/relationships/webSettings" Target="webSettings.xml"/><Relationship Id="rId9" Type="http://schemas.openxmlformats.org/officeDocument/2006/relationships/hyperlink" Target="https://nzhistory.govt.nz/politics/treaty/read-the-treaty/english-text" TargetMode="Externa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552A8DBF</Template>
  <TotalTime>0</TotalTime>
  <Pages>32</Pages>
  <Words>10104</Words>
  <Characters>55569</Characters>
  <Application>Microsoft Office Word</Application>
  <DocSecurity>4</DocSecurity>
  <Lines>463</Lines>
  <Paragraphs>131</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65542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Tania Siwatibau</cp:lastModifiedBy>
  <cp:revision>2</cp:revision>
  <cp:lastPrinted>2011-05-20T06:26:00Z</cp:lastPrinted>
  <dcterms:created xsi:type="dcterms:W3CDTF">2020-05-13T04:52:00Z</dcterms:created>
  <dcterms:modified xsi:type="dcterms:W3CDTF">2020-05-13T04:52:00Z</dcterms:modified>
</cp:coreProperties>
</file>