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BA1D" w14:textId="77777777" w:rsidR="00E24E77" w:rsidRPr="00522B40" w:rsidRDefault="00E24E77" w:rsidP="005A101F">
      <w:pPr>
        <w:rPr>
          <w:sz w:val="20"/>
        </w:rPr>
      </w:pPr>
    </w:p>
    <w:p w14:paraId="099DEEF0" w14:textId="77777777" w:rsidR="00E24E77" w:rsidRPr="00522B40" w:rsidRDefault="00E24E77" w:rsidP="005A101F">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2900115" w14:textId="77777777" w:rsidTr="008F6D9D">
        <w:tc>
          <w:tcPr>
            <w:tcW w:w="2268" w:type="dxa"/>
            <w:tcBorders>
              <w:top w:val="single" w:sz="4" w:space="0" w:color="auto"/>
            </w:tcBorders>
          </w:tcPr>
          <w:p w14:paraId="0AE43619" w14:textId="77777777" w:rsidR="00E24E77" w:rsidRPr="00522B40" w:rsidRDefault="00E24E77" w:rsidP="005A101F">
            <w:pPr>
              <w:rPr>
                <w:rFonts w:cs="Arial"/>
                <w:b/>
                <w:sz w:val="20"/>
                <w:lang w:val="en-NZ"/>
              </w:rPr>
            </w:pPr>
            <w:r w:rsidRPr="00522B40">
              <w:rPr>
                <w:rFonts w:cs="Arial"/>
                <w:b/>
                <w:sz w:val="20"/>
                <w:lang w:val="en-NZ"/>
              </w:rPr>
              <w:t>Committee:</w:t>
            </w:r>
          </w:p>
        </w:tc>
        <w:tc>
          <w:tcPr>
            <w:tcW w:w="6941" w:type="dxa"/>
            <w:tcBorders>
              <w:top w:val="single" w:sz="4" w:space="0" w:color="auto"/>
            </w:tcBorders>
          </w:tcPr>
          <w:p w14:paraId="6FFC0671" w14:textId="173B9D67" w:rsidR="00E24E77" w:rsidRPr="00522B40" w:rsidRDefault="003B539C" w:rsidP="005A101F">
            <w:pPr>
              <w:rPr>
                <w:rFonts w:cs="Arial"/>
                <w:color w:val="FF00FF"/>
                <w:sz w:val="20"/>
                <w:lang w:val="en-NZ"/>
              </w:rPr>
            </w:pPr>
            <w:r>
              <w:rPr>
                <w:rFonts w:cs="Arial"/>
                <w:sz w:val="20"/>
                <w:lang w:val="en-NZ"/>
              </w:rPr>
              <w:t>Extra HDEC Committee</w:t>
            </w:r>
          </w:p>
        </w:tc>
      </w:tr>
      <w:tr w:rsidR="00E24E77" w:rsidRPr="00522B40" w14:paraId="289C3386" w14:textId="77777777" w:rsidTr="008F6D9D">
        <w:tc>
          <w:tcPr>
            <w:tcW w:w="2268" w:type="dxa"/>
          </w:tcPr>
          <w:p w14:paraId="598648FC" w14:textId="77777777" w:rsidR="00E24E77" w:rsidRPr="00522B40" w:rsidRDefault="00E24E77" w:rsidP="005A101F">
            <w:pPr>
              <w:rPr>
                <w:rFonts w:cs="Arial"/>
                <w:b/>
                <w:sz w:val="20"/>
                <w:lang w:val="en-NZ"/>
              </w:rPr>
            </w:pPr>
            <w:r w:rsidRPr="00522B40">
              <w:rPr>
                <w:rFonts w:cs="Arial"/>
                <w:b/>
                <w:sz w:val="20"/>
                <w:lang w:val="en-NZ"/>
              </w:rPr>
              <w:t>Meeting date:</w:t>
            </w:r>
          </w:p>
        </w:tc>
        <w:tc>
          <w:tcPr>
            <w:tcW w:w="6941" w:type="dxa"/>
          </w:tcPr>
          <w:p w14:paraId="0FAADAE5" w14:textId="20A9F6CF" w:rsidR="00E24E77" w:rsidRPr="00522B40" w:rsidRDefault="003B539C" w:rsidP="005A101F">
            <w:pPr>
              <w:rPr>
                <w:rFonts w:cs="Arial"/>
                <w:color w:val="FF00FF"/>
                <w:sz w:val="20"/>
                <w:lang w:val="en-NZ"/>
              </w:rPr>
            </w:pPr>
            <w:r>
              <w:rPr>
                <w:rFonts w:cs="Arial"/>
                <w:sz w:val="20"/>
                <w:lang w:val="en-NZ"/>
              </w:rPr>
              <w:t>24 September 2021</w:t>
            </w:r>
          </w:p>
        </w:tc>
      </w:tr>
    </w:tbl>
    <w:p w14:paraId="3E5867CE" w14:textId="77777777" w:rsidR="00E24E77" w:rsidRPr="00522B40" w:rsidRDefault="00E24E77" w:rsidP="005A101F">
      <w:pPr>
        <w:rPr>
          <w:rFonts w:cs="Arial"/>
          <w:sz w:val="20"/>
          <w:lang w:val="en-NZ"/>
        </w:rPr>
      </w:pPr>
    </w:p>
    <w:p w14:paraId="658AA17E" w14:textId="77777777" w:rsidR="007F56D5" w:rsidRPr="00522B40" w:rsidRDefault="007F56D5" w:rsidP="005A101F">
      <w:pPr>
        <w:rPr>
          <w:rFonts w:cs="Arial"/>
          <w:sz w:val="20"/>
          <w:lang w:val="en-NZ"/>
        </w:rPr>
      </w:pPr>
    </w:p>
    <w:tbl>
      <w:tblPr>
        <w:tblStyle w:val="TableGrid0"/>
        <w:tblW w:w="9098" w:type="dxa"/>
        <w:tblInd w:w="4" w:type="dxa"/>
        <w:tblCellMar>
          <w:top w:w="48" w:type="dxa"/>
          <w:left w:w="0" w:type="dxa"/>
          <w:bottom w:w="0" w:type="dxa"/>
          <w:right w:w="47" w:type="dxa"/>
        </w:tblCellMar>
        <w:tblLook w:val="04A0" w:firstRow="1" w:lastRow="0" w:firstColumn="1" w:lastColumn="0" w:noHBand="0" w:noVBand="1"/>
      </w:tblPr>
      <w:tblGrid>
        <w:gridCol w:w="2034"/>
        <w:gridCol w:w="4758"/>
        <w:gridCol w:w="1295"/>
        <w:gridCol w:w="1011"/>
      </w:tblGrid>
      <w:tr w:rsidR="003B539C" w:rsidRPr="003B539C" w14:paraId="78AA157A" w14:textId="77777777" w:rsidTr="003B539C">
        <w:trPr>
          <w:trHeight w:val="537"/>
        </w:trPr>
        <w:tc>
          <w:tcPr>
            <w:tcW w:w="2034" w:type="dxa"/>
            <w:tcBorders>
              <w:top w:val="single" w:sz="4" w:space="0" w:color="000000"/>
              <w:left w:val="single" w:sz="4" w:space="0" w:color="000000"/>
              <w:bottom w:val="nil"/>
              <w:right w:val="nil"/>
            </w:tcBorders>
            <w:shd w:val="clear" w:color="auto" w:fill="D3D3D3"/>
          </w:tcPr>
          <w:p w14:paraId="246942CF" w14:textId="77777777" w:rsidR="003B539C" w:rsidRPr="003B539C" w:rsidRDefault="003B539C" w:rsidP="003B539C">
            <w:pPr>
              <w:tabs>
                <w:tab w:val="center" w:pos="1092"/>
              </w:tabs>
              <w:spacing w:after="7" w:line="259" w:lineRule="auto"/>
              <w:rPr>
                <w:rFonts w:eastAsia="Arial" w:cs="Arial"/>
                <w:color w:val="333333"/>
                <w:sz w:val="15"/>
                <w:lang w:val="en-NZ" w:eastAsia="en-NZ"/>
              </w:rPr>
            </w:pPr>
            <w:r w:rsidRPr="003B539C">
              <w:rPr>
                <w:rFonts w:eastAsia="Arial" w:cs="Arial"/>
                <w:b/>
                <w:color w:val="333333"/>
                <w:sz w:val="17"/>
                <w:lang w:val="en-NZ" w:eastAsia="en-NZ"/>
              </w:rPr>
              <w:t>Time</w:t>
            </w:r>
            <w:r w:rsidRPr="003B539C">
              <w:rPr>
                <w:rFonts w:eastAsia="Arial" w:cs="Arial"/>
                <w:b/>
                <w:color w:val="333333"/>
                <w:sz w:val="17"/>
                <w:lang w:val="en-NZ" w:eastAsia="en-NZ"/>
              </w:rPr>
              <w:tab/>
              <w:t>Review</w:t>
            </w:r>
          </w:p>
          <w:p w14:paraId="7534BBBD" w14:textId="77777777" w:rsidR="003B539C" w:rsidRPr="003B539C" w:rsidRDefault="003B539C" w:rsidP="003B539C">
            <w:pPr>
              <w:spacing w:line="259" w:lineRule="auto"/>
              <w:ind w:left="794"/>
              <w:rPr>
                <w:rFonts w:eastAsia="Arial" w:cs="Arial"/>
                <w:color w:val="333333"/>
                <w:sz w:val="15"/>
                <w:lang w:val="en-NZ" w:eastAsia="en-NZ"/>
              </w:rPr>
            </w:pPr>
            <w:r w:rsidRPr="003B539C">
              <w:rPr>
                <w:rFonts w:eastAsia="Arial" w:cs="Arial"/>
                <w:b/>
                <w:color w:val="333333"/>
                <w:sz w:val="17"/>
                <w:lang w:val="en-NZ" w:eastAsia="en-NZ"/>
              </w:rPr>
              <w:t>Reference</w:t>
            </w:r>
          </w:p>
        </w:tc>
        <w:tc>
          <w:tcPr>
            <w:tcW w:w="4758" w:type="dxa"/>
            <w:tcBorders>
              <w:top w:val="single" w:sz="4" w:space="0" w:color="000000"/>
              <w:left w:val="nil"/>
              <w:bottom w:val="nil"/>
              <w:right w:val="nil"/>
            </w:tcBorders>
            <w:shd w:val="clear" w:color="auto" w:fill="D3D3D3"/>
          </w:tcPr>
          <w:p w14:paraId="031338E0"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b/>
                <w:color w:val="333333"/>
                <w:sz w:val="17"/>
                <w:lang w:val="en-NZ" w:eastAsia="en-NZ"/>
              </w:rPr>
              <w:t>Project Title</w:t>
            </w:r>
          </w:p>
        </w:tc>
        <w:tc>
          <w:tcPr>
            <w:tcW w:w="2306" w:type="dxa"/>
            <w:gridSpan w:val="2"/>
            <w:tcBorders>
              <w:top w:val="single" w:sz="4" w:space="0" w:color="000000"/>
              <w:left w:val="nil"/>
              <w:bottom w:val="nil"/>
              <w:right w:val="single" w:sz="4" w:space="0" w:color="000000"/>
            </w:tcBorders>
            <w:shd w:val="clear" w:color="auto" w:fill="D3D3D3"/>
          </w:tcPr>
          <w:p w14:paraId="13799C8E" w14:textId="77777777" w:rsidR="003B539C" w:rsidRPr="003B539C" w:rsidRDefault="003B539C" w:rsidP="003B539C">
            <w:pPr>
              <w:spacing w:after="7" w:line="259" w:lineRule="auto"/>
              <w:rPr>
                <w:rFonts w:eastAsia="Arial" w:cs="Arial"/>
                <w:color w:val="333333"/>
                <w:sz w:val="15"/>
                <w:lang w:val="en-NZ" w:eastAsia="en-NZ"/>
              </w:rPr>
            </w:pPr>
            <w:r w:rsidRPr="003B539C">
              <w:rPr>
                <w:rFonts w:eastAsia="Arial" w:cs="Arial"/>
                <w:b/>
                <w:color w:val="333333"/>
                <w:sz w:val="17"/>
                <w:lang w:val="en-NZ" w:eastAsia="en-NZ"/>
              </w:rPr>
              <w:t>Coordinating Lead</w:t>
            </w:r>
          </w:p>
          <w:p w14:paraId="3B77A963" w14:textId="77777777" w:rsidR="003B539C" w:rsidRPr="003B539C" w:rsidRDefault="003B539C" w:rsidP="003B539C">
            <w:pPr>
              <w:tabs>
                <w:tab w:val="right" w:pos="2001"/>
              </w:tabs>
              <w:spacing w:line="259" w:lineRule="auto"/>
              <w:rPr>
                <w:rFonts w:eastAsia="Arial" w:cs="Arial"/>
                <w:color w:val="333333"/>
                <w:sz w:val="15"/>
                <w:lang w:val="en-NZ" w:eastAsia="en-NZ"/>
              </w:rPr>
            </w:pPr>
            <w:r w:rsidRPr="003B539C">
              <w:rPr>
                <w:rFonts w:eastAsia="Arial" w:cs="Arial"/>
                <w:b/>
                <w:color w:val="333333"/>
                <w:sz w:val="17"/>
                <w:lang w:val="en-NZ" w:eastAsia="en-NZ"/>
              </w:rPr>
              <w:t>Investigator</w:t>
            </w:r>
            <w:r w:rsidRPr="003B539C">
              <w:rPr>
                <w:rFonts w:eastAsia="Arial" w:cs="Arial"/>
                <w:b/>
                <w:color w:val="333333"/>
                <w:sz w:val="17"/>
                <w:lang w:val="en-NZ" w:eastAsia="en-NZ"/>
              </w:rPr>
              <w:tab/>
              <w:t>Reviewers</w:t>
            </w:r>
          </w:p>
        </w:tc>
      </w:tr>
      <w:tr w:rsidR="003B539C" w:rsidRPr="003B539C" w14:paraId="59D2CE97" w14:textId="77777777" w:rsidTr="003B539C">
        <w:trPr>
          <w:trHeight w:val="716"/>
        </w:trPr>
        <w:tc>
          <w:tcPr>
            <w:tcW w:w="2034" w:type="dxa"/>
            <w:tcBorders>
              <w:top w:val="nil"/>
              <w:left w:val="single" w:sz="4" w:space="0" w:color="000000"/>
              <w:bottom w:val="nil"/>
              <w:right w:val="nil"/>
            </w:tcBorders>
          </w:tcPr>
          <w:p w14:paraId="3006D358"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11:30-</w:t>
            </w:r>
            <w:r w:rsidRPr="003B539C">
              <w:rPr>
                <w:rFonts w:eastAsia="Arial" w:cs="Arial"/>
                <w:color w:val="333333"/>
                <w:sz w:val="17"/>
                <w:lang w:val="en-NZ" w:eastAsia="en-NZ"/>
              </w:rPr>
              <w:tab/>
              <w:t>21/CEN/238</w:t>
            </w:r>
          </w:p>
          <w:p w14:paraId="10E6B1B6"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11:55am</w:t>
            </w:r>
          </w:p>
        </w:tc>
        <w:tc>
          <w:tcPr>
            <w:tcW w:w="4758" w:type="dxa"/>
            <w:tcBorders>
              <w:top w:val="nil"/>
              <w:left w:val="nil"/>
              <w:bottom w:val="nil"/>
              <w:right w:val="nil"/>
            </w:tcBorders>
          </w:tcPr>
          <w:p w14:paraId="7D3C4551"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(duplicate) Feasibility of implementing Ballistic Strength</w:t>
            </w:r>
          </w:p>
          <w:p w14:paraId="0C3C2918" w14:textId="77777777" w:rsidR="003B539C" w:rsidRPr="003B539C" w:rsidRDefault="003B539C" w:rsidP="003B539C">
            <w:pPr>
              <w:spacing w:line="259" w:lineRule="auto"/>
              <w:jc w:val="both"/>
              <w:rPr>
                <w:rFonts w:eastAsia="Arial" w:cs="Arial"/>
                <w:color w:val="333333"/>
                <w:sz w:val="15"/>
                <w:lang w:val="en-NZ" w:eastAsia="en-NZ"/>
              </w:rPr>
            </w:pPr>
            <w:r w:rsidRPr="003B539C">
              <w:rPr>
                <w:rFonts w:eastAsia="Arial" w:cs="Arial"/>
                <w:color w:val="333333"/>
                <w:sz w:val="17"/>
                <w:lang w:val="en-NZ" w:eastAsia="en-NZ"/>
              </w:rPr>
              <w:t>Training to improve mobility outcomes in inpatients with Traumatic Brain Injury</w:t>
            </w:r>
          </w:p>
        </w:tc>
        <w:tc>
          <w:tcPr>
            <w:tcW w:w="1295" w:type="dxa"/>
            <w:tcBorders>
              <w:top w:val="nil"/>
              <w:left w:val="nil"/>
              <w:bottom w:val="nil"/>
              <w:right w:val="nil"/>
            </w:tcBorders>
          </w:tcPr>
          <w:p w14:paraId="7B012A26"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 xml:space="preserve">Mrs </w:t>
            </w:r>
            <w:proofErr w:type="spellStart"/>
            <w:r w:rsidRPr="003B539C">
              <w:rPr>
                <w:rFonts w:eastAsia="Arial" w:cs="Arial"/>
                <w:color w:val="333333"/>
                <w:sz w:val="17"/>
                <w:lang w:val="en-NZ" w:eastAsia="en-NZ"/>
              </w:rPr>
              <w:t>Izel</w:t>
            </w:r>
            <w:proofErr w:type="spellEnd"/>
          </w:p>
          <w:p w14:paraId="76BAE8FD"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Gilfillan</w:t>
            </w:r>
          </w:p>
        </w:tc>
        <w:tc>
          <w:tcPr>
            <w:tcW w:w="1011" w:type="dxa"/>
            <w:tcBorders>
              <w:top w:val="nil"/>
              <w:left w:val="nil"/>
              <w:bottom w:val="nil"/>
              <w:right w:val="single" w:sz="4" w:space="0" w:color="000000"/>
            </w:tcBorders>
          </w:tcPr>
          <w:p w14:paraId="7B893568"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Devonie / Leonie</w:t>
            </w:r>
          </w:p>
        </w:tc>
      </w:tr>
      <w:tr w:rsidR="003B539C" w:rsidRPr="003B539C" w14:paraId="37BE5E46" w14:textId="77777777" w:rsidTr="003B539C">
        <w:trPr>
          <w:trHeight w:val="717"/>
        </w:trPr>
        <w:tc>
          <w:tcPr>
            <w:tcW w:w="2034" w:type="dxa"/>
            <w:tcBorders>
              <w:top w:val="nil"/>
              <w:left w:val="single" w:sz="4" w:space="0" w:color="000000"/>
              <w:bottom w:val="nil"/>
              <w:right w:val="nil"/>
            </w:tcBorders>
          </w:tcPr>
          <w:p w14:paraId="074C61C8"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11:55-</w:t>
            </w:r>
            <w:r w:rsidRPr="003B539C">
              <w:rPr>
                <w:rFonts w:eastAsia="Arial" w:cs="Arial"/>
                <w:color w:val="333333"/>
                <w:sz w:val="17"/>
                <w:lang w:val="en-NZ" w:eastAsia="en-NZ"/>
              </w:rPr>
              <w:tab/>
              <w:t>21/CEN/243</w:t>
            </w:r>
          </w:p>
          <w:p w14:paraId="184FF0DA"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12:20pm</w:t>
            </w:r>
          </w:p>
        </w:tc>
        <w:tc>
          <w:tcPr>
            <w:tcW w:w="4758" w:type="dxa"/>
            <w:tcBorders>
              <w:top w:val="nil"/>
              <w:left w:val="nil"/>
              <w:bottom w:val="nil"/>
              <w:right w:val="nil"/>
            </w:tcBorders>
          </w:tcPr>
          <w:p w14:paraId="4DD7A1B4"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A Study to Investigate the Clinical Effectiveness and</w:t>
            </w:r>
          </w:p>
          <w:p w14:paraId="64634D4E" w14:textId="77777777" w:rsidR="003B539C" w:rsidRPr="003B539C" w:rsidRDefault="003B539C" w:rsidP="003B539C">
            <w:pPr>
              <w:spacing w:line="259" w:lineRule="auto"/>
              <w:jc w:val="both"/>
              <w:rPr>
                <w:rFonts w:eastAsia="Arial" w:cs="Arial"/>
                <w:color w:val="333333"/>
                <w:sz w:val="15"/>
                <w:lang w:val="en-NZ" w:eastAsia="en-NZ"/>
              </w:rPr>
            </w:pPr>
            <w:r w:rsidRPr="003B539C">
              <w:rPr>
                <w:rFonts w:eastAsia="Arial" w:cs="Arial"/>
                <w:color w:val="333333"/>
                <w:sz w:val="17"/>
                <w:lang w:val="en-NZ" w:eastAsia="en-NZ"/>
              </w:rPr>
              <w:t>Safety of AK120 in Adults with Moderate-to-Severe Atopic Dermatitis</w:t>
            </w:r>
          </w:p>
        </w:tc>
        <w:tc>
          <w:tcPr>
            <w:tcW w:w="1295" w:type="dxa"/>
            <w:tcBorders>
              <w:top w:val="nil"/>
              <w:left w:val="nil"/>
              <w:bottom w:val="nil"/>
              <w:right w:val="nil"/>
            </w:tcBorders>
          </w:tcPr>
          <w:p w14:paraId="50999E26"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Prof. Marius</w:t>
            </w:r>
          </w:p>
          <w:p w14:paraId="3054F877" w14:textId="77777777" w:rsidR="003B539C" w:rsidRPr="003B539C" w:rsidRDefault="003B539C" w:rsidP="003B539C">
            <w:pPr>
              <w:spacing w:line="259" w:lineRule="auto"/>
              <w:rPr>
                <w:rFonts w:eastAsia="Arial" w:cs="Arial"/>
                <w:color w:val="333333"/>
                <w:sz w:val="15"/>
                <w:lang w:val="en-NZ" w:eastAsia="en-NZ"/>
              </w:rPr>
            </w:pPr>
            <w:proofErr w:type="spellStart"/>
            <w:r w:rsidRPr="003B539C">
              <w:rPr>
                <w:rFonts w:eastAsia="Arial" w:cs="Arial"/>
                <w:color w:val="333333"/>
                <w:sz w:val="17"/>
                <w:lang w:val="en-NZ" w:eastAsia="en-NZ"/>
              </w:rPr>
              <w:t>Rademaker</w:t>
            </w:r>
            <w:proofErr w:type="spellEnd"/>
          </w:p>
        </w:tc>
        <w:tc>
          <w:tcPr>
            <w:tcW w:w="1011" w:type="dxa"/>
            <w:tcBorders>
              <w:top w:val="nil"/>
              <w:left w:val="nil"/>
              <w:bottom w:val="nil"/>
              <w:right w:val="single" w:sz="4" w:space="0" w:color="000000"/>
            </w:tcBorders>
          </w:tcPr>
          <w:p w14:paraId="46CCACD8" w14:textId="6F25CC46"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Tony/</w:t>
            </w:r>
          </w:p>
          <w:p w14:paraId="350FBC7A"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Leesa</w:t>
            </w:r>
          </w:p>
        </w:tc>
      </w:tr>
      <w:tr w:rsidR="003B539C" w:rsidRPr="003B539C" w14:paraId="510AF9A7" w14:textId="77777777" w:rsidTr="003B539C">
        <w:trPr>
          <w:trHeight w:val="508"/>
        </w:trPr>
        <w:tc>
          <w:tcPr>
            <w:tcW w:w="2034" w:type="dxa"/>
            <w:tcBorders>
              <w:top w:val="nil"/>
              <w:left w:val="single" w:sz="4" w:space="0" w:color="000000"/>
              <w:bottom w:val="nil"/>
              <w:right w:val="nil"/>
            </w:tcBorders>
          </w:tcPr>
          <w:p w14:paraId="1D3387FC"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12:20-</w:t>
            </w:r>
            <w:r w:rsidRPr="003B539C">
              <w:rPr>
                <w:rFonts w:eastAsia="Arial" w:cs="Arial"/>
                <w:color w:val="333333"/>
                <w:sz w:val="17"/>
                <w:lang w:val="en-NZ" w:eastAsia="en-NZ"/>
              </w:rPr>
              <w:tab/>
              <w:t>21/CEN/245</w:t>
            </w:r>
          </w:p>
          <w:p w14:paraId="5CF49F3E"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12:45pm</w:t>
            </w:r>
          </w:p>
        </w:tc>
        <w:tc>
          <w:tcPr>
            <w:tcW w:w="4758" w:type="dxa"/>
            <w:tcBorders>
              <w:top w:val="nil"/>
              <w:left w:val="nil"/>
              <w:bottom w:val="nil"/>
              <w:right w:val="nil"/>
            </w:tcBorders>
          </w:tcPr>
          <w:p w14:paraId="2F8DFF6A"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GENIUS</w:t>
            </w:r>
          </w:p>
        </w:tc>
        <w:tc>
          <w:tcPr>
            <w:tcW w:w="1295" w:type="dxa"/>
            <w:tcBorders>
              <w:top w:val="nil"/>
              <w:left w:val="nil"/>
              <w:bottom w:val="nil"/>
              <w:right w:val="nil"/>
            </w:tcBorders>
          </w:tcPr>
          <w:p w14:paraId="758C62F1"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Dr Michelle Wilson</w:t>
            </w:r>
          </w:p>
        </w:tc>
        <w:tc>
          <w:tcPr>
            <w:tcW w:w="1011" w:type="dxa"/>
            <w:tcBorders>
              <w:top w:val="nil"/>
              <w:left w:val="nil"/>
              <w:bottom w:val="nil"/>
              <w:right w:val="single" w:sz="4" w:space="0" w:color="000000"/>
            </w:tcBorders>
          </w:tcPr>
          <w:p w14:paraId="25BCA4CC" w14:textId="46596934"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Leonie/ Barry</w:t>
            </w:r>
          </w:p>
        </w:tc>
      </w:tr>
      <w:tr w:rsidR="003B539C" w:rsidRPr="003B539C" w14:paraId="404B6A00" w14:textId="77777777" w:rsidTr="003B539C">
        <w:trPr>
          <w:trHeight w:val="508"/>
        </w:trPr>
        <w:tc>
          <w:tcPr>
            <w:tcW w:w="2034" w:type="dxa"/>
            <w:tcBorders>
              <w:top w:val="nil"/>
              <w:left w:val="single" w:sz="4" w:space="0" w:color="000000"/>
              <w:bottom w:val="nil"/>
              <w:right w:val="nil"/>
            </w:tcBorders>
          </w:tcPr>
          <w:p w14:paraId="2D1869D0"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12:45-</w:t>
            </w:r>
            <w:r w:rsidRPr="003B539C">
              <w:rPr>
                <w:rFonts w:eastAsia="Arial" w:cs="Arial"/>
                <w:color w:val="333333"/>
                <w:sz w:val="17"/>
                <w:lang w:val="en-NZ" w:eastAsia="en-NZ"/>
              </w:rPr>
              <w:tab/>
              <w:t>21/CEN/247</w:t>
            </w:r>
          </w:p>
          <w:p w14:paraId="1CA02ADB"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1:10pm</w:t>
            </w:r>
          </w:p>
        </w:tc>
        <w:tc>
          <w:tcPr>
            <w:tcW w:w="4758" w:type="dxa"/>
            <w:tcBorders>
              <w:top w:val="nil"/>
              <w:left w:val="nil"/>
              <w:bottom w:val="nil"/>
              <w:right w:val="nil"/>
            </w:tcBorders>
          </w:tcPr>
          <w:p w14:paraId="4798C250"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Establishment of colorectal cancer organoids for therapeutic screening</w:t>
            </w:r>
          </w:p>
        </w:tc>
        <w:tc>
          <w:tcPr>
            <w:tcW w:w="1295" w:type="dxa"/>
            <w:tcBorders>
              <w:top w:val="nil"/>
              <w:left w:val="nil"/>
              <w:bottom w:val="nil"/>
              <w:right w:val="nil"/>
            </w:tcBorders>
          </w:tcPr>
          <w:p w14:paraId="4A635E17"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Dr Rachel Purcell</w:t>
            </w:r>
          </w:p>
        </w:tc>
        <w:tc>
          <w:tcPr>
            <w:tcW w:w="1011" w:type="dxa"/>
            <w:tcBorders>
              <w:top w:val="nil"/>
              <w:left w:val="nil"/>
              <w:bottom w:val="nil"/>
              <w:right w:val="single" w:sz="4" w:space="0" w:color="000000"/>
            </w:tcBorders>
          </w:tcPr>
          <w:p w14:paraId="611D68D4" w14:textId="5433127F" w:rsidR="003B539C" w:rsidRPr="003B539C" w:rsidRDefault="003B539C" w:rsidP="003B539C">
            <w:pPr>
              <w:spacing w:line="259" w:lineRule="auto"/>
              <w:jc w:val="both"/>
              <w:rPr>
                <w:rFonts w:eastAsia="Arial" w:cs="Arial"/>
                <w:color w:val="333333"/>
                <w:sz w:val="15"/>
                <w:lang w:val="en-NZ" w:eastAsia="en-NZ"/>
              </w:rPr>
            </w:pPr>
            <w:r w:rsidRPr="003B539C">
              <w:rPr>
                <w:rFonts w:eastAsia="Arial" w:cs="Arial"/>
                <w:color w:val="333333"/>
                <w:sz w:val="17"/>
                <w:lang w:val="en-NZ" w:eastAsia="en-NZ"/>
              </w:rPr>
              <w:t>Tony/ Barry</w:t>
            </w:r>
          </w:p>
        </w:tc>
      </w:tr>
      <w:tr w:rsidR="003B539C" w:rsidRPr="003B539C" w14:paraId="0CBA2195" w14:textId="77777777" w:rsidTr="003B539C">
        <w:trPr>
          <w:trHeight w:val="717"/>
        </w:trPr>
        <w:tc>
          <w:tcPr>
            <w:tcW w:w="2034" w:type="dxa"/>
            <w:tcBorders>
              <w:top w:val="nil"/>
              <w:left w:val="single" w:sz="4" w:space="0" w:color="000000"/>
              <w:bottom w:val="nil"/>
              <w:right w:val="nil"/>
            </w:tcBorders>
          </w:tcPr>
          <w:p w14:paraId="282E6BCD"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1:30-</w:t>
            </w:r>
            <w:r w:rsidRPr="003B539C">
              <w:rPr>
                <w:rFonts w:eastAsia="Arial" w:cs="Arial"/>
                <w:color w:val="333333"/>
                <w:sz w:val="17"/>
                <w:lang w:val="en-NZ" w:eastAsia="en-NZ"/>
              </w:rPr>
              <w:tab/>
              <w:t>21/CEN/242</w:t>
            </w:r>
          </w:p>
          <w:p w14:paraId="17EA5D3C"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1:55pm</w:t>
            </w:r>
          </w:p>
        </w:tc>
        <w:tc>
          <w:tcPr>
            <w:tcW w:w="4758" w:type="dxa"/>
            <w:tcBorders>
              <w:top w:val="nil"/>
              <w:left w:val="nil"/>
              <w:bottom w:val="nil"/>
              <w:right w:val="nil"/>
            </w:tcBorders>
          </w:tcPr>
          <w:p w14:paraId="15077E66"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Understanding apathy in Huntington's disease</w:t>
            </w:r>
          </w:p>
        </w:tc>
        <w:tc>
          <w:tcPr>
            <w:tcW w:w="1295" w:type="dxa"/>
            <w:tcBorders>
              <w:top w:val="nil"/>
              <w:left w:val="nil"/>
              <w:bottom w:val="nil"/>
              <w:right w:val="nil"/>
            </w:tcBorders>
          </w:tcPr>
          <w:p w14:paraId="5B88B9FD"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Dr</w:t>
            </w:r>
          </w:p>
          <w:p w14:paraId="2753FBD3"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Campbell/CJ</w:t>
            </w:r>
          </w:p>
          <w:p w14:paraId="5BF08A1E"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 Heron</w:t>
            </w:r>
          </w:p>
        </w:tc>
        <w:tc>
          <w:tcPr>
            <w:tcW w:w="1011" w:type="dxa"/>
            <w:tcBorders>
              <w:top w:val="nil"/>
              <w:left w:val="nil"/>
              <w:bottom w:val="nil"/>
              <w:right w:val="single" w:sz="4" w:space="0" w:color="000000"/>
            </w:tcBorders>
          </w:tcPr>
          <w:p w14:paraId="35EF9124"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Leonie /</w:t>
            </w:r>
          </w:p>
          <w:p w14:paraId="429FEFAA"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Leesa</w:t>
            </w:r>
          </w:p>
        </w:tc>
      </w:tr>
      <w:tr w:rsidR="003B539C" w:rsidRPr="003B539C" w14:paraId="6C6BD2D6" w14:textId="77777777" w:rsidTr="003B539C">
        <w:trPr>
          <w:trHeight w:val="508"/>
        </w:trPr>
        <w:tc>
          <w:tcPr>
            <w:tcW w:w="2034" w:type="dxa"/>
            <w:tcBorders>
              <w:top w:val="nil"/>
              <w:left w:val="single" w:sz="4" w:space="0" w:color="000000"/>
              <w:bottom w:val="nil"/>
              <w:right w:val="nil"/>
            </w:tcBorders>
          </w:tcPr>
          <w:p w14:paraId="5BA6F5EB"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2:20-</w:t>
            </w:r>
            <w:r w:rsidRPr="003B539C">
              <w:rPr>
                <w:rFonts w:eastAsia="Arial" w:cs="Arial"/>
                <w:color w:val="333333"/>
                <w:sz w:val="17"/>
                <w:lang w:val="en-NZ" w:eastAsia="en-NZ"/>
              </w:rPr>
              <w:tab/>
              <w:t>21/CEN/246</w:t>
            </w:r>
          </w:p>
          <w:p w14:paraId="2F351954"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2:45pm</w:t>
            </w:r>
          </w:p>
        </w:tc>
        <w:tc>
          <w:tcPr>
            <w:tcW w:w="4758" w:type="dxa"/>
            <w:tcBorders>
              <w:top w:val="nil"/>
              <w:left w:val="nil"/>
              <w:bottom w:val="nil"/>
              <w:right w:val="nil"/>
            </w:tcBorders>
          </w:tcPr>
          <w:p w14:paraId="23198701" w14:textId="77777777" w:rsidR="003B539C" w:rsidRPr="003B539C" w:rsidRDefault="003B539C" w:rsidP="003B539C">
            <w:pPr>
              <w:spacing w:line="259" w:lineRule="auto"/>
              <w:jc w:val="both"/>
              <w:rPr>
                <w:rFonts w:eastAsia="Arial" w:cs="Arial"/>
                <w:color w:val="333333"/>
                <w:sz w:val="15"/>
                <w:lang w:val="en-NZ" w:eastAsia="en-NZ"/>
              </w:rPr>
            </w:pPr>
            <w:r w:rsidRPr="003B539C">
              <w:rPr>
                <w:rFonts w:eastAsia="Arial" w:cs="Arial"/>
                <w:color w:val="333333"/>
                <w:sz w:val="17"/>
                <w:lang w:val="en-NZ" w:eastAsia="en-NZ"/>
              </w:rPr>
              <w:t>Identification of the effects of methamphetamine using MRI scans</w:t>
            </w:r>
          </w:p>
        </w:tc>
        <w:tc>
          <w:tcPr>
            <w:tcW w:w="1295" w:type="dxa"/>
            <w:tcBorders>
              <w:top w:val="nil"/>
              <w:left w:val="nil"/>
              <w:bottom w:val="nil"/>
              <w:right w:val="nil"/>
            </w:tcBorders>
          </w:tcPr>
          <w:p w14:paraId="255D02E3"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 xml:space="preserve">AP Miriam </w:t>
            </w:r>
            <w:proofErr w:type="spellStart"/>
            <w:r w:rsidRPr="003B539C">
              <w:rPr>
                <w:rFonts w:eastAsia="Arial" w:cs="Arial"/>
                <w:color w:val="333333"/>
                <w:sz w:val="17"/>
                <w:lang w:val="en-NZ" w:eastAsia="en-NZ"/>
              </w:rPr>
              <w:t>Scadeng</w:t>
            </w:r>
            <w:proofErr w:type="spellEnd"/>
          </w:p>
        </w:tc>
        <w:tc>
          <w:tcPr>
            <w:tcW w:w="1011" w:type="dxa"/>
            <w:tcBorders>
              <w:top w:val="nil"/>
              <w:left w:val="nil"/>
              <w:bottom w:val="nil"/>
              <w:right w:val="single" w:sz="4" w:space="0" w:color="000000"/>
            </w:tcBorders>
          </w:tcPr>
          <w:p w14:paraId="7C4489EA"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Devonie / Leonie</w:t>
            </w:r>
          </w:p>
        </w:tc>
      </w:tr>
      <w:tr w:rsidR="003B539C" w:rsidRPr="003B539C" w14:paraId="3575BC9F" w14:textId="77777777" w:rsidTr="003B539C">
        <w:trPr>
          <w:trHeight w:val="717"/>
        </w:trPr>
        <w:tc>
          <w:tcPr>
            <w:tcW w:w="2034" w:type="dxa"/>
            <w:tcBorders>
              <w:top w:val="nil"/>
              <w:left w:val="single" w:sz="4" w:space="0" w:color="000000"/>
              <w:bottom w:val="nil"/>
              <w:right w:val="nil"/>
            </w:tcBorders>
          </w:tcPr>
          <w:p w14:paraId="7F844D41"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1:55-</w:t>
            </w:r>
            <w:r w:rsidRPr="003B539C">
              <w:rPr>
                <w:rFonts w:eastAsia="Arial" w:cs="Arial"/>
                <w:color w:val="333333"/>
                <w:sz w:val="17"/>
                <w:lang w:val="en-NZ" w:eastAsia="en-NZ"/>
              </w:rPr>
              <w:tab/>
              <w:t>21/CEN/239</w:t>
            </w:r>
          </w:p>
          <w:p w14:paraId="1194BE03"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2:20pm</w:t>
            </w:r>
          </w:p>
        </w:tc>
        <w:tc>
          <w:tcPr>
            <w:tcW w:w="4758" w:type="dxa"/>
            <w:tcBorders>
              <w:top w:val="nil"/>
              <w:left w:val="nil"/>
              <w:bottom w:val="nil"/>
              <w:right w:val="nil"/>
            </w:tcBorders>
          </w:tcPr>
          <w:p w14:paraId="124A3543" w14:textId="77777777" w:rsidR="003B539C" w:rsidRPr="003B539C" w:rsidRDefault="003B539C" w:rsidP="003B539C">
            <w:pPr>
              <w:spacing w:line="248" w:lineRule="auto"/>
              <w:ind w:right="16"/>
              <w:jc w:val="both"/>
              <w:rPr>
                <w:rFonts w:eastAsia="Arial" w:cs="Arial"/>
                <w:color w:val="333333"/>
                <w:sz w:val="15"/>
                <w:lang w:val="en-NZ" w:eastAsia="en-NZ"/>
              </w:rPr>
            </w:pPr>
            <w:r w:rsidRPr="003B539C">
              <w:rPr>
                <w:rFonts w:eastAsia="Arial" w:cs="Arial"/>
                <w:color w:val="333333"/>
                <w:sz w:val="17"/>
                <w:lang w:val="en-NZ" w:eastAsia="en-NZ"/>
              </w:rPr>
              <w:t>Understanding Child Abuse Victims, their Caregivers and Clinicians Treatment Experience of Trauma</w:t>
            </w:r>
          </w:p>
          <w:p w14:paraId="43E9F959"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Focused Cognitive Behavioural Therapy (TF-CBT).</w:t>
            </w:r>
          </w:p>
        </w:tc>
        <w:tc>
          <w:tcPr>
            <w:tcW w:w="1295" w:type="dxa"/>
            <w:tcBorders>
              <w:top w:val="nil"/>
              <w:left w:val="nil"/>
              <w:bottom w:val="nil"/>
              <w:right w:val="nil"/>
            </w:tcBorders>
          </w:tcPr>
          <w:p w14:paraId="020F930B"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MISS</w:t>
            </w:r>
          </w:p>
          <w:p w14:paraId="2A88B9F4"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AUDREY</w:t>
            </w:r>
          </w:p>
          <w:p w14:paraId="5A529EE2"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KUSASIRA</w:t>
            </w:r>
          </w:p>
        </w:tc>
        <w:tc>
          <w:tcPr>
            <w:tcW w:w="1011" w:type="dxa"/>
            <w:tcBorders>
              <w:top w:val="nil"/>
              <w:left w:val="nil"/>
              <w:bottom w:val="nil"/>
              <w:right w:val="single" w:sz="4" w:space="0" w:color="000000"/>
            </w:tcBorders>
          </w:tcPr>
          <w:p w14:paraId="2EA61B65" w14:textId="57F103FE" w:rsidR="003B539C" w:rsidRPr="003B539C" w:rsidRDefault="003B539C" w:rsidP="003B539C">
            <w:pPr>
              <w:spacing w:line="259" w:lineRule="auto"/>
              <w:jc w:val="both"/>
              <w:rPr>
                <w:rFonts w:eastAsia="Arial" w:cs="Arial"/>
                <w:color w:val="333333"/>
                <w:sz w:val="15"/>
                <w:lang w:val="en-NZ" w:eastAsia="en-NZ"/>
              </w:rPr>
            </w:pPr>
            <w:r w:rsidRPr="003B539C">
              <w:rPr>
                <w:rFonts w:eastAsia="Arial" w:cs="Arial"/>
                <w:color w:val="333333"/>
                <w:sz w:val="17"/>
                <w:lang w:val="en-NZ" w:eastAsia="en-NZ"/>
              </w:rPr>
              <w:t>Tony/ Barry</w:t>
            </w:r>
          </w:p>
        </w:tc>
      </w:tr>
      <w:tr w:rsidR="003B539C" w:rsidRPr="003B539C" w14:paraId="3AA197E1" w14:textId="77777777" w:rsidTr="003B539C">
        <w:trPr>
          <w:trHeight w:val="513"/>
        </w:trPr>
        <w:tc>
          <w:tcPr>
            <w:tcW w:w="2034" w:type="dxa"/>
            <w:tcBorders>
              <w:top w:val="nil"/>
              <w:left w:val="single" w:sz="4" w:space="0" w:color="000000"/>
              <w:bottom w:val="single" w:sz="4" w:space="0" w:color="000000"/>
              <w:right w:val="nil"/>
            </w:tcBorders>
          </w:tcPr>
          <w:p w14:paraId="00D1EBD1" w14:textId="77777777" w:rsidR="003B539C" w:rsidRPr="003B539C" w:rsidRDefault="003B539C" w:rsidP="003B539C">
            <w:pPr>
              <w:tabs>
                <w:tab w:val="right" w:pos="1759"/>
              </w:tabs>
              <w:spacing w:line="259" w:lineRule="auto"/>
              <w:rPr>
                <w:rFonts w:eastAsia="Arial" w:cs="Arial"/>
                <w:color w:val="333333"/>
                <w:sz w:val="15"/>
                <w:lang w:val="en-NZ" w:eastAsia="en-NZ"/>
              </w:rPr>
            </w:pPr>
            <w:r w:rsidRPr="003B539C">
              <w:rPr>
                <w:rFonts w:eastAsia="Arial" w:cs="Arial"/>
                <w:color w:val="333333"/>
                <w:sz w:val="17"/>
                <w:lang w:val="en-NZ" w:eastAsia="en-NZ"/>
              </w:rPr>
              <w:t>2:45-</w:t>
            </w:r>
            <w:r w:rsidRPr="003B539C">
              <w:rPr>
                <w:rFonts w:eastAsia="Arial" w:cs="Arial"/>
                <w:color w:val="333333"/>
                <w:sz w:val="17"/>
                <w:lang w:val="en-NZ" w:eastAsia="en-NZ"/>
              </w:rPr>
              <w:tab/>
              <w:t>21/CEN/240</w:t>
            </w:r>
          </w:p>
          <w:p w14:paraId="1050726B"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3:10pm</w:t>
            </w:r>
          </w:p>
        </w:tc>
        <w:tc>
          <w:tcPr>
            <w:tcW w:w="4758" w:type="dxa"/>
            <w:tcBorders>
              <w:top w:val="nil"/>
              <w:left w:val="nil"/>
              <w:bottom w:val="single" w:sz="4" w:space="0" w:color="000000"/>
              <w:right w:val="nil"/>
            </w:tcBorders>
          </w:tcPr>
          <w:p w14:paraId="79421CE7"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Prevention of diabetes in Chinese, Caucasian, Māori &amp; Pacific urban phenotypes resident in New Zealand</w:t>
            </w:r>
          </w:p>
        </w:tc>
        <w:tc>
          <w:tcPr>
            <w:tcW w:w="1295" w:type="dxa"/>
            <w:tcBorders>
              <w:top w:val="nil"/>
              <w:left w:val="nil"/>
              <w:bottom w:val="single" w:sz="4" w:space="0" w:color="000000"/>
              <w:right w:val="nil"/>
            </w:tcBorders>
          </w:tcPr>
          <w:p w14:paraId="785BD1CC"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Dr Jennifer Miles-Chan</w:t>
            </w:r>
          </w:p>
        </w:tc>
        <w:tc>
          <w:tcPr>
            <w:tcW w:w="1011" w:type="dxa"/>
            <w:tcBorders>
              <w:top w:val="nil"/>
              <w:left w:val="nil"/>
              <w:bottom w:val="single" w:sz="4" w:space="0" w:color="000000"/>
              <w:right w:val="single" w:sz="4" w:space="0" w:color="000000"/>
            </w:tcBorders>
          </w:tcPr>
          <w:p w14:paraId="758C7BB6"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Tony /</w:t>
            </w:r>
          </w:p>
          <w:p w14:paraId="2972F805" w14:textId="77777777" w:rsidR="003B539C" w:rsidRPr="003B539C" w:rsidRDefault="003B539C" w:rsidP="003B539C">
            <w:pPr>
              <w:spacing w:line="259" w:lineRule="auto"/>
              <w:rPr>
                <w:rFonts w:eastAsia="Arial" w:cs="Arial"/>
                <w:color w:val="333333"/>
                <w:sz w:val="15"/>
                <w:lang w:val="en-NZ" w:eastAsia="en-NZ"/>
              </w:rPr>
            </w:pPr>
            <w:r w:rsidRPr="003B539C">
              <w:rPr>
                <w:rFonts w:eastAsia="Arial" w:cs="Arial"/>
                <w:color w:val="333333"/>
                <w:sz w:val="17"/>
                <w:lang w:val="en-NZ" w:eastAsia="en-NZ"/>
              </w:rPr>
              <w:t>Leesa</w:t>
            </w:r>
          </w:p>
        </w:tc>
      </w:tr>
    </w:tbl>
    <w:p w14:paraId="637CEDC5" w14:textId="77777777" w:rsidR="00E24E77" w:rsidRPr="0054344C" w:rsidRDefault="00E24E77" w:rsidP="005A101F">
      <w:pPr>
        <w:pStyle w:val="Heading2"/>
        <w:spacing w:before="0" w:after="0"/>
      </w:pPr>
      <w:r>
        <w:br w:type="page"/>
      </w:r>
      <w:r w:rsidRPr="0054344C">
        <w:lastRenderedPageBreak/>
        <w:t>Welcome</w:t>
      </w:r>
    </w:p>
    <w:p w14:paraId="4ABA93C1" w14:textId="77777777" w:rsidR="00E24E77" w:rsidRPr="003B539C" w:rsidRDefault="00E24E77" w:rsidP="005A101F">
      <w:r>
        <w:t xml:space="preserve"> </w:t>
      </w:r>
    </w:p>
    <w:p w14:paraId="72F493B4" w14:textId="57E07105" w:rsidR="007C542C" w:rsidRPr="003B539C" w:rsidRDefault="00E24E77" w:rsidP="005A101F">
      <w:pPr>
        <w:rPr>
          <w:rFonts w:cs="Arial"/>
          <w:szCs w:val="22"/>
          <w:lang w:val="en-NZ"/>
        </w:rPr>
      </w:pPr>
      <w:r w:rsidRPr="003B539C">
        <w:rPr>
          <w:rFonts w:cs="Arial"/>
          <w:szCs w:val="22"/>
          <w:lang w:val="en-NZ"/>
        </w:rPr>
        <w:t xml:space="preserve">The Chair opened the meeting at </w:t>
      </w:r>
      <w:r w:rsidR="003B539C" w:rsidRPr="003B539C">
        <w:rPr>
          <w:rFonts w:cs="Arial"/>
          <w:szCs w:val="22"/>
          <w:lang w:val="en-NZ"/>
        </w:rPr>
        <w:t xml:space="preserve">11:00am with a </w:t>
      </w:r>
      <w:proofErr w:type="spellStart"/>
      <w:r w:rsidR="003B539C" w:rsidRPr="003B539C">
        <w:rPr>
          <w:rFonts w:cs="Arial"/>
          <w:szCs w:val="22"/>
          <w:lang w:val="en-NZ"/>
        </w:rPr>
        <w:t>karakia</w:t>
      </w:r>
      <w:proofErr w:type="spellEnd"/>
      <w:r w:rsidR="003B539C" w:rsidRPr="003B539C">
        <w:rPr>
          <w:rFonts w:cs="Arial"/>
          <w:szCs w:val="22"/>
          <w:lang w:val="en-NZ"/>
        </w:rPr>
        <w:t xml:space="preserve">. </w:t>
      </w:r>
    </w:p>
    <w:p w14:paraId="07EFC17A" w14:textId="13DE1162" w:rsidR="007C542C" w:rsidRDefault="007C542C" w:rsidP="005A101F">
      <w:pPr>
        <w:rPr>
          <w:rFonts w:cs="Arial"/>
          <w:color w:val="33CCCC"/>
          <w:szCs w:val="22"/>
          <w:lang w:val="en-NZ"/>
        </w:rPr>
      </w:pPr>
    </w:p>
    <w:p w14:paraId="0B62B1D9" w14:textId="77777777" w:rsidR="007C542C" w:rsidRDefault="007C542C" w:rsidP="005A101F">
      <w:pPr>
        <w:rPr>
          <w:rFonts w:ascii="Calibri" w:hAnsi="Calibri"/>
          <w:sz w:val="22"/>
          <w:lang w:val="en-NZ" w:eastAsia="en-NZ"/>
        </w:rPr>
      </w:pPr>
      <w:r>
        <w:t xml:space="preserve">Kia hora </w:t>
      </w:r>
      <w:proofErr w:type="spellStart"/>
      <w:r>
        <w:t>te</w:t>
      </w:r>
      <w:proofErr w:type="spellEnd"/>
      <w:r>
        <w:t xml:space="preserve"> </w:t>
      </w:r>
      <w:proofErr w:type="spellStart"/>
      <w:r>
        <w:t>marino</w:t>
      </w:r>
      <w:proofErr w:type="spellEnd"/>
      <w:r>
        <w:t> </w:t>
      </w:r>
    </w:p>
    <w:p w14:paraId="644D89F4" w14:textId="77777777" w:rsidR="007C542C" w:rsidRDefault="007C542C" w:rsidP="005A101F">
      <w:r>
        <w:t>Kia whakapapa pounamu te moana </w:t>
      </w:r>
    </w:p>
    <w:p w14:paraId="0DB2315B" w14:textId="77777777" w:rsidR="007C542C" w:rsidRDefault="007C542C" w:rsidP="005A101F">
      <w:proofErr w:type="spellStart"/>
      <w:r>
        <w:t>Hei</w:t>
      </w:r>
      <w:proofErr w:type="spellEnd"/>
      <w:r>
        <w:rPr>
          <w:rFonts w:cs="Arial"/>
        </w:rPr>
        <w:t xml:space="preserve"> </w:t>
      </w:r>
      <w:proofErr w:type="spellStart"/>
      <w:r>
        <w:rPr>
          <w:rFonts w:cs="Arial"/>
        </w:rPr>
        <w:t>huarahi</w:t>
      </w:r>
      <w:proofErr w:type="spellEnd"/>
      <w:r>
        <w:rPr>
          <w:rFonts w:cs="Arial"/>
        </w:rPr>
        <w:t xml:space="preserve"> </w:t>
      </w:r>
      <w:proofErr w:type="spellStart"/>
      <w:r>
        <w:rPr>
          <w:rFonts w:cs="Arial"/>
        </w:rPr>
        <w:t>mā</w:t>
      </w:r>
      <w:proofErr w:type="spellEnd"/>
      <w:r>
        <w:rPr>
          <w:rFonts w:cs="Arial"/>
        </w:rPr>
        <w:t xml:space="preserve"> </w:t>
      </w:r>
      <w:proofErr w:type="spellStart"/>
      <w:r>
        <w:rPr>
          <w:rFonts w:cs="Arial"/>
        </w:rPr>
        <w:t>tātou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te</w:t>
      </w:r>
      <w:proofErr w:type="spellEnd"/>
      <w:r>
        <w:rPr>
          <w:rFonts w:cs="Arial"/>
        </w:rPr>
        <w:t xml:space="preserve"> </w:t>
      </w:r>
      <w:proofErr w:type="spellStart"/>
      <w:r>
        <w:rPr>
          <w:rFonts w:cs="Arial"/>
        </w:rPr>
        <w:t>rangi</w:t>
      </w:r>
      <w:proofErr w:type="spellEnd"/>
      <w:r>
        <w:rPr>
          <w:rFonts w:cs="Arial"/>
        </w:rPr>
        <w:t xml:space="preserve"> </w:t>
      </w:r>
      <w:proofErr w:type="spellStart"/>
      <w:r>
        <w:rPr>
          <w:rFonts w:cs="Arial"/>
        </w:rPr>
        <w:t>nei</w:t>
      </w:r>
      <w:proofErr w:type="spellEnd"/>
      <w:r>
        <w:rPr>
          <w:rFonts w:cs="Arial"/>
        </w:rPr>
        <w:t> </w:t>
      </w:r>
    </w:p>
    <w:p w14:paraId="081C3020" w14:textId="77777777" w:rsidR="007C542C" w:rsidRDefault="007C542C" w:rsidP="005A101F">
      <w:r>
        <w:rPr>
          <w:rFonts w:cs="Arial"/>
        </w:rPr>
        <w:t xml:space="preserve">Aroha </w:t>
      </w:r>
      <w:proofErr w:type="spellStart"/>
      <w:r>
        <w:rPr>
          <w:rFonts w:cs="Arial"/>
        </w:rPr>
        <w:t>atu</w:t>
      </w:r>
      <w:proofErr w:type="spellEnd"/>
      <w:r>
        <w:rPr>
          <w:rFonts w:cs="Arial"/>
        </w:rPr>
        <w:t> </w:t>
      </w:r>
    </w:p>
    <w:p w14:paraId="3C6EFAB7" w14:textId="77777777" w:rsidR="007C542C" w:rsidRDefault="007C542C" w:rsidP="005A101F">
      <w:r>
        <w:t xml:space="preserve">Aroha </w:t>
      </w:r>
      <w:proofErr w:type="spellStart"/>
      <w:r>
        <w:t>mai</w:t>
      </w:r>
      <w:proofErr w:type="spellEnd"/>
      <w:r>
        <w:t> </w:t>
      </w:r>
    </w:p>
    <w:p w14:paraId="08951613" w14:textId="77777777" w:rsidR="007C542C" w:rsidRDefault="007C542C" w:rsidP="005A101F">
      <w:proofErr w:type="spellStart"/>
      <w:r>
        <w:t>Tātou</w:t>
      </w:r>
      <w:proofErr w:type="spellEnd"/>
      <w:r>
        <w:t xml:space="preserve"> </w:t>
      </w:r>
      <w:proofErr w:type="spellStart"/>
      <w:r>
        <w:t>i</w:t>
      </w:r>
      <w:proofErr w:type="spellEnd"/>
      <w:r>
        <w:t xml:space="preserve"> ā </w:t>
      </w:r>
      <w:proofErr w:type="spellStart"/>
      <w:r>
        <w:t>tātou</w:t>
      </w:r>
      <w:proofErr w:type="spellEnd"/>
      <w:r>
        <w:t xml:space="preserve"> </w:t>
      </w:r>
      <w:proofErr w:type="spellStart"/>
      <w:r>
        <w:t>katoa</w:t>
      </w:r>
      <w:proofErr w:type="spellEnd"/>
      <w:r>
        <w:t> </w:t>
      </w:r>
    </w:p>
    <w:p w14:paraId="5A7C9757" w14:textId="77777777" w:rsidR="007C542C" w:rsidRDefault="007C542C" w:rsidP="005A101F">
      <w:r>
        <w:t>Hui ē! </w:t>
      </w:r>
    </w:p>
    <w:p w14:paraId="78C6C689" w14:textId="77777777" w:rsidR="007C542C" w:rsidRDefault="007C542C" w:rsidP="005A101F">
      <w:proofErr w:type="spellStart"/>
      <w:r>
        <w:t>Tāiki</w:t>
      </w:r>
      <w:proofErr w:type="spellEnd"/>
      <w:r>
        <w:t xml:space="preserve"> ē!   </w:t>
      </w:r>
    </w:p>
    <w:p w14:paraId="685B4B4F" w14:textId="77777777" w:rsidR="007C542C" w:rsidRDefault="007C542C" w:rsidP="005A101F">
      <w:pPr>
        <w:rPr>
          <w:rFonts w:cs="Arial"/>
          <w:color w:val="33CCCC"/>
          <w:szCs w:val="22"/>
          <w:lang w:val="en-NZ"/>
        </w:rPr>
      </w:pPr>
    </w:p>
    <w:p w14:paraId="72C3303F" w14:textId="637C71A6" w:rsidR="00E24E77" w:rsidRPr="003B539C" w:rsidRDefault="007C542C" w:rsidP="005A101F">
      <w:pPr>
        <w:rPr>
          <w:rFonts w:cs="Arial"/>
          <w:szCs w:val="22"/>
          <w:lang w:val="en-NZ"/>
        </w:rPr>
      </w:pPr>
      <w:r w:rsidRPr="003B539C">
        <w:rPr>
          <w:rFonts w:cs="Arial"/>
          <w:szCs w:val="22"/>
          <w:lang w:val="en-NZ"/>
        </w:rPr>
        <w:t xml:space="preserve">The Chair </w:t>
      </w:r>
      <w:r w:rsidR="00E24E77" w:rsidRPr="003B539C">
        <w:rPr>
          <w:rFonts w:cs="Arial"/>
          <w:szCs w:val="22"/>
          <w:lang w:val="en-NZ"/>
        </w:rPr>
        <w:t xml:space="preserve">welcomed Committee members, noting that apologies had been received from </w:t>
      </w:r>
      <w:r w:rsidR="00325872" w:rsidRPr="003B539C">
        <w:rPr>
          <w:rFonts w:cs="Arial"/>
          <w:szCs w:val="22"/>
          <w:lang w:val="en-NZ"/>
        </w:rPr>
        <w:t xml:space="preserve">Mr Barry Taylor. </w:t>
      </w:r>
    </w:p>
    <w:p w14:paraId="451ED89F" w14:textId="77777777" w:rsidR="00E24E77" w:rsidRPr="003B539C" w:rsidRDefault="00E24E77" w:rsidP="005A101F">
      <w:pPr>
        <w:rPr>
          <w:lang w:val="en-NZ"/>
        </w:rPr>
      </w:pPr>
    </w:p>
    <w:p w14:paraId="1D5B4508" w14:textId="19381B87" w:rsidR="00E24E77" w:rsidRPr="003B539C" w:rsidRDefault="00E24E77" w:rsidP="005A101F">
      <w:pPr>
        <w:rPr>
          <w:rFonts w:cs="Arial"/>
          <w:szCs w:val="22"/>
          <w:lang w:val="en-NZ"/>
        </w:rPr>
      </w:pPr>
      <w:r w:rsidRPr="003B539C">
        <w:rPr>
          <w:rFonts w:cs="Arial"/>
          <w:szCs w:val="22"/>
          <w:lang w:val="en-NZ"/>
        </w:rPr>
        <w:t xml:space="preserve">The Chair noted that it would be necessary to co-opt members of other HDECs in accordance with the </w:t>
      </w:r>
      <w:r w:rsidR="00E758A7" w:rsidRPr="003B539C">
        <w:rPr>
          <w:rFonts w:cs="Arial"/>
          <w:szCs w:val="22"/>
          <w:lang w:val="en-NZ"/>
        </w:rPr>
        <w:t>Standard Operating Procedures</w:t>
      </w:r>
      <w:r w:rsidRPr="003B539C">
        <w:rPr>
          <w:rFonts w:cs="Arial"/>
          <w:szCs w:val="22"/>
          <w:lang w:val="en-NZ"/>
        </w:rPr>
        <w:t xml:space="preserve">. </w:t>
      </w:r>
      <w:r w:rsidR="00E70626" w:rsidRPr="003B539C">
        <w:rPr>
          <w:rFonts w:cs="Arial"/>
          <w:szCs w:val="22"/>
          <w:lang w:val="en-NZ"/>
        </w:rPr>
        <w:t xml:space="preserve">Dr Patries Herst </w:t>
      </w:r>
      <w:r w:rsidR="00AA79BD" w:rsidRPr="003B539C">
        <w:rPr>
          <w:rFonts w:cs="Arial"/>
          <w:szCs w:val="22"/>
          <w:lang w:val="en-NZ"/>
        </w:rPr>
        <w:t>confirmed</w:t>
      </w:r>
      <w:r w:rsidR="00E70626" w:rsidRPr="003B539C">
        <w:rPr>
          <w:rFonts w:cs="Arial"/>
          <w:szCs w:val="22"/>
          <w:lang w:val="en-NZ"/>
        </w:rPr>
        <w:t xml:space="preserve"> her</w:t>
      </w:r>
      <w:r w:rsidR="00AA79BD" w:rsidRPr="003B539C">
        <w:rPr>
          <w:rFonts w:cs="Arial"/>
          <w:szCs w:val="22"/>
          <w:lang w:val="en-NZ"/>
        </w:rPr>
        <w:t xml:space="preserve"> eligibility and w</w:t>
      </w:r>
      <w:r w:rsidR="00E70626" w:rsidRPr="003B539C">
        <w:rPr>
          <w:rFonts w:cs="Arial"/>
          <w:szCs w:val="22"/>
          <w:lang w:val="en-NZ"/>
        </w:rPr>
        <w:t>as</w:t>
      </w:r>
      <w:r w:rsidR="00AA79BD" w:rsidRPr="003B539C">
        <w:rPr>
          <w:rFonts w:cs="Arial"/>
          <w:szCs w:val="22"/>
          <w:lang w:val="en-NZ"/>
        </w:rPr>
        <w:t xml:space="preserve"> co-opted by the Chair </w:t>
      </w:r>
      <w:r w:rsidRPr="003B539C">
        <w:rPr>
          <w:rFonts w:cs="Arial"/>
          <w:szCs w:val="22"/>
          <w:lang w:val="en-NZ"/>
        </w:rPr>
        <w:t xml:space="preserve">as </w:t>
      </w:r>
      <w:r w:rsidR="00E70626" w:rsidRPr="003B539C">
        <w:rPr>
          <w:rFonts w:cs="Arial"/>
          <w:szCs w:val="22"/>
          <w:lang w:val="en-NZ"/>
        </w:rPr>
        <w:t xml:space="preserve">a </w:t>
      </w:r>
      <w:r w:rsidRPr="003B539C">
        <w:rPr>
          <w:rFonts w:cs="Arial"/>
          <w:szCs w:val="22"/>
          <w:lang w:val="en-NZ"/>
        </w:rPr>
        <w:t>member of the Committee for the duration of the meeting.</w:t>
      </w:r>
    </w:p>
    <w:p w14:paraId="517405EB" w14:textId="77777777" w:rsidR="00E24E77" w:rsidRPr="003B539C" w:rsidRDefault="00E24E77" w:rsidP="005A101F">
      <w:pPr>
        <w:rPr>
          <w:lang w:val="en-NZ"/>
        </w:rPr>
      </w:pPr>
    </w:p>
    <w:p w14:paraId="6B13E32F" w14:textId="77777777" w:rsidR="00E24E77" w:rsidRPr="003B539C" w:rsidRDefault="00E24E77" w:rsidP="005A101F">
      <w:pPr>
        <w:rPr>
          <w:lang w:val="en-NZ"/>
        </w:rPr>
      </w:pPr>
      <w:r w:rsidRPr="003B539C">
        <w:rPr>
          <w:lang w:val="en-NZ"/>
        </w:rPr>
        <w:t xml:space="preserve">The Chair noted that the meeting was quorate. </w:t>
      </w:r>
    </w:p>
    <w:p w14:paraId="74FF619B" w14:textId="77777777" w:rsidR="00E24E77" w:rsidRDefault="00E24E77" w:rsidP="005A101F">
      <w:pPr>
        <w:rPr>
          <w:lang w:val="en-NZ"/>
        </w:rPr>
      </w:pPr>
    </w:p>
    <w:p w14:paraId="75EB0745" w14:textId="77777777" w:rsidR="003B539C" w:rsidRDefault="00E24E77" w:rsidP="005A101F">
      <w:pPr>
        <w:rPr>
          <w:lang w:val="en-NZ"/>
        </w:rPr>
      </w:pPr>
      <w:r>
        <w:rPr>
          <w:lang w:val="en-NZ"/>
        </w:rPr>
        <w:t>The Committee noted and agreed the agenda for the meeting</w:t>
      </w:r>
    </w:p>
    <w:p w14:paraId="392CE579" w14:textId="77777777" w:rsidR="003B539C" w:rsidRDefault="003B539C" w:rsidP="005A101F">
      <w:pPr>
        <w:rPr>
          <w:lang w:val="en-NZ"/>
        </w:rPr>
      </w:pPr>
    </w:p>
    <w:p w14:paraId="045067EE" w14:textId="0FD8F139" w:rsidR="00E24E77" w:rsidRDefault="003B539C" w:rsidP="005A101F">
      <w:pPr>
        <w:rPr>
          <w:lang w:val="en-NZ"/>
        </w:rPr>
      </w:pPr>
      <w:r>
        <w:rPr>
          <w:lang w:val="en-NZ"/>
        </w:rPr>
        <w:t>The Committee agreed that applications heard at the meeting would be transferred to the Southern Health and Disability Ethics Committee for long term governance</w:t>
      </w:r>
      <w:r w:rsidR="00E24E77">
        <w:rPr>
          <w:lang w:val="en-NZ"/>
        </w:rPr>
        <w:t>.</w:t>
      </w:r>
    </w:p>
    <w:p w14:paraId="1BAFC93D" w14:textId="77777777" w:rsidR="00E24E77" w:rsidRDefault="00E24E77" w:rsidP="005A101F">
      <w:pPr>
        <w:rPr>
          <w:lang w:val="en-NZ"/>
        </w:rPr>
      </w:pPr>
    </w:p>
    <w:p w14:paraId="2533481D" w14:textId="77777777" w:rsidR="00D324AA" w:rsidRDefault="00D324AA" w:rsidP="005A101F">
      <w:pPr>
        <w:rPr>
          <w:color w:val="FF0000"/>
          <w:lang w:val="en-NZ"/>
        </w:rPr>
      </w:pPr>
    </w:p>
    <w:p w14:paraId="3B6246D2" w14:textId="77777777" w:rsidR="00D324AA" w:rsidRDefault="00D324AA" w:rsidP="005A101F">
      <w:pPr>
        <w:rPr>
          <w:lang w:val="en-NZ"/>
        </w:rPr>
      </w:pPr>
    </w:p>
    <w:p w14:paraId="4443A84D" w14:textId="77777777" w:rsidR="00D324AA" w:rsidRDefault="00D324AA" w:rsidP="005A101F">
      <w:pPr>
        <w:rPr>
          <w:lang w:val="en-NZ"/>
        </w:rPr>
      </w:pPr>
      <w:r>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2136C2D9" w14:textId="77777777" w:rsidTr="00B7245E">
        <w:trPr>
          <w:trHeight w:val="280"/>
        </w:trPr>
        <w:tc>
          <w:tcPr>
            <w:tcW w:w="966" w:type="dxa"/>
            <w:tcBorders>
              <w:top w:val="nil"/>
              <w:left w:val="nil"/>
              <w:bottom w:val="nil"/>
              <w:right w:val="nil"/>
            </w:tcBorders>
          </w:tcPr>
          <w:p w14:paraId="2E399021" w14:textId="77777777" w:rsidR="00077BD4" w:rsidRPr="00077BD4" w:rsidRDefault="00077BD4" w:rsidP="005A101F">
            <w:pPr>
              <w:autoSpaceDE w:val="0"/>
              <w:autoSpaceDN w:val="0"/>
              <w:adjustRightInd w:val="0"/>
              <w:rPr>
                <w:sz w:val="22"/>
              </w:rPr>
            </w:pPr>
            <w:r w:rsidRPr="00077BD4">
              <w:rPr>
                <w:b/>
                <w:sz w:val="22"/>
              </w:rPr>
              <w:lastRenderedPageBreak/>
              <w:t xml:space="preserve">1 </w:t>
            </w:r>
            <w:r w:rsidRPr="00077BD4">
              <w:rPr>
                <w:sz w:val="22"/>
              </w:rPr>
              <w:t xml:space="preserve"> </w:t>
            </w:r>
          </w:p>
        </w:tc>
        <w:tc>
          <w:tcPr>
            <w:tcW w:w="2575" w:type="dxa"/>
            <w:tcBorders>
              <w:top w:val="nil"/>
              <w:left w:val="nil"/>
              <w:bottom w:val="nil"/>
              <w:right w:val="nil"/>
            </w:tcBorders>
          </w:tcPr>
          <w:p w14:paraId="715B02CC"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4B8750E2" w14:textId="04107FCD" w:rsidR="00077BD4" w:rsidRPr="00077BD4" w:rsidRDefault="0053397B" w:rsidP="005A101F">
            <w:pPr>
              <w:autoSpaceDE w:val="0"/>
              <w:autoSpaceDN w:val="0"/>
              <w:adjustRightInd w:val="0"/>
              <w:rPr>
                <w:sz w:val="22"/>
              </w:rPr>
            </w:pPr>
            <w:r>
              <w:rPr>
                <w:sz w:val="22"/>
              </w:rPr>
              <w:t>21/CEN/</w:t>
            </w:r>
            <w:r w:rsidR="008023EA">
              <w:rPr>
                <w:sz w:val="22"/>
              </w:rPr>
              <w:t>238</w:t>
            </w:r>
          </w:p>
        </w:tc>
      </w:tr>
      <w:tr w:rsidR="00077BD4" w:rsidRPr="00077BD4" w14:paraId="14664C5D" w14:textId="77777777" w:rsidTr="00B7245E">
        <w:trPr>
          <w:trHeight w:val="280"/>
        </w:trPr>
        <w:tc>
          <w:tcPr>
            <w:tcW w:w="966" w:type="dxa"/>
            <w:tcBorders>
              <w:top w:val="nil"/>
              <w:left w:val="nil"/>
              <w:bottom w:val="nil"/>
              <w:right w:val="nil"/>
            </w:tcBorders>
          </w:tcPr>
          <w:p w14:paraId="4CDDC304"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28F5587"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7FD11D84" w14:textId="08039180" w:rsidR="00077BD4" w:rsidRPr="00077BD4" w:rsidRDefault="008023EA" w:rsidP="005A101F">
            <w:pPr>
              <w:autoSpaceDE w:val="0"/>
              <w:autoSpaceDN w:val="0"/>
              <w:adjustRightInd w:val="0"/>
              <w:rPr>
                <w:sz w:val="22"/>
              </w:rPr>
            </w:pPr>
            <w:r>
              <w:rPr>
                <w:sz w:val="22"/>
              </w:rPr>
              <w:t>(</w:t>
            </w:r>
            <w:r w:rsidRPr="008023EA">
              <w:rPr>
                <w:sz w:val="22"/>
              </w:rPr>
              <w:t>duplicate) Feasibility of implementing Ballistic Strength Training to improve mobility outcomes in inpatients with Traumatic Brain Injury</w:t>
            </w:r>
          </w:p>
        </w:tc>
      </w:tr>
      <w:tr w:rsidR="00077BD4" w:rsidRPr="00077BD4" w14:paraId="469A20F1" w14:textId="77777777" w:rsidTr="00B7245E">
        <w:trPr>
          <w:trHeight w:val="280"/>
        </w:trPr>
        <w:tc>
          <w:tcPr>
            <w:tcW w:w="966" w:type="dxa"/>
            <w:tcBorders>
              <w:top w:val="nil"/>
              <w:left w:val="nil"/>
              <w:bottom w:val="nil"/>
              <w:right w:val="nil"/>
            </w:tcBorders>
          </w:tcPr>
          <w:p w14:paraId="338C458E"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7553426" w14:textId="2E4F6C9B"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0ABE6E4C" w14:textId="1EDB6153" w:rsidR="00077BD4" w:rsidRPr="00077BD4" w:rsidRDefault="008023EA" w:rsidP="005A101F">
            <w:pPr>
              <w:autoSpaceDE w:val="0"/>
              <w:autoSpaceDN w:val="0"/>
              <w:adjustRightInd w:val="0"/>
              <w:rPr>
                <w:sz w:val="22"/>
              </w:rPr>
            </w:pPr>
            <w:r>
              <w:rPr>
                <w:sz w:val="22"/>
              </w:rPr>
              <w:t xml:space="preserve">Mrs </w:t>
            </w:r>
            <w:proofErr w:type="spellStart"/>
            <w:r>
              <w:rPr>
                <w:sz w:val="22"/>
              </w:rPr>
              <w:t>Izel</w:t>
            </w:r>
            <w:proofErr w:type="spellEnd"/>
            <w:r>
              <w:rPr>
                <w:sz w:val="22"/>
              </w:rPr>
              <w:t xml:space="preserve"> </w:t>
            </w:r>
            <w:r w:rsidR="00507A7E">
              <w:rPr>
                <w:sz w:val="22"/>
              </w:rPr>
              <w:t>Gilfillan</w:t>
            </w:r>
          </w:p>
        </w:tc>
      </w:tr>
      <w:tr w:rsidR="00077BD4" w:rsidRPr="00077BD4" w14:paraId="599BC871" w14:textId="77777777" w:rsidTr="00B7245E">
        <w:trPr>
          <w:trHeight w:val="280"/>
        </w:trPr>
        <w:tc>
          <w:tcPr>
            <w:tcW w:w="966" w:type="dxa"/>
            <w:tcBorders>
              <w:top w:val="nil"/>
              <w:left w:val="nil"/>
              <w:bottom w:val="nil"/>
              <w:right w:val="nil"/>
            </w:tcBorders>
          </w:tcPr>
          <w:p w14:paraId="21EE9465"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58BFAE2C"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4C89B2C3" w14:textId="28EB30F9" w:rsidR="00077BD4" w:rsidRPr="00077BD4" w:rsidRDefault="00077BD4" w:rsidP="005A101F">
            <w:pPr>
              <w:autoSpaceDE w:val="0"/>
              <w:autoSpaceDN w:val="0"/>
              <w:adjustRightInd w:val="0"/>
              <w:rPr>
                <w:sz w:val="22"/>
              </w:rPr>
            </w:pPr>
          </w:p>
        </w:tc>
      </w:tr>
      <w:tr w:rsidR="00077BD4" w:rsidRPr="00077BD4" w14:paraId="3EC76FC3" w14:textId="77777777" w:rsidTr="00B7245E">
        <w:trPr>
          <w:trHeight w:val="280"/>
        </w:trPr>
        <w:tc>
          <w:tcPr>
            <w:tcW w:w="966" w:type="dxa"/>
            <w:tcBorders>
              <w:top w:val="nil"/>
              <w:left w:val="nil"/>
              <w:bottom w:val="nil"/>
              <w:right w:val="nil"/>
            </w:tcBorders>
          </w:tcPr>
          <w:p w14:paraId="48657C94"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8691852"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72D70AD5" w14:textId="3EB3B378" w:rsidR="00077BD4" w:rsidRPr="00077BD4" w:rsidRDefault="00507A7E" w:rsidP="005A101F">
            <w:pPr>
              <w:autoSpaceDE w:val="0"/>
              <w:autoSpaceDN w:val="0"/>
              <w:adjustRightInd w:val="0"/>
              <w:rPr>
                <w:sz w:val="22"/>
              </w:rPr>
            </w:pPr>
            <w:r>
              <w:rPr>
                <w:sz w:val="22"/>
              </w:rPr>
              <w:t>19 August 2021</w:t>
            </w:r>
          </w:p>
        </w:tc>
      </w:tr>
    </w:tbl>
    <w:p w14:paraId="46A1AFAF" w14:textId="77777777" w:rsidR="00921026" w:rsidRPr="00921026" w:rsidRDefault="00921026" w:rsidP="005A101F">
      <w:pPr>
        <w:autoSpaceDE w:val="0"/>
        <w:autoSpaceDN w:val="0"/>
        <w:adjustRightInd w:val="0"/>
        <w:rPr>
          <w:rFonts w:cs="Arial"/>
          <w:b/>
          <w:bCs/>
          <w:color w:val="33CCCC"/>
          <w:szCs w:val="22"/>
          <w:lang w:val="en-NZ"/>
        </w:rPr>
      </w:pPr>
    </w:p>
    <w:p w14:paraId="729C6CC8" w14:textId="2332F3A5" w:rsidR="00D324AA" w:rsidRPr="00D324AA" w:rsidRDefault="00507A7E" w:rsidP="005A101F">
      <w:pPr>
        <w:autoSpaceDE w:val="0"/>
        <w:autoSpaceDN w:val="0"/>
        <w:adjustRightInd w:val="0"/>
        <w:rPr>
          <w:sz w:val="20"/>
          <w:lang w:val="en-NZ"/>
        </w:rPr>
      </w:pPr>
      <w:r w:rsidRPr="00507A7E">
        <w:rPr>
          <w:rFonts w:cs="Arial"/>
          <w:szCs w:val="22"/>
          <w:lang w:val="en-NZ"/>
        </w:rPr>
        <w:t xml:space="preserve">Mrs </w:t>
      </w:r>
      <w:proofErr w:type="spellStart"/>
      <w:r w:rsidRPr="00507A7E">
        <w:rPr>
          <w:rFonts w:cs="Arial"/>
          <w:szCs w:val="22"/>
          <w:lang w:val="en-NZ"/>
        </w:rPr>
        <w:t>Izel</w:t>
      </w:r>
      <w:proofErr w:type="spellEnd"/>
      <w:r w:rsidRPr="00507A7E">
        <w:rPr>
          <w:rFonts w:cs="Arial"/>
          <w:szCs w:val="22"/>
          <w:lang w:val="en-NZ"/>
        </w:rPr>
        <w:t xml:space="preserve"> </w:t>
      </w:r>
      <w:proofErr w:type="spellStart"/>
      <w:r w:rsidRPr="00507A7E">
        <w:rPr>
          <w:rFonts w:cs="Arial"/>
          <w:szCs w:val="22"/>
          <w:lang w:val="en-NZ"/>
        </w:rPr>
        <w:t>Gilfillian</w:t>
      </w:r>
      <w:proofErr w:type="spellEnd"/>
      <w:r w:rsidR="00D324AA" w:rsidRPr="00D324AA">
        <w:rPr>
          <w:lang w:val="en-NZ"/>
        </w:rPr>
        <w:t xml:space="preserve"> was present via videoconference for discussion of this application.</w:t>
      </w:r>
    </w:p>
    <w:p w14:paraId="76063A8D" w14:textId="77777777" w:rsidR="00D324AA" w:rsidRPr="00D324AA" w:rsidRDefault="00D324AA" w:rsidP="005A101F">
      <w:pPr>
        <w:rPr>
          <w:u w:val="single"/>
          <w:lang w:val="en-NZ"/>
        </w:rPr>
      </w:pPr>
    </w:p>
    <w:p w14:paraId="680123D6" w14:textId="77777777" w:rsidR="00D324AA" w:rsidRPr="0054344C" w:rsidRDefault="00D324AA" w:rsidP="005A101F">
      <w:pPr>
        <w:pStyle w:val="Headingbold"/>
      </w:pPr>
      <w:r w:rsidRPr="0054344C">
        <w:t>Potential conflicts of interest</w:t>
      </w:r>
    </w:p>
    <w:p w14:paraId="0EC8C93F" w14:textId="77777777" w:rsidR="00D324AA" w:rsidRPr="00D324AA" w:rsidRDefault="00D324AA" w:rsidP="005A101F">
      <w:pPr>
        <w:rPr>
          <w:b/>
          <w:lang w:val="en-NZ"/>
        </w:rPr>
      </w:pPr>
    </w:p>
    <w:p w14:paraId="47DD3D12" w14:textId="77777777" w:rsidR="00D324AA" w:rsidRPr="00D324AA" w:rsidRDefault="00D324AA" w:rsidP="005A101F">
      <w:pPr>
        <w:rPr>
          <w:lang w:val="en-NZ"/>
        </w:rPr>
      </w:pPr>
      <w:r w:rsidRPr="00D324AA">
        <w:rPr>
          <w:lang w:val="en-NZ"/>
        </w:rPr>
        <w:t>The Chair asked members to declare any potential conflicts of interest related to this application.</w:t>
      </w:r>
    </w:p>
    <w:p w14:paraId="0D7CA473" w14:textId="77777777" w:rsidR="00D324AA" w:rsidRPr="00D324AA" w:rsidRDefault="00D324AA" w:rsidP="005A101F">
      <w:pPr>
        <w:rPr>
          <w:lang w:val="en-NZ"/>
        </w:rPr>
      </w:pPr>
    </w:p>
    <w:p w14:paraId="01BD7924" w14:textId="77777777" w:rsidR="00D324AA" w:rsidRPr="00D324AA" w:rsidRDefault="00D324AA" w:rsidP="005A101F">
      <w:pPr>
        <w:rPr>
          <w:lang w:val="en-NZ"/>
        </w:rPr>
      </w:pPr>
      <w:r w:rsidRPr="00D324AA">
        <w:rPr>
          <w:lang w:val="en-NZ"/>
        </w:rPr>
        <w:t>No potential conflicts of interest related to this application were declared by any member.</w:t>
      </w:r>
    </w:p>
    <w:p w14:paraId="5CDD17BE" w14:textId="77777777" w:rsidR="00D324AA" w:rsidRPr="00D324AA" w:rsidRDefault="00D324AA" w:rsidP="005A101F">
      <w:pPr>
        <w:rPr>
          <w:lang w:val="en-NZ"/>
        </w:rPr>
      </w:pPr>
    </w:p>
    <w:p w14:paraId="6DE3E83E" w14:textId="77777777" w:rsidR="00D324AA" w:rsidRPr="00D324AA" w:rsidRDefault="00D324AA" w:rsidP="005A101F">
      <w:pPr>
        <w:rPr>
          <w:lang w:val="en-NZ"/>
        </w:rPr>
      </w:pPr>
    </w:p>
    <w:p w14:paraId="5B518324" w14:textId="77777777" w:rsidR="00D324AA" w:rsidRPr="0054344C" w:rsidRDefault="00D324AA" w:rsidP="005A101F">
      <w:pPr>
        <w:pStyle w:val="Headingbold"/>
      </w:pPr>
      <w:r w:rsidRPr="0054344C">
        <w:t>Summary of Study</w:t>
      </w:r>
    </w:p>
    <w:p w14:paraId="6120D637" w14:textId="77777777" w:rsidR="00D324AA" w:rsidRPr="00D324AA" w:rsidRDefault="00D324AA" w:rsidP="005A101F">
      <w:pPr>
        <w:rPr>
          <w:u w:val="single"/>
          <w:lang w:val="en-NZ"/>
        </w:rPr>
      </w:pPr>
    </w:p>
    <w:p w14:paraId="40F9A8F3" w14:textId="5B950D5F" w:rsidR="00D324AA" w:rsidRPr="00D515A9" w:rsidRDefault="00D324AA" w:rsidP="00FC32D8">
      <w:pPr>
        <w:numPr>
          <w:ilvl w:val="0"/>
          <w:numId w:val="3"/>
        </w:numPr>
        <w:autoSpaceDE w:val="0"/>
        <w:autoSpaceDN w:val="0"/>
        <w:adjustRightInd w:val="0"/>
        <w:contextualSpacing/>
        <w:rPr>
          <w:lang w:val="en-NZ"/>
        </w:rPr>
      </w:pPr>
      <w:r w:rsidRPr="00D515A9">
        <w:rPr>
          <w:lang w:val="en-NZ"/>
        </w:rPr>
        <w:t xml:space="preserve">The study </w:t>
      </w:r>
      <w:r w:rsidR="00D515A9" w:rsidRPr="00D515A9">
        <w:rPr>
          <w:lang w:val="en-NZ"/>
        </w:rPr>
        <w:t>is a s</w:t>
      </w:r>
      <w:r w:rsidR="00D515A9" w:rsidRPr="00D515A9">
        <w:rPr>
          <w:lang w:val="en-NZ"/>
        </w:rPr>
        <w:t>ingle arm feasibility study assessing ballistic strength training on mobility post mod</w:t>
      </w:r>
      <w:r w:rsidR="00D515A9" w:rsidRPr="00D515A9">
        <w:rPr>
          <w:lang w:val="en-NZ"/>
        </w:rPr>
        <w:t xml:space="preserve">erate to </w:t>
      </w:r>
      <w:r w:rsidR="00D515A9" w:rsidRPr="00D515A9">
        <w:rPr>
          <w:lang w:val="en-NZ"/>
        </w:rPr>
        <w:t>severe TBI</w:t>
      </w:r>
      <w:r w:rsidR="00D515A9" w:rsidRPr="00D515A9">
        <w:rPr>
          <w:lang w:val="en-NZ"/>
        </w:rPr>
        <w:t>.</w:t>
      </w:r>
    </w:p>
    <w:p w14:paraId="343A2D6A" w14:textId="77777777" w:rsidR="00325872" w:rsidRPr="00D324AA" w:rsidRDefault="00325872" w:rsidP="005A101F">
      <w:pPr>
        <w:rPr>
          <w:lang w:val="en-NZ"/>
        </w:rPr>
      </w:pPr>
    </w:p>
    <w:p w14:paraId="36ED1067" w14:textId="77777777" w:rsidR="00325872" w:rsidRPr="0054344C" w:rsidRDefault="00325872" w:rsidP="005A101F">
      <w:pPr>
        <w:pStyle w:val="Headingbold"/>
      </w:pPr>
      <w:r w:rsidRPr="0054344C">
        <w:t>Summary of outstanding ethical issues</w:t>
      </w:r>
    </w:p>
    <w:p w14:paraId="3F9B118A" w14:textId="77777777" w:rsidR="00325872" w:rsidRPr="00D324AA" w:rsidRDefault="00325872" w:rsidP="005A101F">
      <w:pPr>
        <w:rPr>
          <w:lang w:val="en-NZ"/>
        </w:rPr>
      </w:pPr>
    </w:p>
    <w:p w14:paraId="49E30031" w14:textId="76AD7295" w:rsidR="00D324AA" w:rsidRPr="00FF4C6D" w:rsidRDefault="00325872"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48B22BB" w14:textId="0F66E3C1" w:rsidR="00D324AA" w:rsidRDefault="00D324AA" w:rsidP="005A101F">
      <w:pPr>
        <w:rPr>
          <w:lang w:val="en-NZ"/>
        </w:rPr>
      </w:pPr>
    </w:p>
    <w:p w14:paraId="793C268C" w14:textId="2D91D700" w:rsidR="00C221E0" w:rsidRPr="00FF4C6D" w:rsidRDefault="00C221E0" w:rsidP="005A101F">
      <w:pPr>
        <w:rPr>
          <w:b/>
          <w:bCs/>
          <w:lang w:val="en-NZ"/>
        </w:rPr>
      </w:pPr>
      <w:r w:rsidRPr="00FF4C6D">
        <w:rPr>
          <w:b/>
          <w:bCs/>
          <w:lang w:val="en-NZ"/>
        </w:rPr>
        <w:t>SPONSOR:</w:t>
      </w:r>
    </w:p>
    <w:p w14:paraId="02C89BF7" w14:textId="74595E0D" w:rsidR="00A42854" w:rsidRDefault="00530921" w:rsidP="00FF4C6D">
      <w:pPr>
        <w:pStyle w:val="ListParagraph"/>
      </w:pPr>
      <w:r>
        <w:t>Please identify a sponsor for the study (</w:t>
      </w:r>
      <w:proofErr w:type="gramStart"/>
      <w:r>
        <w:t>e.g.</w:t>
      </w:r>
      <w:proofErr w:type="gramEnd"/>
      <w:r>
        <w:t xml:space="preserve"> the rehabilitation institution</w:t>
      </w:r>
      <w:r w:rsidR="00A03304">
        <w:t xml:space="preserve"> the study will occur at)</w:t>
      </w:r>
      <w:r w:rsidR="00CA612F">
        <w:t xml:space="preserve">. </w:t>
      </w:r>
      <w:r w:rsidR="006A53C4">
        <w:t xml:space="preserve">In this context the sponsor is not the funder of the study but rather the organisation responsible for its management. </w:t>
      </w:r>
    </w:p>
    <w:p w14:paraId="237A2032" w14:textId="77777777" w:rsidR="001C00FB" w:rsidRPr="00FF4C6D" w:rsidRDefault="001C00FB" w:rsidP="005A101F">
      <w:pPr>
        <w:rPr>
          <w:b/>
          <w:bCs/>
          <w:lang w:val="en-NZ"/>
        </w:rPr>
      </w:pPr>
    </w:p>
    <w:p w14:paraId="38A33C2E" w14:textId="77777777" w:rsidR="00016E8C" w:rsidRPr="00FF4C6D" w:rsidRDefault="00016E8C" w:rsidP="005A101F">
      <w:pPr>
        <w:rPr>
          <w:b/>
          <w:bCs/>
          <w:lang w:val="en-NZ"/>
        </w:rPr>
      </w:pPr>
      <w:r w:rsidRPr="00FF4C6D">
        <w:rPr>
          <w:b/>
          <w:bCs/>
          <w:lang w:val="en-NZ"/>
        </w:rPr>
        <w:t>DISSEMINATION OF RESULTS</w:t>
      </w:r>
    </w:p>
    <w:p w14:paraId="69488C45" w14:textId="1F31E13A" w:rsidR="00016E8C" w:rsidRDefault="00016E8C" w:rsidP="00FF4C6D">
      <w:pPr>
        <w:pStyle w:val="ListParagraph"/>
      </w:pPr>
      <w:r w:rsidRPr="00016E8C">
        <w:t>Please ensure all participants are provided with the option of receiving a lay summary of study results from the researcher, once these are available (p.2.8). A yes/no option in the consent form can be used to indicate preference.</w:t>
      </w:r>
    </w:p>
    <w:p w14:paraId="579A3759" w14:textId="524A43E6" w:rsidR="001C00FB" w:rsidRDefault="001C00FB" w:rsidP="005A101F">
      <w:pPr>
        <w:rPr>
          <w:lang w:val="en-NZ"/>
        </w:rPr>
      </w:pPr>
    </w:p>
    <w:p w14:paraId="6C886E56" w14:textId="77777777" w:rsidR="001C00FB" w:rsidRPr="00FF4C6D" w:rsidRDefault="001C00FB" w:rsidP="005A101F">
      <w:pPr>
        <w:rPr>
          <w:b/>
          <w:bCs/>
          <w:lang w:val="en-NZ"/>
        </w:rPr>
      </w:pPr>
      <w:r w:rsidRPr="00FF4C6D">
        <w:rPr>
          <w:b/>
          <w:bCs/>
          <w:lang w:val="en-NZ"/>
        </w:rPr>
        <w:t xml:space="preserve">DATA MANAGEMENT </w:t>
      </w:r>
    </w:p>
    <w:p w14:paraId="48FDD65F" w14:textId="77777777" w:rsidR="001C00FB" w:rsidRDefault="001C00FB" w:rsidP="00FF4C6D">
      <w:pPr>
        <w:pStyle w:val="ListParagraph"/>
      </w:pPr>
      <w:r>
        <w:t>Please p</w:t>
      </w:r>
      <w:r w:rsidRPr="00016E8C">
        <w:t xml:space="preserve">rovide a data management plan to satisfy Standard 12.15a of the NEAC Standards (2019); some elements are not covered in the PISCF. An exemplar is </w:t>
      </w:r>
      <w:hyperlink r:id="rId8" w:history="1">
        <w:r w:rsidRPr="00765FE9">
          <w:rPr>
            <w:rStyle w:val="Hyperlink"/>
          </w:rPr>
          <w:t>available on the HDEC website</w:t>
        </w:r>
      </w:hyperlink>
      <w:r w:rsidRPr="00016E8C">
        <w:t xml:space="preserve"> and may be useful.</w:t>
      </w:r>
    </w:p>
    <w:p w14:paraId="061B9DFC" w14:textId="2E038951" w:rsidR="001C00FB" w:rsidRDefault="001C00FB" w:rsidP="005A101F">
      <w:pPr>
        <w:rPr>
          <w:lang w:val="en-NZ"/>
        </w:rPr>
      </w:pPr>
    </w:p>
    <w:p w14:paraId="02BED03E" w14:textId="77777777" w:rsidR="00A100ED" w:rsidRPr="00D324AA" w:rsidRDefault="00A100ED" w:rsidP="00A100ED">
      <w:pPr>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B7BFCA" w14:textId="1C45A0A5" w:rsidR="00A100ED" w:rsidRDefault="00A100ED" w:rsidP="005A101F">
      <w:pPr>
        <w:rPr>
          <w:lang w:val="en-NZ"/>
        </w:rPr>
      </w:pPr>
    </w:p>
    <w:p w14:paraId="3630A1E0" w14:textId="77777777" w:rsidR="00A100ED" w:rsidRPr="00016E8C" w:rsidRDefault="00A100ED" w:rsidP="005A101F">
      <w:pPr>
        <w:rPr>
          <w:lang w:val="en-NZ"/>
        </w:rPr>
      </w:pPr>
    </w:p>
    <w:p w14:paraId="1699F212" w14:textId="77777777" w:rsidR="00016E8C" w:rsidRPr="00FF4C6D" w:rsidRDefault="00016E8C" w:rsidP="005A101F">
      <w:pPr>
        <w:rPr>
          <w:b/>
          <w:bCs/>
          <w:lang w:val="en-NZ"/>
        </w:rPr>
      </w:pPr>
      <w:r w:rsidRPr="00FF4C6D">
        <w:rPr>
          <w:b/>
          <w:bCs/>
          <w:lang w:val="en-NZ"/>
        </w:rPr>
        <w:t>MAIN PISCF</w:t>
      </w:r>
    </w:p>
    <w:p w14:paraId="2CDF804D" w14:textId="46718FB9" w:rsidR="00016E8C" w:rsidRDefault="00016E8C" w:rsidP="00FF4C6D">
      <w:pPr>
        <w:pStyle w:val="ListParagraph"/>
      </w:pPr>
      <w:r w:rsidRPr="00016E8C">
        <w:t>Amend results section to give participants the option of receiving a lay summary of study results.</w:t>
      </w:r>
    </w:p>
    <w:p w14:paraId="0DA394E3" w14:textId="01178AD3" w:rsidR="00C221E0" w:rsidRDefault="00C221E0" w:rsidP="00FF4C6D">
      <w:pPr>
        <w:pStyle w:val="ListParagraph"/>
      </w:pPr>
      <w:r>
        <w:t>Please undertake a general revision of formatting and headers.</w:t>
      </w:r>
    </w:p>
    <w:p w14:paraId="3F141A6A" w14:textId="77777777" w:rsidR="001C00FB" w:rsidRDefault="001C00FB" w:rsidP="00FF4C6D">
      <w:pPr>
        <w:pStyle w:val="ListParagraph"/>
      </w:pPr>
      <w:r>
        <w:t>Please update the sheet to name the Sponsor of the study.</w:t>
      </w:r>
    </w:p>
    <w:p w14:paraId="1549C864" w14:textId="77777777" w:rsidR="00016E8C" w:rsidRPr="00016E8C" w:rsidRDefault="00016E8C" w:rsidP="005A101F">
      <w:pPr>
        <w:rPr>
          <w:lang w:val="en-NZ"/>
        </w:rPr>
      </w:pPr>
    </w:p>
    <w:p w14:paraId="4A996391" w14:textId="126F4DE3" w:rsidR="00016E8C" w:rsidRPr="00FF4C6D" w:rsidRDefault="00016E8C" w:rsidP="005A101F">
      <w:pPr>
        <w:rPr>
          <w:b/>
          <w:bCs/>
          <w:lang w:val="en-NZ"/>
        </w:rPr>
      </w:pPr>
      <w:r w:rsidRPr="00FF4C6D">
        <w:rPr>
          <w:b/>
          <w:bCs/>
          <w:lang w:val="en-NZ"/>
        </w:rPr>
        <w:lastRenderedPageBreak/>
        <w:t>APHASIA PISCF</w:t>
      </w:r>
    </w:p>
    <w:p w14:paraId="47EE8473" w14:textId="28EB1267" w:rsidR="00016E8C" w:rsidRPr="00016E8C" w:rsidRDefault="00C221E0" w:rsidP="00FF4C6D">
      <w:pPr>
        <w:pStyle w:val="ListParagraph"/>
      </w:pPr>
      <w:r>
        <w:t xml:space="preserve">Please include more information in the aphasia sheet on what is happening to participant data </w:t>
      </w:r>
      <w:proofErr w:type="gramStart"/>
      <w:r>
        <w:t>i.e.</w:t>
      </w:r>
      <w:proofErr w:type="gramEnd"/>
      <w:r>
        <w:t xml:space="preserve"> state it is being sent to South Africa and include the risk of privacy / confidentiality breach. Please include information on the risk</w:t>
      </w:r>
      <w:r w:rsidR="00016E8C" w:rsidRPr="00016E8C">
        <w:t xml:space="preserve"> of </w:t>
      </w:r>
      <w:r>
        <w:t xml:space="preserve">a </w:t>
      </w:r>
      <w:r w:rsidR="00016E8C" w:rsidRPr="00016E8C">
        <w:t>privacy / confidentiality breach</w:t>
      </w:r>
      <w:r w:rsidR="007305F0">
        <w:t xml:space="preserve"> of participant data.</w:t>
      </w:r>
    </w:p>
    <w:p w14:paraId="245C129C" w14:textId="4EF625E3" w:rsidR="00016E8C" w:rsidRPr="00016E8C" w:rsidRDefault="00016E8C" w:rsidP="00FF4C6D">
      <w:pPr>
        <w:pStyle w:val="ListParagraph"/>
      </w:pPr>
      <w:r w:rsidRPr="00016E8C">
        <w:t>State that information already collected will be retained if the participant withdraws.</w:t>
      </w:r>
    </w:p>
    <w:p w14:paraId="7B42B48C" w14:textId="0C5568EE" w:rsidR="00016E8C" w:rsidRDefault="00016E8C" w:rsidP="00FF4C6D">
      <w:pPr>
        <w:pStyle w:val="ListParagraph"/>
      </w:pPr>
      <w:r w:rsidRPr="00016E8C">
        <w:t>Provide participants with the option of receiving a lay summary of study results.</w:t>
      </w:r>
    </w:p>
    <w:p w14:paraId="049087A5" w14:textId="00501061" w:rsidR="00A100ED" w:rsidRDefault="001C00FB" w:rsidP="00FF4C6D">
      <w:pPr>
        <w:pStyle w:val="ListParagraph"/>
      </w:pPr>
      <w:r>
        <w:t xml:space="preserve">Please undertake a general revision of formatting and headers. </w:t>
      </w:r>
    </w:p>
    <w:p w14:paraId="491562CF" w14:textId="1043AD95" w:rsidR="00016E8C" w:rsidRPr="00016E8C" w:rsidRDefault="00016E8C" w:rsidP="00FF4C6D">
      <w:pPr>
        <w:pStyle w:val="ListParagraph"/>
      </w:pPr>
      <w:r w:rsidRPr="00016E8C">
        <w:t>Provide all contact numbers</w:t>
      </w:r>
      <w:r w:rsidR="00C221E0">
        <w:t xml:space="preserve"> (direct dial if possible)</w:t>
      </w:r>
      <w:r w:rsidRPr="00016E8C">
        <w:t>.</w:t>
      </w:r>
    </w:p>
    <w:p w14:paraId="2CBEFF26" w14:textId="77777777" w:rsidR="00D324AA" w:rsidRPr="00D324AA" w:rsidRDefault="00D324AA" w:rsidP="00FF4C6D"/>
    <w:p w14:paraId="364F22E2" w14:textId="77777777" w:rsidR="00D324AA" w:rsidRPr="00D324AA" w:rsidRDefault="00D324AA" w:rsidP="005A101F"/>
    <w:p w14:paraId="14F9F5EC" w14:textId="77777777" w:rsidR="00D324AA" w:rsidRPr="0054344C" w:rsidRDefault="00D324AA" w:rsidP="005A101F">
      <w:pPr>
        <w:rPr>
          <w:b/>
          <w:bCs/>
          <w:lang w:val="en-NZ"/>
        </w:rPr>
      </w:pPr>
      <w:r w:rsidRPr="0054344C">
        <w:rPr>
          <w:b/>
          <w:bCs/>
          <w:lang w:val="en-NZ"/>
        </w:rPr>
        <w:t xml:space="preserve">Decision </w:t>
      </w:r>
    </w:p>
    <w:p w14:paraId="545C0C97" w14:textId="77777777" w:rsidR="00D324AA" w:rsidRPr="00D324AA" w:rsidRDefault="00D324AA" w:rsidP="005A101F">
      <w:pPr>
        <w:rPr>
          <w:lang w:val="en-NZ"/>
        </w:rPr>
      </w:pPr>
    </w:p>
    <w:p w14:paraId="5BDD3551" w14:textId="77777777" w:rsidR="00D324AA" w:rsidRPr="00D324AA" w:rsidRDefault="00D324AA" w:rsidP="005A101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05351AC" w14:textId="77777777" w:rsidR="00D324AA" w:rsidRPr="00D324AA" w:rsidRDefault="00D324AA" w:rsidP="005A101F">
      <w:pPr>
        <w:rPr>
          <w:lang w:val="en-NZ"/>
        </w:rPr>
      </w:pPr>
    </w:p>
    <w:p w14:paraId="277106E2" w14:textId="77777777" w:rsidR="00D324AA" w:rsidRPr="006D0A33" w:rsidRDefault="00D324AA" w:rsidP="005A101F">
      <w:pPr>
        <w:pStyle w:val="ListParagraph"/>
        <w:spacing w:before="0" w:after="0"/>
      </w:pPr>
      <w:r w:rsidRPr="006D0A33">
        <w:t>Please address all outstanding ethical issues, providing the information requested by the Committee.</w:t>
      </w:r>
    </w:p>
    <w:p w14:paraId="3621C5F2" w14:textId="77777777" w:rsidR="00B37D44" w:rsidRPr="006D0A33" w:rsidRDefault="00B37D44" w:rsidP="005A101F">
      <w:pPr>
        <w:pStyle w:val="ListParagraph"/>
        <w:spacing w:before="0" w:after="0"/>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8B3B772" w14:textId="77777777" w:rsidR="00B37D44" w:rsidRPr="006D0A33" w:rsidRDefault="00B37D44" w:rsidP="005A101F">
      <w:pPr>
        <w:pStyle w:val="ListParagraph"/>
        <w:spacing w:before="0" w:after="0"/>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319164C9" w14:textId="77777777" w:rsidR="00D324AA" w:rsidRPr="00D324AA" w:rsidRDefault="00D324AA" w:rsidP="005A101F">
      <w:pPr>
        <w:rPr>
          <w:color w:val="FF0000"/>
          <w:lang w:val="en-NZ"/>
        </w:rPr>
      </w:pPr>
    </w:p>
    <w:p w14:paraId="31D43ABA" w14:textId="55E33DB5" w:rsidR="00D324AA" w:rsidRPr="00D324AA" w:rsidRDefault="00D324AA" w:rsidP="005A101F">
      <w:pPr>
        <w:rPr>
          <w:lang w:val="en-NZ"/>
        </w:rPr>
      </w:pPr>
      <w:r w:rsidRPr="00D324AA">
        <w:rPr>
          <w:lang w:val="en-NZ"/>
        </w:rPr>
        <w:t>After receipt of the information requested by the Committee, a final decision on the application will be made by</w:t>
      </w:r>
      <w:r w:rsidR="00EF7C9F">
        <w:rPr>
          <w:lang w:val="en-NZ"/>
        </w:rPr>
        <w:t xml:space="preserve"> Dr Leonie Walker and Dr Devonie Waaka. </w:t>
      </w:r>
    </w:p>
    <w:p w14:paraId="35DDC4E4" w14:textId="40DC7B14" w:rsidR="00077BD4" w:rsidRDefault="00077BD4" w:rsidP="005A101F">
      <w:pPr>
        <w:rPr>
          <w:color w:val="FF0000"/>
          <w:lang w:val="en-NZ"/>
        </w:rPr>
      </w:pPr>
      <w:r>
        <w:rPr>
          <w:color w:val="FF0000"/>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7657F87C" w14:textId="77777777" w:rsidTr="009E2762">
        <w:trPr>
          <w:trHeight w:val="280"/>
        </w:trPr>
        <w:tc>
          <w:tcPr>
            <w:tcW w:w="966" w:type="dxa"/>
            <w:tcBorders>
              <w:top w:val="nil"/>
              <w:left w:val="nil"/>
              <w:bottom w:val="nil"/>
              <w:right w:val="nil"/>
            </w:tcBorders>
          </w:tcPr>
          <w:p w14:paraId="493581DD" w14:textId="1655373B" w:rsidR="00077BD4" w:rsidRPr="00077BD4" w:rsidRDefault="00077BD4" w:rsidP="005A101F">
            <w:pPr>
              <w:autoSpaceDE w:val="0"/>
              <w:autoSpaceDN w:val="0"/>
              <w:adjustRightInd w:val="0"/>
              <w:rPr>
                <w:sz w:val="22"/>
              </w:rPr>
            </w:pPr>
            <w:r>
              <w:rPr>
                <w:b/>
                <w:sz w:val="22"/>
              </w:rPr>
              <w:lastRenderedPageBreak/>
              <w:t>2</w:t>
            </w:r>
          </w:p>
        </w:tc>
        <w:tc>
          <w:tcPr>
            <w:tcW w:w="2575" w:type="dxa"/>
            <w:tcBorders>
              <w:top w:val="nil"/>
              <w:left w:val="nil"/>
              <w:bottom w:val="nil"/>
              <w:right w:val="nil"/>
            </w:tcBorders>
          </w:tcPr>
          <w:p w14:paraId="24C3E071"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09860AC6" w14:textId="33CBC728" w:rsidR="00077BD4" w:rsidRPr="00077BD4" w:rsidRDefault="0053397B" w:rsidP="005A101F">
            <w:pPr>
              <w:autoSpaceDE w:val="0"/>
              <w:autoSpaceDN w:val="0"/>
              <w:adjustRightInd w:val="0"/>
              <w:rPr>
                <w:sz w:val="22"/>
              </w:rPr>
            </w:pPr>
            <w:r>
              <w:rPr>
                <w:sz w:val="22"/>
              </w:rPr>
              <w:t>21/CEN/</w:t>
            </w:r>
          </w:p>
        </w:tc>
      </w:tr>
      <w:tr w:rsidR="00077BD4" w:rsidRPr="00077BD4" w14:paraId="21409996" w14:textId="77777777" w:rsidTr="009E2762">
        <w:trPr>
          <w:trHeight w:val="280"/>
        </w:trPr>
        <w:tc>
          <w:tcPr>
            <w:tcW w:w="966" w:type="dxa"/>
            <w:tcBorders>
              <w:top w:val="nil"/>
              <w:left w:val="nil"/>
              <w:bottom w:val="nil"/>
              <w:right w:val="nil"/>
            </w:tcBorders>
          </w:tcPr>
          <w:p w14:paraId="27E4B3D8"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0BD4369F"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67401A5F" w14:textId="5AFDDC5E" w:rsidR="00077BD4" w:rsidRPr="00077BD4" w:rsidRDefault="009E2762" w:rsidP="005A101F">
            <w:pPr>
              <w:autoSpaceDE w:val="0"/>
              <w:autoSpaceDN w:val="0"/>
              <w:adjustRightInd w:val="0"/>
              <w:rPr>
                <w:sz w:val="22"/>
              </w:rPr>
            </w:pPr>
            <w:r w:rsidRPr="009E2762">
              <w:rPr>
                <w:sz w:val="22"/>
              </w:rPr>
              <w:t>A Study to Investigate the Clinical Effectiveness and Safety of AK120 in Adults with Moderate-to-Severe Atopic Dermatitis</w:t>
            </w:r>
          </w:p>
        </w:tc>
      </w:tr>
      <w:tr w:rsidR="00077BD4" w:rsidRPr="00077BD4" w14:paraId="59A1550B" w14:textId="77777777" w:rsidTr="009E2762">
        <w:trPr>
          <w:trHeight w:val="280"/>
        </w:trPr>
        <w:tc>
          <w:tcPr>
            <w:tcW w:w="966" w:type="dxa"/>
            <w:tcBorders>
              <w:top w:val="nil"/>
              <w:left w:val="nil"/>
              <w:bottom w:val="nil"/>
              <w:right w:val="nil"/>
            </w:tcBorders>
          </w:tcPr>
          <w:p w14:paraId="4650D89F"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6933064" w14:textId="64072171"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77B443FE" w14:textId="304E3005" w:rsidR="00077BD4" w:rsidRPr="00077BD4" w:rsidRDefault="009E2762" w:rsidP="005A101F">
            <w:pPr>
              <w:autoSpaceDE w:val="0"/>
              <w:autoSpaceDN w:val="0"/>
              <w:adjustRightInd w:val="0"/>
              <w:rPr>
                <w:sz w:val="22"/>
              </w:rPr>
            </w:pPr>
            <w:r>
              <w:rPr>
                <w:sz w:val="22"/>
              </w:rPr>
              <w:t xml:space="preserve">Dr Marius </w:t>
            </w:r>
            <w:proofErr w:type="spellStart"/>
            <w:r>
              <w:rPr>
                <w:sz w:val="22"/>
              </w:rPr>
              <w:t>Rademaker</w:t>
            </w:r>
            <w:proofErr w:type="spellEnd"/>
          </w:p>
        </w:tc>
      </w:tr>
      <w:tr w:rsidR="00077BD4" w:rsidRPr="00077BD4" w14:paraId="7EB93ACD" w14:textId="77777777" w:rsidTr="009E2762">
        <w:trPr>
          <w:trHeight w:val="280"/>
        </w:trPr>
        <w:tc>
          <w:tcPr>
            <w:tcW w:w="966" w:type="dxa"/>
            <w:tcBorders>
              <w:top w:val="nil"/>
              <w:left w:val="nil"/>
              <w:bottom w:val="nil"/>
              <w:right w:val="nil"/>
            </w:tcBorders>
          </w:tcPr>
          <w:p w14:paraId="1D4864E2"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D52FC6D"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73AAE8FE" w14:textId="1B7D35CC" w:rsidR="00077BD4" w:rsidRPr="00077BD4" w:rsidRDefault="009E2762" w:rsidP="005A101F">
            <w:pPr>
              <w:autoSpaceDE w:val="0"/>
              <w:autoSpaceDN w:val="0"/>
              <w:adjustRightInd w:val="0"/>
              <w:rPr>
                <w:sz w:val="22"/>
              </w:rPr>
            </w:pPr>
            <w:r>
              <w:rPr>
                <w:sz w:val="22"/>
              </w:rPr>
              <w:t>IQVIA</w:t>
            </w:r>
          </w:p>
        </w:tc>
      </w:tr>
      <w:tr w:rsidR="00077BD4" w:rsidRPr="00077BD4" w14:paraId="1544346C" w14:textId="77777777" w:rsidTr="009E2762">
        <w:trPr>
          <w:trHeight w:val="80"/>
        </w:trPr>
        <w:tc>
          <w:tcPr>
            <w:tcW w:w="966" w:type="dxa"/>
            <w:tcBorders>
              <w:top w:val="nil"/>
              <w:left w:val="nil"/>
              <w:bottom w:val="nil"/>
              <w:right w:val="nil"/>
            </w:tcBorders>
          </w:tcPr>
          <w:p w14:paraId="2311C548"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BCA29E7"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15B67F74" w14:textId="3E4E62E6" w:rsidR="00077BD4" w:rsidRPr="00077BD4" w:rsidRDefault="009E2762" w:rsidP="005A101F">
            <w:pPr>
              <w:autoSpaceDE w:val="0"/>
              <w:autoSpaceDN w:val="0"/>
              <w:adjustRightInd w:val="0"/>
              <w:rPr>
                <w:sz w:val="22"/>
              </w:rPr>
            </w:pPr>
            <w:r>
              <w:rPr>
                <w:sz w:val="22"/>
              </w:rPr>
              <w:t>19 August 2021</w:t>
            </w:r>
          </w:p>
        </w:tc>
      </w:tr>
    </w:tbl>
    <w:p w14:paraId="5B7117D1" w14:textId="1CAB91C8" w:rsidR="00921026" w:rsidRPr="009E2762" w:rsidRDefault="00921026" w:rsidP="005A101F">
      <w:pPr>
        <w:rPr>
          <w:lang w:val="en-NZ"/>
        </w:rPr>
      </w:pPr>
    </w:p>
    <w:p w14:paraId="2DAADEB2" w14:textId="48FF0782" w:rsidR="00921026" w:rsidRPr="009E2762" w:rsidRDefault="00FF4C6D" w:rsidP="005A101F">
      <w:pPr>
        <w:autoSpaceDE w:val="0"/>
        <w:autoSpaceDN w:val="0"/>
        <w:adjustRightInd w:val="0"/>
        <w:rPr>
          <w:sz w:val="20"/>
          <w:lang w:val="en-NZ"/>
        </w:rPr>
      </w:pPr>
      <w:r w:rsidRPr="009E2762">
        <w:rPr>
          <w:rFonts w:cs="Arial"/>
          <w:szCs w:val="22"/>
          <w:lang w:val="en-NZ"/>
        </w:rPr>
        <w:t xml:space="preserve">Dr Marius Rademaker was not </w:t>
      </w:r>
      <w:r w:rsidR="00921026" w:rsidRPr="009E2762">
        <w:rPr>
          <w:lang w:val="en-NZ"/>
        </w:rPr>
        <w:t>present via videoconference for discussion of this application.</w:t>
      </w:r>
    </w:p>
    <w:p w14:paraId="0F2E0B3D" w14:textId="77777777" w:rsidR="00921026" w:rsidRPr="009E2762" w:rsidRDefault="00921026" w:rsidP="005A101F">
      <w:pPr>
        <w:rPr>
          <w:u w:val="single"/>
          <w:lang w:val="en-NZ"/>
        </w:rPr>
      </w:pPr>
    </w:p>
    <w:p w14:paraId="7471DBF4" w14:textId="77777777" w:rsidR="00921026" w:rsidRPr="009E2762" w:rsidRDefault="00921026" w:rsidP="005A101F">
      <w:pPr>
        <w:pStyle w:val="Headingbold"/>
      </w:pPr>
      <w:r w:rsidRPr="009E2762">
        <w:t>Potential conflicts of interest</w:t>
      </w:r>
    </w:p>
    <w:p w14:paraId="4F1013B4" w14:textId="77777777" w:rsidR="00921026" w:rsidRPr="00D324AA" w:rsidRDefault="00921026" w:rsidP="005A101F">
      <w:pPr>
        <w:rPr>
          <w:b/>
          <w:lang w:val="en-NZ"/>
        </w:rPr>
      </w:pPr>
    </w:p>
    <w:p w14:paraId="36D0C82B" w14:textId="77777777" w:rsidR="00921026" w:rsidRPr="00D324AA" w:rsidRDefault="00921026" w:rsidP="005A101F">
      <w:pPr>
        <w:rPr>
          <w:lang w:val="en-NZ"/>
        </w:rPr>
      </w:pPr>
      <w:r w:rsidRPr="00D324AA">
        <w:rPr>
          <w:lang w:val="en-NZ"/>
        </w:rPr>
        <w:t>The Chair asked members to declare any potential conflicts of interest related to this application.</w:t>
      </w:r>
    </w:p>
    <w:p w14:paraId="029BE30E" w14:textId="77777777" w:rsidR="00921026" w:rsidRPr="00D324AA" w:rsidRDefault="00921026" w:rsidP="005A101F">
      <w:pPr>
        <w:rPr>
          <w:lang w:val="en-NZ"/>
        </w:rPr>
      </w:pPr>
    </w:p>
    <w:p w14:paraId="316243DD" w14:textId="77777777" w:rsidR="00921026" w:rsidRPr="00D324AA" w:rsidRDefault="00921026" w:rsidP="005A101F">
      <w:pPr>
        <w:rPr>
          <w:lang w:val="en-NZ"/>
        </w:rPr>
      </w:pPr>
      <w:r w:rsidRPr="00D324AA">
        <w:rPr>
          <w:lang w:val="en-NZ"/>
        </w:rPr>
        <w:t>No potential conflicts of interest related to this application were declared by any member.</w:t>
      </w:r>
    </w:p>
    <w:p w14:paraId="21D23C79" w14:textId="77777777" w:rsidR="00921026" w:rsidRPr="00D324AA" w:rsidRDefault="00921026" w:rsidP="005A101F">
      <w:pPr>
        <w:rPr>
          <w:lang w:val="en-NZ"/>
        </w:rPr>
      </w:pPr>
    </w:p>
    <w:p w14:paraId="50EF7B31" w14:textId="77777777" w:rsidR="00921026" w:rsidRPr="00D324AA" w:rsidRDefault="00921026" w:rsidP="005A101F">
      <w:pPr>
        <w:rPr>
          <w:lang w:val="en-NZ"/>
        </w:rPr>
      </w:pPr>
    </w:p>
    <w:p w14:paraId="0E55E836" w14:textId="77777777" w:rsidR="00921026" w:rsidRPr="0054344C" w:rsidRDefault="00921026" w:rsidP="005A101F">
      <w:pPr>
        <w:pStyle w:val="Headingbold"/>
      </w:pPr>
      <w:r w:rsidRPr="0054344C">
        <w:t>Summary of Study</w:t>
      </w:r>
    </w:p>
    <w:p w14:paraId="10BA1831" w14:textId="77777777" w:rsidR="00921026" w:rsidRPr="00D324AA" w:rsidRDefault="00921026" w:rsidP="005A101F">
      <w:pPr>
        <w:rPr>
          <w:u w:val="single"/>
          <w:lang w:val="en-NZ"/>
        </w:rPr>
      </w:pPr>
    </w:p>
    <w:p w14:paraId="356ED08A" w14:textId="1D650069" w:rsidR="00FF4C6D" w:rsidRPr="00D515A9" w:rsidRDefault="00B7245E" w:rsidP="00D515A9">
      <w:pPr>
        <w:pStyle w:val="ListParagraph"/>
        <w:numPr>
          <w:ilvl w:val="0"/>
          <w:numId w:val="19"/>
        </w:numPr>
      </w:pPr>
      <w:r w:rsidRPr="003F5DEE">
        <w:t>This is a phase 2 study of AK120, a humanized immunoglobin antibody drug seeking to test this in patients with moderate to severe atopic dermatitis. Design is RCT with three arms, control, a stable dose, and an arm with a bolus dose and then a lower stable dose ongoing. Control arm is cross over, receiving study drug after 12 weeks of placebo, in week 16. participants also get study supplied emollient cream. Seeking 105 participants worldwide and 3 in NZ. Study procedures require 18 visits over 43 weeks, but the first 30 get 26 visits for intensive blood sampling. Assessments include blood sampling, ECG and a study diary. Rescue therapies with systemic therapies result in withdrawal from study, but non systemic therapies are available.</w:t>
      </w:r>
    </w:p>
    <w:p w14:paraId="5FBAB467" w14:textId="77777777" w:rsidR="00FF4C6D" w:rsidRPr="003F5DEE" w:rsidRDefault="00FF4C6D" w:rsidP="00FF4C6D">
      <w:pPr>
        <w:autoSpaceDE w:val="0"/>
        <w:autoSpaceDN w:val="0"/>
        <w:adjustRightInd w:val="0"/>
        <w:rPr>
          <w:lang w:val="en-NZ"/>
        </w:rPr>
      </w:pPr>
    </w:p>
    <w:p w14:paraId="18A7C529" w14:textId="77777777" w:rsidR="00FF4C6D" w:rsidRPr="0054344C" w:rsidRDefault="00FF4C6D" w:rsidP="00FF4C6D">
      <w:pPr>
        <w:pStyle w:val="Headingbold"/>
      </w:pPr>
      <w:r w:rsidRPr="0054344C">
        <w:t>Summary of outstanding ethical issues</w:t>
      </w:r>
    </w:p>
    <w:p w14:paraId="77438564" w14:textId="77777777" w:rsidR="00FF4C6D" w:rsidRPr="00D324AA" w:rsidRDefault="00FF4C6D" w:rsidP="00FF4C6D">
      <w:pPr>
        <w:rPr>
          <w:lang w:val="en-NZ"/>
        </w:rPr>
      </w:pPr>
    </w:p>
    <w:p w14:paraId="746142D0" w14:textId="77777777" w:rsidR="00FF4C6D" w:rsidRPr="00D324AA" w:rsidRDefault="00FF4C6D" w:rsidP="00FF4C6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3E89429" w14:textId="5C8892EE" w:rsidR="00A5658E" w:rsidRDefault="00A5658E" w:rsidP="005A101F">
      <w:pPr>
        <w:autoSpaceDE w:val="0"/>
        <w:autoSpaceDN w:val="0"/>
        <w:adjustRightInd w:val="0"/>
        <w:rPr>
          <w:lang w:val="en-NZ"/>
        </w:rPr>
      </w:pPr>
    </w:p>
    <w:p w14:paraId="14D02443" w14:textId="100BE4DA" w:rsidR="00A5658E" w:rsidRDefault="00A5658E" w:rsidP="005A101F">
      <w:pPr>
        <w:autoSpaceDE w:val="0"/>
        <w:autoSpaceDN w:val="0"/>
        <w:adjustRightInd w:val="0"/>
        <w:rPr>
          <w:lang w:val="en-NZ"/>
        </w:rPr>
      </w:pPr>
    </w:p>
    <w:p w14:paraId="3BB476A9" w14:textId="116158C3" w:rsidR="00254A4F" w:rsidRPr="00FF4C6D" w:rsidRDefault="003F5DEE" w:rsidP="005A101F">
      <w:pPr>
        <w:autoSpaceDE w:val="0"/>
        <w:autoSpaceDN w:val="0"/>
        <w:adjustRightInd w:val="0"/>
        <w:rPr>
          <w:b/>
          <w:bCs/>
          <w:lang w:val="en-NZ"/>
        </w:rPr>
      </w:pPr>
      <w:r w:rsidRPr="00B7245E">
        <w:rPr>
          <w:b/>
          <w:bCs/>
          <w:lang w:val="en-NZ"/>
        </w:rPr>
        <w:t>GENERAL</w:t>
      </w:r>
    </w:p>
    <w:p w14:paraId="6FD06ACE" w14:textId="683A99F5" w:rsidR="002E728E" w:rsidRDefault="003F5DEE" w:rsidP="00FF4C6D">
      <w:pPr>
        <w:pStyle w:val="ListParagraph"/>
      </w:pPr>
      <w:r>
        <w:t>P</w:t>
      </w:r>
      <w:r w:rsidR="00E70DF2" w:rsidRPr="00E70DF2">
        <w:t>lease outline the recruitment and screening strategy for the study</w:t>
      </w:r>
      <w:r w:rsidR="00254A4F">
        <w:t xml:space="preserve"> as this was not clear from the application</w:t>
      </w:r>
      <w:r>
        <w:t>.</w:t>
      </w:r>
    </w:p>
    <w:p w14:paraId="3A6840B1" w14:textId="02FF3DBE" w:rsidR="002E728E" w:rsidRDefault="002E728E" w:rsidP="00FF4C6D">
      <w:pPr>
        <w:pStyle w:val="ListParagraph"/>
      </w:pPr>
      <w:r>
        <w:t xml:space="preserve">Please supply any advertisements that may be used to promote the study. </w:t>
      </w:r>
    </w:p>
    <w:p w14:paraId="123BB942" w14:textId="77777777" w:rsidR="003F5DEE" w:rsidRPr="00E70DF2" w:rsidRDefault="003F5DEE" w:rsidP="005A101F">
      <w:pPr>
        <w:autoSpaceDE w:val="0"/>
        <w:autoSpaceDN w:val="0"/>
        <w:adjustRightInd w:val="0"/>
        <w:rPr>
          <w:lang w:val="en-NZ"/>
        </w:rPr>
      </w:pPr>
    </w:p>
    <w:p w14:paraId="5F8071B0" w14:textId="5F4A4515" w:rsidR="00E70DF2" w:rsidRDefault="00E70DF2" w:rsidP="005A101F">
      <w:pPr>
        <w:autoSpaceDE w:val="0"/>
        <w:autoSpaceDN w:val="0"/>
        <w:adjustRightInd w:val="0"/>
        <w:rPr>
          <w:lang w:val="en-NZ"/>
        </w:rPr>
      </w:pPr>
    </w:p>
    <w:p w14:paraId="30695DEB" w14:textId="19878CDB" w:rsidR="002E728E" w:rsidRPr="00B7245E" w:rsidRDefault="003F5DEE" w:rsidP="005A101F">
      <w:pPr>
        <w:autoSpaceDE w:val="0"/>
        <w:autoSpaceDN w:val="0"/>
        <w:adjustRightInd w:val="0"/>
        <w:rPr>
          <w:b/>
          <w:bCs/>
          <w:lang w:val="en-NZ"/>
        </w:rPr>
      </w:pPr>
      <w:r w:rsidRPr="00B7245E">
        <w:rPr>
          <w:b/>
          <w:bCs/>
          <w:lang w:val="en-NZ"/>
        </w:rPr>
        <w:t xml:space="preserve">EARLY TERMINATION OF STUDY </w:t>
      </w:r>
    </w:p>
    <w:p w14:paraId="7E7570DE" w14:textId="38349EC4" w:rsidR="003F5DEE" w:rsidRDefault="003F5DEE" w:rsidP="00FF4C6D">
      <w:pPr>
        <w:pStyle w:val="ListParagraph"/>
      </w:pPr>
      <w:r w:rsidRPr="003F5DEE">
        <w:t xml:space="preserve">Should the study be terminated early for ‘efficacy’ (r.1.6), it would be expected that participants receiving active treatment, and who are judged to be receiving clinical benefit, should be permitted to </w:t>
      </w:r>
      <w:proofErr w:type="gramStart"/>
      <w:r w:rsidRPr="003F5DEE">
        <w:t>completed</w:t>
      </w:r>
      <w:proofErr w:type="gramEnd"/>
      <w:r w:rsidRPr="003F5DEE">
        <w:t xml:space="preserve"> the scheduled duration of </w:t>
      </w:r>
      <w:r w:rsidR="00254A4F">
        <w:t>treatment</w:t>
      </w:r>
      <w:r w:rsidRPr="003F5DEE">
        <w:t xml:space="preserve">. </w:t>
      </w:r>
      <w:r w:rsidR="00254A4F">
        <w:t>Please c</w:t>
      </w:r>
      <w:r w:rsidRPr="003F5DEE">
        <w:t>larify whether this has been discussed with the Sponsor.</w:t>
      </w:r>
    </w:p>
    <w:p w14:paraId="1B27594C" w14:textId="14961D1B" w:rsidR="00254A4F" w:rsidRDefault="00254A4F" w:rsidP="005A101F">
      <w:pPr>
        <w:autoSpaceDE w:val="0"/>
        <w:autoSpaceDN w:val="0"/>
        <w:adjustRightInd w:val="0"/>
        <w:rPr>
          <w:lang w:val="en-NZ"/>
        </w:rPr>
      </w:pPr>
    </w:p>
    <w:p w14:paraId="2303E9C4" w14:textId="77777777" w:rsidR="00254A4F" w:rsidRPr="003F5DEE" w:rsidRDefault="00254A4F" w:rsidP="00FF4C6D">
      <w:pPr>
        <w:pStyle w:val="ListParagraph"/>
      </w:pPr>
      <w:r>
        <w:t xml:space="preserve">The Committee noted </w:t>
      </w:r>
      <w:r w:rsidRPr="003F5DEE">
        <w:t xml:space="preserve">3.1.3 </w:t>
      </w:r>
      <w:r>
        <w:t xml:space="preserve">in the protocol allows the </w:t>
      </w:r>
      <w:r w:rsidRPr="003F5DEE">
        <w:t xml:space="preserve">Sponsor </w:t>
      </w:r>
      <w:r>
        <w:t xml:space="preserve">to terminate at its discretion. This is not permissible in New Zealand and a clinical trial should not be halted for commercial reasons. Please amend the protocol to address this. </w:t>
      </w:r>
    </w:p>
    <w:p w14:paraId="5DE7412A" w14:textId="77777777" w:rsidR="00254A4F" w:rsidRDefault="00254A4F" w:rsidP="005A101F">
      <w:pPr>
        <w:autoSpaceDE w:val="0"/>
        <w:autoSpaceDN w:val="0"/>
        <w:adjustRightInd w:val="0"/>
        <w:rPr>
          <w:lang w:val="en-NZ"/>
        </w:rPr>
      </w:pPr>
    </w:p>
    <w:p w14:paraId="7A77F107" w14:textId="77777777" w:rsidR="003F5DEE" w:rsidRPr="003F5DEE" w:rsidRDefault="003F5DEE" w:rsidP="005A101F">
      <w:pPr>
        <w:autoSpaceDE w:val="0"/>
        <w:autoSpaceDN w:val="0"/>
        <w:adjustRightInd w:val="0"/>
        <w:rPr>
          <w:lang w:val="en-NZ"/>
        </w:rPr>
      </w:pPr>
    </w:p>
    <w:p w14:paraId="66668776" w14:textId="2AF2F8F1" w:rsidR="003F5DEE" w:rsidRDefault="003F5DEE" w:rsidP="005A101F">
      <w:pPr>
        <w:autoSpaceDE w:val="0"/>
        <w:autoSpaceDN w:val="0"/>
        <w:adjustRightInd w:val="0"/>
        <w:rPr>
          <w:b/>
          <w:bCs/>
          <w:lang w:val="en-NZ"/>
        </w:rPr>
      </w:pPr>
      <w:r w:rsidRPr="00B7245E">
        <w:rPr>
          <w:b/>
          <w:bCs/>
          <w:lang w:val="en-NZ"/>
        </w:rPr>
        <w:t>CULTURAL ISSUES</w:t>
      </w:r>
    </w:p>
    <w:p w14:paraId="4644FA7C" w14:textId="77777777" w:rsidR="002E728E" w:rsidRPr="00B7245E" w:rsidRDefault="002E728E" w:rsidP="005A101F">
      <w:pPr>
        <w:autoSpaceDE w:val="0"/>
        <w:autoSpaceDN w:val="0"/>
        <w:adjustRightInd w:val="0"/>
        <w:rPr>
          <w:b/>
          <w:bCs/>
          <w:lang w:val="en-NZ"/>
        </w:rPr>
      </w:pPr>
    </w:p>
    <w:p w14:paraId="0667A5B1" w14:textId="3DEA89F1" w:rsidR="003F5DEE" w:rsidRDefault="003F5DEE" w:rsidP="00FF4C6D">
      <w:pPr>
        <w:pStyle w:val="ListParagraph"/>
      </w:pPr>
      <w:r w:rsidRPr="003F5DEE">
        <w:lastRenderedPageBreak/>
        <w:t xml:space="preserve">For future submissions, adherence to the </w:t>
      </w:r>
      <w:proofErr w:type="spellStart"/>
      <w:r w:rsidRPr="003F5DEE">
        <w:t>Tiriti</w:t>
      </w:r>
      <w:proofErr w:type="spellEnd"/>
      <w:r w:rsidRPr="003F5DEE">
        <w:t xml:space="preserve"> is not a suitable response to question p.4.1. </w:t>
      </w:r>
    </w:p>
    <w:p w14:paraId="69BAC8FA" w14:textId="3DBD0FBD" w:rsidR="00254A4F" w:rsidRDefault="00254A4F" w:rsidP="005A101F">
      <w:pPr>
        <w:autoSpaceDE w:val="0"/>
        <w:autoSpaceDN w:val="0"/>
        <w:adjustRightInd w:val="0"/>
        <w:rPr>
          <w:lang w:val="en-NZ"/>
        </w:rPr>
      </w:pPr>
    </w:p>
    <w:p w14:paraId="5296F4E4" w14:textId="77777777" w:rsidR="00254A4F" w:rsidRDefault="00254A4F" w:rsidP="00FF4C6D">
      <w:pPr>
        <w:pStyle w:val="ListParagraph"/>
      </w:pPr>
      <w:r w:rsidRPr="00E70DF2">
        <w:t>Please confirm the process for planned Māori consultation</w:t>
      </w:r>
      <w:r>
        <w:t xml:space="preserve"> and at what stage this is at. </w:t>
      </w:r>
    </w:p>
    <w:p w14:paraId="1911953D" w14:textId="77777777" w:rsidR="00254A4F" w:rsidRPr="003F5DEE" w:rsidRDefault="00254A4F" w:rsidP="005A101F">
      <w:pPr>
        <w:autoSpaceDE w:val="0"/>
        <w:autoSpaceDN w:val="0"/>
        <w:adjustRightInd w:val="0"/>
        <w:rPr>
          <w:lang w:val="en-NZ"/>
        </w:rPr>
      </w:pPr>
    </w:p>
    <w:p w14:paraId="514C3963" w14:textId="77777777" w:rsidR="003F5DEE" w:rsidRPr="003F5DEE" w:rsidRDefault="003F5DEE" w:rsidP="005A101F">
      <w:pPr>
        <w:autoSpaceDE w:val="0"/>
        <w:autoSpaceDN w:val="0"/>
        <w:adjustRightInd w:val="0"/>
        <w:rPr>
          <w:lang w:val="en-NZ"/>
        </w:rPr>
      </w:pPr>
    </w:p>
    <w:p w14:paraId="0809CD26" w14:textId="27823AC4" w:rsidR="00254A4F" w:rsidRDefault="003F5DEE" w:rsidP="005A101F">
      <w:pPr>
        <w:autoSpaceDE w:val="0"/>
        <w:autoSpaceDN w:val="0"/>
        <w:adjustRightInd w:val="0"/>
        <w:rPr>
          <w:b/>
          <w:bCs/>
          <w:lang w:val="en-NZ"/>
        </w:rPr>
      </w:pPr>
      <w:r w:rsidRPr="00B7245E">
        <w:rPr>
          <w:b/>
          <w:bCs/>
          <w:lang w:val="en-NZ"/>
        </w:rPr>
        <w:t>EDIARY</w:t>
      </w:r>
    </w:p>
    <w:p w14:paraId="4A153730" w14:textId="77777777" w:rsidR="002E728E" w:rsidRPr="00B7245E" w:rsidRDefault="002E728E" w:rsidP="005A101F">
      <w:pPr>
        <w:autoSpaceDE w:val="0"/>
        <w:autoSpaceDN w:val="0"/>
        <w:adjustRightInd w:val="0"/>
        <w:rPr>
          <w:b/>
          <w:bCs/>
          <w:lang w:val="en-NZ"/>
        </w:rPr>
      </w:pPr>
    </w:p>
    <w:p w14:paraId="3352B6CD" w14:textId="77777777" w:rsidR="003F5DEE" w:rsidRPr="003F5DEE" w:rsidRDefault="003F5DEE" w:rsidP="00FF4C6D">
      <w:pPr>
        <w:pStyle w:val="ListParagraph"/>
      </w:pPr>
      <w:r w:rsidRPr="003F5DEE">
        <w:t>Clarify whether participants are required to enter identifying information in order to access the eDiary.</w:t>
      </w:r>
    </w:p>
    <w:p w14:paraId="073BA108" w14:textId="77E07B5A" w:rsidR="003F5DEE" w:rsidRDefault="003F5DEE" w:rsidP="005A101F">
      <w:pPr>
        <w:autoSpaceDE w:val="0"/>
        <w:autoSpaceDN w:val="0"/>
        <w:adjustRightInd w:val="0"/>
        <w:rPr>
          <w:lang w:val="en-NZ"/>
        </w:rPr>
      </w:pPr>
    </w:p>
    <w:p w14:paraId="79E91A23" w14:textId="77777777" w:rsidR="002E728E" w:rsidRPr="003F5DEE" w:rsidRDefault="002E728E" w:rsidP="005A101F">
      <w:pPr>
        <w:autoSpaceDE w:val="0"/>
        <w:autoSpaceDN w:val="0"/>
        <w:adjustRightInd w:val="0"/>
        <w:rPr>
          <w:lang w:val="en-NZ"/>
        </w:rPr>
      </w:pPr>
    </w:p>
    <w:p w14:paraId="159D591F" w14:textId="7E9CA706" w:rsidR="003F5DEE" w:rsidRDefault="003F5DEE" w:rsidP="005A101F">
      <w:pPr>
        <w:autoSpaceDE w:val="0"/>
        <w:autoSpaceDN w:val="0"/>
        <w:adjustRightInd w:val="0"/>
        <w:rPr>
          <w:b/>
          <w:bCs/>
          <w:lang w:val="en-NZ"/>
        </w:rPr>
      </w:pPr>
      <w:r w:rsidRPr="00B7245E">
        <w:rPr>
          <w:b/>
          <w:bCs/>
          <w:lang w:val="en-NZ"/>
        </w:rPr>
        <w:t>DTMP</w:t>
      </w:r>
    </w:p>
    <w:p w14:paraId="5AC08A30" w14:textId="77777777" w:rsidR="002E728E" w:rsidRPr="00B7245E" w:rsidRDefault="002E728E" w:rsidP="005A101F">
      <w:pPr>
        <w:autoSpaceDE w:val="0"/>
        <w:autoSpaceDN w:val="0"/>
        <w:adjustRightInd w:val="0"/>
        <w:rPr>
          <w:b/>
          <w:bCs/>
          <w:lang w:val="en-NZ"/>
        </w:rPr>
      </w:pPr>
    </w:p>
    <w:p w14:paraId="5070A9FE" w14:textId="559B2C0E" w:rsidR="003F5DEE" w:rsidRDefault="003F5DEE" w:rsidP="00FF4C6D">
      <w:pPr>
        <w:pStyle w:val="ListParagraph"/>
      </w:pPr>
      <w:r w:rsidRPr="003F5DEE">
        <w:t>Remove references to an imaging vendor; no imaging is undertaken in the study.</w:t>
      </w:r>
    </w:p>
    <w:p w14:paraId="3CF5F9F1" w14:textId="77777777" w:rsidR="00254A4F" w:rsidRDefault="00254A4F" w:rsidP="005A101F">
      <w:pPr>
        <w:autoSpaceDE w:val="0"/>
        <w:autoSpaceDN w:val="0"/>
        <w:adjustRightInd w:val="0"/>
        <w:rPr>
          <w:lang w:val="en-NZ"/>
        </w:rPr>
      </w:pPr>
    </w:p>
    <w:p w14:paraId="0E6C4A3C" w14:textId="77777777" w:rsidR="00254A4F" w:rsidRPr="003F5DEE" w:rsidRDefault="00254A4F" w:rsidP="00FF4C6D">
      <w:pPr>
        <w:pStyle w:val="ListParagraph"/>
      </w:pPr>
      <w:r>
        <w:t xml:space="preserve">For section </w:t>
      </w:r>
      <w:r w:rsidRPr="003F5DEE">
        <w:t>9.1 please provide a maximum documentation retention period, not a minimum.</w:t>
      </w:r>
    </w:p>
    <w:p w14:paraId="4C770E4C" w14:textId="77777777" w:rsidR="00254A4F" w:rsidRPr="003F5DEE" w:rsidRDefault="00254A4F" w:rsidP="005A101F">
      <w:pPr>
        <w:autoSpaceDE w:val="0"/>
        <w:autoSpaceDN w:val="0"/>
        <w:adjustRightInd w:val="0"/>
        <w:rPr>
          <w:lang w:val="en-NZ"/>
        </w:rPr>
      </w:pPr>
    </w:p>
    <w:p w14:paraId="0D3643CD" w14:textId="77777777" w:rsidR="003F5DEE" w:rsidRPr="003F5DEE" w:rsidRDefault="003F5DEE" w:rsidP="005A101F">
      <w:pPr>
        <w:autoSpaceDE w:val="0"/>
        <w:autoSpaceDN w:val="0"/>
        <w:adjustRightInd w:val="0"/>
        <w:rPr>
          <w:lang w:val="en-NZ"/>
        </w:rPr>
      </w:pPr>
    </w:p>
    <w:p w14:paraId="75D3D0BB" w14:textId="3508BA35" w:rsidR="003F5DEE" w:rsidRDefault="003F5DEE" w:rsidP="005A101F">
      <w:pPr>
        <w:autoSpaceDE w:val="0"/>
        <w:autoSpaceDN w:val="0"/>
        <w:adjustRightInd w:val="0"/>
        <w:rPr>
          <w:b/>
          <w:bCs/>
          <w:lang w:val="en-NZ"/>
        </w:rPr>
      </w:pPr>
      <w:r w:rsidRPr="00B7245E">
        <w:rPr>
          <w:b/>
          <w:bCs/>
          <w:lang w:val="en-NZ"/>
        </w:rPr>
        <w:t>MAIN PISCF</w:t>
      </w:r>
    </w:p>
    <w:p w14:paraId="2ADC5CDF" w14:textId="62E393C7" w:rsidR="002E728E" w:rsidRDefault="002E728E" w:rsidP="005A101F">
      <w:pPr>
        <w:autoSpaceDE w:val="0"/>
        <w:autoSpaceDN w:val="0"/>
        <w:adjustRightInd w:val="0"/>
        <w:rPr>
          <w:b/>
          <w:bCs/>
          <w:lang w:val="en-NZ"/>
        </w:rPr>
      </w:pPr>
    </w:p>
    <w:p w14:paraId="4FA91F0C" w14:textId="124CC835" w:rsidR="002E728E" w:rsidRPr="002E728E" w:rsidRDefault="002E728E" w:rsidP="00FF4C6D">
      <w:pPr>
        <w:pStyle w:val="ListParagraph"/>
      </w:pPr>
      <w:r w:rsidRPr="002E728E">
        <w:t>Please undertake</w:t>
      </w:r>
      <w:r>
        <w:t xml:space="preserve"> a general revision to the tone of the information sheet so it </w:t>
      </w:r>
      <w:r w:rsidR="00BB02BE">
        <w:t xml:space="preserve">is more neutral and does not over-promise potential benefits. </w:t>
      </w:r>
    </w:p>
    <w:p w14:paraId="3007E463" w14:textId="169B57C1" w:rsidR="002E728E" w:rsidRDefault="002E728E" w:rsidP="005A101F">
      <w:pPr>
        <w:autoSpaceDE w:val="0"/>
        <w:autoSpaceDN w:val="0"/>
        <w:adjustRightInd w:val="0"/>
        <w:rPr>
          <w:b/>
          <w:bCs/>
          <w:lang w:val="en-NZ"/>
        </w:rPr>
      </w:pPr>
    </w:p>
    <w:p w14:paraId="05DB314F" w14:textId="77777777" w:rsidR="002E728E" w:rsidRDefault="002E728E" w:rsidP="00FF4C6D">
      <w:pPr>
        <w:pStyle w:val="ListParagraph"/>
      </w:pPr>
      <w:r w:rsidRPr="00E70DF2">
        <w:t xml:space="preserve">Please clarify whether non-access to a data enabled mobile phone or tablet is an </w:t>
      </w:r>
      <w:proofErr w:type="gramStart"/>
      <w:r w:rsidRPr="00E70DF2">
        <w:t>exclusionary criteria</w:t>
      </w:r>
      <w:proofErr w:type="gramEnd"/>
      <w:r>
        <w:t>.</w:t>
      </w:r>
    </w:p>
    <w:p w14:paraId="44FF5E98" w14:textId="77777777" w:rsidR="002E728E" w:rsidRPr="00E70DF2" w:rsidRDefault="002E728E" w:rsidP="005A101F">
      <w:pPr>
        <w:autoSpaceDE w:val="0"/>
        <w:autoSpaceDN w:val="0"/>
        <w:adjustRightInd w:val="0"/>
        <w:rPr>
          <w:lang w:val="en-NZ"/>
        </w:rPr>
      </w:pPr>
    </w:p>
    <w:p w14:paraId="13DCBE38" w14:textId="77777777" w:rsidR="002E728E" w:rsidRDefault="002E728E" w:rsidP="00FF4C6D">
      <w:pPr>
        <w:pStyle w:val="ListParagraph"/>
      </w:pPr>
      <w:r>
        <w:t xml:space="preserve">Please include a lay friendly explanation of cell depleting agents on page 8. </w:t>
      </w:r>
      <w:r w:rsidRPr="00E70DF2">
        <w:t xml:space="preserve"> </w:t>
      </w:r>
    </w:p>
    <w:p w14:paraId="5FA6320E" w14:textId="77777777" w:rsidR="002E728E" w:rsidRPr="00B7245E" w:rsidRDefault="002E728E" w:rsidP="005A101F">
      <w:pPr>
        <w:autoSpaceDE w:val="0"/>
        <w:autoSpaceDN w:val="0"/>
        <w:adjustRightInd w:val="0"/>
        <w:rPr>
          <w:b/>
          <w:bCs/>
          <w:lang w:val="en-NZ"/>
        </w:rPr>
      </w:pPr>
    </w:p>
    <w:p w14:paraId="59FB9E27" w14:textId="39D187B3" w:rsidR="003F5DEE" w:rsidRDefault="003F5DEE" w:rsidP="00FF4C6D">
      <w:pPr>
        <w:pStyle w:val="ListParagraph"/>
      </w:pPr>
      <w:r w:rsidRPr="003F5DEE">
        <w:t xml:space="preserve">p4. Remove the time windows from assessments / visits; no context is </w:t>
      </w:r>
      <w:proofErr w:type="gramStart"/>
      <w:r w:rsidRPr="003F5DEE">
        <w:t>given</w:t>
      </w:r>
      <w:proofErr w:type="gramEnd"/>
      <w:r w:rsidRPr="003F5DEE">
        <w:t xml:space="preserve"> and it reduces readability.</w:t>
      </w:r>
    </w:p>
    <w:p w14:paraId="364FC0C9" w14:textId="77777777" w:rsidR="002E728E" w:rsidRPr="003F5DEE" w:rsidRDefault="002E728E" w:rsidP="005A101F">
      <w:pPr>
        <w:autoSpaceDE w:val="0"/>
        <w:autoSpaceDN w:val="0"/>
        <w:adjustRightInd w:val="0"/>
        <w:rPr>
          <w:lang w:val="en-NZ"/>
        </w:rPr>
      </w:pPr>
    </w:p>
    <w:p w14:paraId="24EF20B3" w14:textId="2CA3A1EF" w:rsidR="003F5DEE" w:rsidRDefault="003F5DEE" w:rsidP="00FF4C6D">
      <w:pPr>
        <w:pStyle w:val="ListParagraph"/>
      </w:pPr>
      <w:r w:rsidRPr="003F5DEE">
        <w:t>p4. State whether participants can elect not to take part in the intensive sampling.</w:t>
      </w:r>
    </w:p>
    <w:p w14:paraId="1C88092B" w14:textId="77777777" w:rsidR="002E728E" w:rsidRPr="003F5DEE" w:rsidRDefault="002E728E" w:rsidP="005A101F">
      <w:pPr>
        <w:autoSpaceDE w:val="0"/>
        <w:autoSpaceDN w:val="0"/>
        <w:adjustRightInd w:val="0"/>
        <w:rPr>
          <w:lang w:val="en-NZ"/>
        </w:rPr>
      </w:pPr>
    </w:p>
    <w:p w14:paraId="04C64767" w14:textId="29D48B11" w:rsidR="003F5DEE" w:rsidRDefault="003F5DEE" w:rsidP="00FF4C6D">
      <w:pPr>
        <w:pStyle w:val="ListParagraph"/>
      </w:pPr>
      <w:r w:rsidRPr="003F5DEE">
        <w:t>p5. Add a table for the intensive visits.</w:t>
      </w:r>
    </w:p>
    <w:p w14:paraId="59E7D9D9" w14:textId="77777777" w:rsidR="002E728E" w:rsidRPr="003F5DEE" w:rsidRDefault="002E728E" w:rsidP="005A101F">
      <w:pPr>
        <w:autoSpaceDE w:val="0"/>
        <w:autoSpaceDN w:val="0"/>
        <w:adjustRightInd w:val="0"/>
        <w:rPr>
          <w:lang w:val="en-NZ"/>
        </w:rPr>
      </w:pPr>
    </w:p>
    <w:p w14:paraId="45ADDBC3" w14:textId="2E9D4F65" w:rsidR="003F5DEE" w:rsidRDefault="003F5DEE" w:rsidP="00FF4C6D">
      <w:pPr>
        <w:pStyle w:val="ListParagraph"/>
      </w:pPr>
      <w:r w:rsidRPr="003F5DEE">
        <w:t>p8. Delete advice regarding pregnancy and contraception; this is covered thoroughly on p11.</w:t>
      </w:r>
    </w:p>
    <w:p w14:paraId="63FBAF4E" w14:textId="77777777" w:rsidR="002E728E" w:rsidRPr="003F5DEE" w:rsidRDefault="002E728E" w:rsidP="005A101F">
      <w:pPr>
        <w:autoSpaceDE w:val="0"/>
        <w:autoSpaceDN w:val="0"/>
        <w:adjustRightInd w:val="0"/>
        <w:rPr>
          <w:lang w:val="en-NZ"/>
        </w:rPr>
      </w:pPr>
    </w:p>
    <w:p w14:paraId="39D49B29" w14:textId="49812677" w:rsidR="003F5DEE" w:rsidRDefault="003F5DEE" w:rsidP="00FF4C6D">
      <w:pPr>
        <w:pStyle w:val="ListParagraph"/>
      </w:pPr>
      <w:r w:rsidRPr="003F5DEE">
        <w:t>p9. Delete ‘teaspoons’ from the blood volumes.</w:t>
      </w:r>
    </w:p>
    <w:p w14:paraId="7AAD88FB" w14:textId="77777777" w:rsidR="002E728E" w:rsidRPr="003F5DEE" w:rsidRDefault="002E728E" w:rsidP="005A101F">
      <w:pPr>
        <w:autoSpaceDE w:val="0"/>
        <w:autoSpaceDN w:val="0"/>
        <w:adjustRightInd w:val="0"/>
        <w:rPr>
          <w:lang w:val="en-NZ"/>
        </w:rPr>
      </w:pPr>
    </w:p>
    <w:p w14:paraId="2C514D23" w14:textId="6E6CF8A5" w:rsidR="003F5DEE" w:rsidRDefault="003F5DEE" w:rsidP="00FF4C6D">
      <w:pPr>
        <w:pStyle w:val="ListParagraph"/>
      </w:pPr>
      <w:r w:rsidRPr="003F5DEE">
        <w:t>p9. The application form states initials will be included on safety / screening samples; reconcile.</w:t>
      </w:r>
    </w:p>
    <w:p w14:paraId="658BCEB2" w14:textId="77777777" w:rsidR="002E728E" w:rsidRPr="003F5DEE" w:rsidRDefault="002E728E" w:rsidP="005A101F">
      <w:pPr>
        <w:autoSpaceDE w:val="0"/>
        <w:autoSpaceDN w:val="0"/>
        <w:adjustRightInd w:val="0"/>
        <w:rPr>
          <w:lang w:val="en-NZ"/>
        </w:rPr>
      </w:pPr>
    </w:p>
    <w:p w14:paraId="4608F801" w14:textId="79EDDB54" w:rsidR="003F5DEE" w:rsidRDefault="003F5DEE" w:rsidP="00FF4C6D">
      <w:pPr>
        <w:pStyle w:val="ListParagraph"/>
      </w:pPr>
      <w:r w:rsidRPr="003F5DEE">
        <w:t>p10. Delete ‘close medical monitoring’ as a benefit of study participation.</w:t>
      </w:r>
    </w:p>
    <w:p w14:paraId="35040FD7" w14:textId="77777777" w:rsidR="002E728E" w:rsidRDefault="002E728E" w:rsidP="005A101F">
      <w:pPr>
        <w:autoSpaceDE w:val="0"/>
        <w:autoSpaceDN w:val="0"/>
        <w:adjustRightInd w:val="0"/>
        <w:rPr>
          <w:lang w:val="en-NZ"/>
        </w:rPr>
      </w:pPr>
    </w:p>
    <w:p w14:paraId="611F125B" w14:textId="496E396D" w:rsidR="003F5DEE" w:rsidRDefault="003F5DEE" w:rsidP="00FF4C6D">
      <w:pPr>
        <w:pStyle w:val="ListParagraph"/>
      </w:pPr>
      <w:r w:rsidRPr="003F5DEE">
        <w:t>p10. Explain the adverse events listed in simple lay language.</w:t>
      </w:r>
    </w:p>
    <w:p w14:paraId="249DF6CC" w14:textId="77777777" w:rsidR="002E728E" w:rsidRDefault="002E728E" w:rsidP="005A101F">
      <w:pPr>
        <w:autoSpaceDE w:val="0"/>
        <w:autoSpaceDN w:val="0"/>
        <w:adjustRightInd w:val="0"/>
        <w:rPr>
          <w:lang w:val="en-NZ"/>
        </w:rPr>
      </w:pPr>
    </w:p>
    <w:p w14:paraId="53B96CE6" w14:textId="5B11AEAC" w:rsidR="002E728E" w:rsidRDefault="002E728E" w:rsidP="00FF4C6D">
      <w:pPr>
        <w:pStyle w:val="ListParagraph"/>
      </w:pPr>
      <w:r>
        <w:lastRenderedPageBreak/>
        <w:t>p14.</w:t>
      </w:r>
      <w:r w:rsidRPr="003F5DEE">
        <w:t xml:space="preserve"> please remove 'reasonable' in terms of expense reimbursement, as this is not an objective measure. You could use 'standard expenses' instead.</w:t>
      </w:r>
    </w:p>
    <w:p w14:paraId="7363C38C" w14:textId="77777777" w:rsidR="002E728E" w:rsidRPr="003F5DEE" w:rsidRDefault="002E728E" w:rsidP="005A101F">
      <w:pPr>
        <w:autoSpaceDE w:val="0"/>
        <w:autoSpaceDN w:val="0"/>
        <w:adjustRightInd w:val="0"/>
        <w:rPr>
          <w:lang w:val="en-NZ"/>
        </w:rPr>
      </w:pPr>
    </w:p>
    <w:p w14:paraId="00101EA7" w14:textId="2452BDB9" w:rsidR="003F5DEE" w:rsidRDefault="003F5DEE" w:rsidP="00FF4C6D">
      <w:pPr>
        <w:pStyle w:val="ListParagraph"/>
      </w:pPr>
      <w:r w:rsidRPr="003F5DEE">
        <w:t xml:space="preserve">p15. The </w:t>
      </w:r>
      <w:r w:rsidR="002E728E">
        <w:t>‘</w:t>
      </w:r>
      <w:r w:rsidRPr="003F5DEE">
        <w:t>What are my rights</w:t>
      </w:r>
      <w:r w:rsidR="002E728E">
        <w:t>’</w:t>
      </w:r>
      <w:r w:rsidRPr="003F5DEE">
        <w:t xml:space="preserve"> section is repetitive and overly complex. Review and simplify; in particular, delete information provided more clearly on p16.</w:t>
      </w:r>
    </w:p>
    <w:p w14:paraId="3F255F49" w14:textId="77777777" w:rsidR="002E728E" w:rsidRPr="003F5DEE" w:rsidRDefault="002E728E" w:rsidP="005A101F">
      <w:pPr>
        <w:autoSpaceDE w:val="0"/>
        <w:autoSpaceDN w:val="0"/>
        <w:adjustRightInd w:val="0"/>
        <w:rPr>
          <w:lang w:val="en-NZ"/>
        </w:rPr>
      </w:pPr>
    </w:p>
    <w:p w14:paraId="0574AE3C" w14:textId="17C55395" w:rsidR="003F5DEE" w:rsidRDefault="003F5DEE" w:rsidP="00FF4C6D">
      <w:pPr>
        <w:pStyle w:val="ListParagraph"/>
      </w:pPr>
      <w:r w:rsidRPr="003F5DEE">
        <w:t>p15. Explain what ‘If you choose to provide your consent to participate in this study, the collection of your information is not time limited (that is will not expire), without your expressed decision to do so’ means.</w:t>
      </w:r>
    </w:p>
    <w:p w14:paraId="0824295D" w14:textId="77777777" w:rsidR="002E728E" w:rsidRPr="003F5DEE" w:rsidRDefault="002E728E" w:rsidP="005A101F">
      <w:pPr>
        <w:autoSpaceDE w:val="0"/>
        <w:autoSpaceDN w:val="0"/>
        <w:adjustRightInd w:val="0"/>
        <w:rPr>
          <w:lang w:val="en-NZ"/>
        </w:rPr>
      </w:pPr>
    </w:p>
    <w:p w14:paraId="684CE4CD" w14:textId="2CFC4E74" w:rsidR="003F5DEE" w:rsidRDefault="003F5DEE" w:rsidP="00FF4C6D">
      <w:pPr>
        <w:pStyle w:val="ListParagraph"/>
      </w:pPr>
      <w:r w:rsidRPr="003F5DEE">
        <w:t>p16. Access to identifiable information as described is far too broad. The Sponsor should not be accessing identifiable data for analysis, for example.</w:t>
      </w:r>
    </w:p>
    <w:p w14:paraId="0462C51B" w14:textId="77777777" w:rsidR="00254A4F" w:rsidRPr="003F5DEE" w:rsidRDefault="00254A4F" w:rsidP="005A101F">
      <w:pPr>
        <w:autoSpaceDE w:val="0"/>
        <w:autoSpaceDN w:val="0"/>
        <w:adjustRightInd w:val="0"/>
        <w:rPr>
          <w:lang w:val="en-NZ"/>
        </w:rPr>
      </w:pPr>
    </w:p>
    <w:p w14:paraId="7AA68BD0" w14:textId="5066F006" w:rsidR="00254A4F" w:rsidRDefault="002E728E" w:rsidP="00FF4C6D">
      <w:pPr>
        <w:pStyle w:val="ListParagraph"/>
      </w:pPr>
      <w:r>
        <w:t>p</w:t>
      </w:r>
      <w:r w:rsidR="00254A4F" w:rsidRPr="003F5DEE">
        <w:t>17</w:t>
      </w:r>
      <w:r>
        <w:t>.</w:t>
      </w:r>
      <w:r w:rsidR="00254A4F" w:rsidRPr="003F5DEE">
        <w:t xml:space="preserve"> please specify a time after which records will be destroyed. A minimum period of non-destruction does not assure participants that their identifying information will be destroyed after a certain time period.</w:t>
      </w:r>
    </w:p>
    <w:p w14:paraId="3DB95D15" w14:textId="77777777" w:rsidR="00254A4F" w:rsidRPr="003F5DEE" w:rsidRDefault="00254A4F" w:rsidP="005A101F">
      <w:pPr>
        <w:autoSpaceDE w:val="0"/>
        <w:autoSpaceDN w:val="0"/>
        <w:adjustRightInd w:val="0"/>
        <w:rPr>
          <w:lang w:val="en-NZ"/>
        </w:rPr>
      </w:pPr>
    </w:p>
    <w:p w14:paraId="6567723F" w14:textId="77777777" w:rsidR="00254A4F" w:rsidRDefault="00254A4F" w:rsidP="005A101F">
      <w:pPr>
        <w:autoSpaceDE w:val="0"/>
        <w:autoSpaceDN w:val="0"/>
        <w:adjustRightInd w:val="0"/>
        <w:rPr>
          <w:lang w:val="en-NZ"/>
        </w:rPr>
      </w:pPr>
    </w:p>
    <w:p w14:paraId="37270ADB" w14:textId="7BA2A9DE" w:rsidR="003F5DEE" w:rsidRDefault="003F5DEE" w:rsidP="005A101F">
      <w:pPr>
        <w:autoSpaceDE w:val="0"/>
        <w:autoSpaceDN w:val="0"/>
        <w:adjustRightInd w:val="0"/>
        <w:rPr>
          <w:b/>
          <w:bCs/>
          <w:lang w:val="en-NZ"/>
        </w:rPr>
      </w:pPr>
      <w:r w:rsidRPr="00B7245E">
        <w:rPr>
          <w:b/>
          <w:bCs/>
          <w:lang w:val="en-NZ"/>
        </w:rPr>
        <w:t>OPTIONAL PISCF</w:t>
      </w:r>
    </w:p>
    <w:p w14:paraId="2A5B9985" w14:textId="77777777" w:rsidR="002E728E" w:rsidRPr="00B7245E" w:rsidRDefault="002E728E" w:rsidP="005A101F">
      <w:pPr>
        <w:autoSpaceDE w:val="0"/>
        <w:autoSpaceDN w:val="0"/>
        <w:adjustRightInd w:val="0"/>
        <w:rPr>
          <w:b/>
          <w:bCs/>
          <w:lang w:val="en-NZ"/>
        </w:rPr>
      </w:pPr>
    </w:p>
    <w:p w14:paraId="6FD843E1" w14:textId="77777777" w:rsidR="003F5DEE" w:rsidRPr="003F5DEE" w:rsidRDefault="003F5DEE" w:rsidP="00FF4C6D">
      <w:pPr>
        <w:pStyle w:val="ListParagraph"/>
      </w:pPr>
      <w:r w:rsidRPr="003F5DEE">
        <w:t>p2. Delete information about reimbursement for the main study – it is irrelevant.</w:t>
      </w:r>
    </w:p>
    <w:p w14:paraId="57E58EBE" w14:textId="77777777" w:rsidR="002E728E" w:rsidRDefault="002E728E" w:rsidP="005A101F">
      <w:pPr>
        <w:autoSpaceDE w:val="0"/>
        <w:autoSpaceDN w:val="0"/>
        <w:adjustRightInd w:val="0"/>
        <w:rPr>
          <w:lang w:val="en-NZ"/>
        </w:rPr>
      </w:pPr>
    </w:p>
    <w:p w14:paraId="56B10426" w14:textId="171D3E23" w:rsidR="003F5DEE" w:rsidRPr="003F5DEE" w:rsidRDefault="003F5DEE" w:rsidP="00FF4C6D">
      <w:pPr>
        <w:pStyle w:val="ListParagraph"/>
      </w:pPr>
      <w:r w:rsidRPr="003F5DEE">
        <w:t>p2. Clearly state that research will include genetic research, and what genes are in lay language.</w:t>
      </w:r>
    </w:p>
    <w:p w14:paraId="0D159971" w14:textId="77777777" w:rsidR="002E728E" w:rsidRDefault="002E728E" w:rsidP="005A101F">
      <w:pPr>
        <w:autoSpaceDE w:val="0"/>
        <w:autoSpaceDN w:val="0"/>
        <w:adjustRightInd w:val="0"/>
        <w:rPr>
          <w:lang w:val="en-NZ"/>
        </w:rPr>
      </w:pPr>
    </w:p>
    <w:p w14:paraId="02820AA5" w14:textId="1CA1FA8C" w:rsidR="00254A4F" w:rsidRDefault="00254A4F" w:rsidP="00FF4C6D">
      <w:pPr>
        <w:pStyle w:val="ListParagraph"/>
      </w:pPr>
      <w:r>
        <w:t xml:space="preserve">Saying </w:t>
      </w:r>
      <w:r w:rsidRPr="00E70DF2">
        <w:t xml:space="preserve">“their people” </w:t>
      </w:r>
      <w:r>
        <w:t xml:space="preserve">on page 2 </w:t>
      </w:r>
      <w:r w:rsidRPr="00E70DF2">
        <w:t xml:space="preserve">is a poor choice of words. </w:t>
      </w:r>
      <w:r>
        <w:t xml:space="preserve">Please revise. </w:t>
      </w:r>
    </w:p>
    <w:p w14:paraId="37C45FC5" w14:textId="77777777" w:rsidR="002E728E" w:rsidRDefault="002E728E" w:rsidP="005A101F">
      <w:pPr>
        <w:autoSpaceDE w:val="0"/>
        <w:autoSpaceDN w:val="0"/>
        <w:adjustRightInd w:val="0"/>
        <w:rPr>
          <w:lang w:val="en-NZ"/>
        </w:rPr>
      </w:pPr>
    </w:p>
    <w:p w14:paraId="73FADD94" w14:textId="10AC2998" w:rsidR="00254A4F" w:rsidRPr="00E70DF2" w:rsidRDefault="00254A4F" w:rsidP="00FF4C6D">
      <w:pPr>
        <w:pStyle w:val="ListParagraph"/>
      </w:pPr>
      <w:r w:rsidRPr="00E70DF2">
        <w:t>Macrons</w:t>
      </w:r>
      <w:r>
        <w:t xml:space="preserve"> are</w:t>
      </w:r>
      <w:r w:rsidRPr="00E70DF2">
        <w:t xml:space="preserve"> used in main PISCF but not here for Māori and whānau</w:t>
      </w:r>
      <w:r>
        <w:t>.</w:t>
      </w:r>
      <w:r w:rsidRPr="00E70DF2">
        <w:t xml:space="preserve"> </w:t>
      </w:r>
      <w:r>
        <w:t>P</w:t>
      </w:r>
      <w:r w:rsidRPr="00E70DF2">
        <w:t xml:space="preserve">lease amend </w:t>
      </w:r>
      <w:r>
        <w:t xml:space="preserve">this </w:t>
      </w:r>
      <w:r w:rsidRPr="00E70DF2">
        <w:t xml:space="preserve">as while </w:t>
      </w:r>
      <w:r>
        <w:t xml:space="preserve">it is </w:t>
      </w:r>
      <w:r w:rsidRPr="00E70DF2">
        <w:t xml:space="preserve">grammatically correct to substitute to double vowel this is poorly understood by the general public. </w:t>
      </w:r>
    </w:p>
    <w:p w14:paraId="4C2BDAD4" w14:textId="4976E456" w:rsidR="003F5DEE" w:rsidRDefault="003F5DEE" w:rsidP="005A101F">
      <w:pPr>
        <w:autoSpaceDE w:val="0"/>
        <w:autoSpaceDN w:val="0"/>
        <w:adjustRightInd w:val="0"/>
        <w:rPr>
          <w:lang w:val="en-NZ"/>
        </w:rPr>
      </w:pPr>
    </w:p>
    <w:p w14:paraId="7E5DA69E" w14:textId="2FE3EAB8" w:rsidR="003F5DEE" w:rsidRPr="003F5DEE" w:rsidRDefault="003F5DEE" w:rsidP="00FF4C6D">
      <w:pPr>
        <w:pStyle w:val="ListParagraph"/>
      </w:pPr>
      <w:r w:rsidRPr="003F5DEE">
        <w:t>As this blood is stored out of New Zealand this PIS needs a statement that suggests that "as the tissue samples will be stored and used outside N</w:t>
      </w:r>
      <w:r w:rsidR="00B7245E">
        <w:t xml:space="preserve">ew </w:t>
      </w:r>
      <w:r w:rsidRPr="003F5DEE">
        <w:t>Z</w:t>
      </w:r>
      <w:r w:rsidR="00B7245E">
        <w:t>ealand’s</w:t>
      </w:r>
      <w:r w:rsidRPr="003F5DEE">
        <w:t xml:space="preserve"> jurisdiction future use will no longer be subject to New Zealand laws and regulations and may not be reviewed by a NZ ethics committee".</w:t>
      </w:r>
    </w:p>
    <w:p w14:paraId="721331A7" w14:textId="77777777" w:rsidR="00921026" w:rsidRPr="00D324AA" w:rsidRDefault="00921026" w:rsidP="005A101F"/>
    <w:p w14:paraId="6564D1EC" w14:textId="77777777" w:rsidR="00921026" w:rsidRPr="0054344C" w:rsidRDefault="00921026" w:rsidP="005A101F">
      <w:pPr>
        <w:rPr>
          <w:b/>
          <w:bCs/>
          <w:lang w:val="en-NZ"/>
        </w:rPr>
      </w:pPr>
      <w:r w:rsidRPr="0054344C">
        <w:rPr>
          <w:b/>
          <w:bCs/>
          <w:lang w:val="en-NZ"/>
        </w:rPr>
        <w:t xml:space="preserve">Decision </w:t>
      </w:r>
    </w:p>
    <w:p w14:paraId="67D6271E" w14:textId="77777777" w:rsidR="00921026" w:rsidRPr="00D324AA" w:rsidRDefault="00921026" w:rsidP="005A101F">
      <w:pPr>
        <w:rPr>
          <w:lang w:val="en-NZ"/>
        </w:rPr>
      </w:pPr>
    </w:p>
    <w:p w14:paraId="2B055200" w14:textId="77777777" w:rsidR="00921026" w:rsidRPr="00D324AA" w:rsidRDefault="00921026" w:rsidP="005A101F">
      <w:pPr>
        <w:rPr>
          <w:lang w:val="en-NZ"/>
        </w:rPr>
      </w:pPr>
    </w:p>
    <w:p w14:paraId="0627A09F" w14:textId="77777777" w:rsidR="00921026" w:rsidRPr="00D324AA" w:rsidRDefault="00921026" w:rsidP="005A101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949A657" w14:textId="77777777" w:rsidR="00921026" w:rsidRPr="00D324AA" w:rsidRDefault="00921026" w:rsidP="005A101F">
      <w:pPr>
        <w:rPr>
          <w:lang w:val="en-NZ"/>
        </w:rPr>
      </w:pPr>
    </w:p>
    <w:p w14:paraId="597F2262" w14:textId="77777777" w:rsidR="00921026" w:rsidRPr="006D0A33" w:rsidRDefault="00921026" w:rsidP="005A101F">
      <w:pPr>
        <w:pStyle w:val="ListParagraph"/>
        <w:spacing w:before="0" w:after="0"/>
      </w:pPr>
      <w:r w:rsidRPr="006D0A33">
        <w:t>Please address all outstanding ethical issues, providing the information requested by the Committee.</w:t>
      </w:r>
    </w:p>
    <w:p w14:paraId="7D56EE14" w14:textId="77777777" w:rsidR="00921026" w:rsidRPr="006D0A33" w:rsidRDefault="00921026" w:rsidP="005A101F">
      <w:pPr>
        <w:pStyle w:val="ListParagraph"/>
        <w:spacing w:before="0" w:after="0"/>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AF8655D" w14:textId="77777777" w:rsidR="00921026" w:rsidRPr="006D0A33" w:rsidRDefault="00921026" w:rsidP="005A101F">
      <w:pPr>
        <w:pStyle w:val="ListParagraph"/>
        <w:spacing w:before="0" w:after="0"/>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6554A11" w14:textId="77777777" w:rsidR="00921026" w:rsidRPr="00D324AA" w:rsidRDefault="00921026" w:rsidP="005A101F">
      <w:pPr>
        <w:rPr>
          <w:color w:val="FF0000"/>
          <w:lang w:val="en-NZ"/>
        </w:rPr>
      </w:pPr>
    </w:p>
    <w:p w14:paraId="4107719A" w14:textId="2E7C6E9A" w:rsidR="00921026" w:rsidRPr="00D324AA" w:rsidRDefault="00921026" w:rsidP="005A101F">
      <w:pPr>
        <w:rPr>
          <w:lang w:val="en-NZ"/>
        </w:rPr>
      </w:pPr>
      <w:r w:rsidRPr="00D324AA">
        <w:rPr>
          <w:lang w:val="en-NZ"/>
        </w:rPr>
        <w:lastRenderedPageBreak/>
        <w:t>After receipt of the information requested by the Committee,</w:t>
      </w:r>
      <w:r w:rsidRPr="008C161F">
        <w:rPr>
          <w:lang w:val="en-NZ"/>
        </w:rPr>
        <w:t xml:space="preserve"> a final decision on the application will be made by </w:t>
      </w:r>
      <w:r w:rsidR="008C161F" w:rsidRPr="008C161F">
        <w:rPr>
          <w:rFonts w:cs="Arial"/>
          <w:szCs w:val="22"/>
          <w:lang w:val="en-NZ"/>
        </w:rPr>
        <w:t xml:space="preserve">Mr Anthony Fallon and Mrs Leesa Russell. </w:t>
      </w:r>
    </w:p>
    <w:p w14:paraId="559DEB7F" w14:textId="77777777" w:rsidR="00921026" w:rsidRPr="00D324AA" w:rsidRDefault="00921026" w:rsidP="005A101F">
      <w:pPr>
        <w:rPr>
          <w:color w:val="FF0000"/>
          <w:lang w:val="en-NZ"/>
        </w:rPr>
      </w:pPr>
    </w:p>
    <w:p w14:paraId="7D046BDC" w14:textId="0F9A0B3F" w:rsidR="00921026" w:rsidRPr="00982E14" w:rsidRDefault="00FF4C6D" w:rsidP="005A101F">
      <w:pPr>
        <w:rPr>
          <w:rFonts w:cs="Arial"/>
          <w:color w:val="33CCCC"/>
          <w:szCs w:val="22"/>
          <w:lang w:val="en-NZ"/>
        </w:rPr>
      </w:pPr>
      <w:r>
        <w:rPr>
          <w:rFonts w:cs="Arial"/>
          <w:color w:val="33CCCC"/>
          <w:szCs w:val="22"/>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75DE05E4" w14:textId="77777777" w:rsidTr="00B7245E">
        <w:trPr>
          <w:trHeight w:val="280"/>
        </w:trPr>
        <w:tc>
          <w:tcPr>
            <w:tcW w:w="966" w:type="dxa"/>
            <w:tcBorders>
              <w:top w:val="nil"/>
              <w:left w:val="nil"/>
              <w:bottom w:val="nil"/>
              <w:right w:val="nil"/>
            </w:tcBorders>
          </w:tcPr>
          <w:p w14:paraId="3AE82FCD" w14:textId="4B101AD8" w:rsidR="00077BD4" w:rsidRPr="00077BD4" w:rsidRDefault="00077BD4" w:rsidP="005A101F">
            <w:pPr>
              <w:autoSpaceDE w:val="0"/>
              <w:autoSpaceDN w:val="0"/>
              <w:adjustRightInd w:val="0"/>
              <w:rPr>
                <w:sz w:val="22"/>
              </w:rPr>
            </w:pPr>
            <w:r>
              <w:rPr>
                <w:b/>
                <w:sz w:val="22"/>
              </w:rPr>
              <w:lastRenderedPageBreak/>
              <w:t>3</w:t>
            </w:r>
          </w:p>
        </w:tc>
        <w:tc>
          <w:tcPr>
            <w:tcW w:w="2575" w:type="dxa"/>
            <w:tcBorders>
              <w:top w:val="nil"/>
              <w:left w:val="nil"/>
              <w:bottom w:val="nil"/>
              <w:right w:val="nil"/>
            </w:tcBorders>
          </w:tcPr>
          <w:p w14:paraId="787E9832"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2BA1B65E" w14:textId="2C1A2FCF" w:rsidR="00077BD4" w:rsidRPr="00077BD4" w:rsidRDefault="0053397B" w:rsidP="005A101F">
            <w:pPr>
              <w:autoSpaceDE w:val="0"/>
              <w:autoSpaceDN w:val="0"/>
              <w:adjustRightInd w:val="0"/>
              <w:rPr>
                <w:sz w:val="22"/>
              </w:rPr>
            </w:pPr>
            <w:r>
              <w:rPr>
                <w:sz w:val="22"/>
              </w:rPr>
              <w:t>21/CEN/</w:t>
            </w:r>
            <w:r>
              <w:rPr>
                <w:sz w:val="22"/>
              </w:rPr>
              <w:t>245</w:t>
            </w:r>
          </w:p>
        </w:tc>
      </w:tr>
      <w:tr w:rsidR="00077BD4" w:rsidRPr="00077BD4" w14:paraId="39107D2E" w14:textId="77777777" w:rsidTr="00B7245E">
        <w:trPr>
          <w:trHeight w:val="280"/>
        </w:trPr>
        <w:tc>
          <w:tcPr>
            <w:tcW w:w="966" w:type="dxa"/>
            <w:tcBorders>
              <w:top w:val="nil"/>
              <w:left w:val="nil"/>
              <w:bottom w:val="nil"/>
              <w:right w:val="nil"/>
            </w:tcBorders>
          </w:tcPr>
          <w:p w14:paraId="6195028C"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C8FA57A"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1DCC1363" w14:textId="0A72AB2E" w:rsidR="00077BD4" w:rsidRPr="00077BD4" w:rsidRDefault="007808FC" w:rsidP="005A101F">
            <w:pPr>
              <w:autoSpaceDE w:val="0"/>
              <w:autoSpaceDN w:val="0"/>
              <w:adjustRightInd w:val="0"/>
              <w:rPr>
                <w:sz w:val="22"/>
              </w:rPr>
            </w:pPr>
            <w:r>
              <w:rPr>
                <w:sz w:val="22"/>
              </w:rPr>
              <w:t>GENIUS</w:t>
            </w:r>
          </w:p>
        </w:tc>
      </w:tr>
      <w:tr w:rsidR="00077BD4" w:rsidRPr="00077BD4" w14:paraId="196C96AF" w14:textId="77777777" w:rsidTr="00B7245E">
        <w:trPr>
          <w:trHeight w:val="280"/>
        </w:trPr>
        <w:tc>
          <w:tcPr>
            <w:tcW w:w="966" w:type="dxa"/>
            <w:tcBorders>
              <w:top w:val="nil"/>
              <w:left w:val="nil"/>
              <w:bottom w:val="nil"/>
              <w:right w:val="nil"/>
            </w:tcBorders>
          </w:tcPr>
          <w:p w14:paraId="489F1ABD"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1AD19403" w14:textId="500AA671"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7527F846" w14:textId="6D99F160" w:rsidR="00077BD4" w:rsidRPr="00077BD4" w:rsidRDefault="002E728E" w:rsidP="005A101F">
            <w:pPr>
              <w:autoSpaceDE w:val="0"/>
              <w:autoSpaceDN w:val="0"/>
              <w:adjustRightInd w:val="0"/>
              <w:rPr>
                <w:sz w:val="22"/>
              </w:rPr>
            </w:pPr>
            <w:r>
              <w:rPr>
                <w:sz w:val="22"/>
              </w:rPr>
              <w:t>Dr Michelle Wilson</w:t>
            </w:r>
          </w:p>
        </w:tc>
      </w:tr>
      <w:tr w:rsidR="00077BD4" w:rsidRPr="00077BD4" w14:paraId="2786BD53" w14:textId="77777777" w:rsidTr="00B7245E">
        <w:trPr>
          <w:trHeight w:val="280"/>
        </w:trPr>
        <w:tc>
          <w:tcPr>
            <w:tcW w:w="966" w:type="dxa"/>
            <w:tcBorders>
              <w:top w:val="nil"/>
              <w:left w:val="nil"/>
              <w:bottom w:val="nil"/>
              <w:right w:val="nil"/>
            </w:tcBorders>
          </w:tcPr>
          <w:p w14:paraId="75DD77C9"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4C494D69"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332B847F" w14:textId="2AB3DA17" w:rsidR="00077BD4" w:rsidRPr="00077BD4" w:rsidRDefault="007808FC" w:rsidP="005A101F">
            <w:pPr>
              <w:autoSpaceDE w:val="0"/>
              <w:autoSpaceDN w:val="0"/>
              <w:adjustRightInd w:val="0"/>
              <w:rPr>
                <w:sz w:val="22"/>
              </w:rPr>
            </w:pPr>
            <w:r>
              <w:rPr>
                <w:sz w:val="22"/>
              </w:rPr>
              <w:t>Auckland City Hospital</w:t>
            </w:r>
          </w:p>
        </w:tc>
      </w:tr>
      <w:tr w:rsidR="00077BD4" w:rsidRPr="00077BD4" w14:paraId="4D0BCD66" w14:textId="77777777" w:rsidTr="00B7245E">
        <w:trPr>
          <w:trHeight w:val="80"/>
        </w:trPr>
        <w:tc>
          <w:tcPr>
            <w:tcW w:w="966" w:type="dxa"/>
            <w:tcBorders>
              <w:top w:val="nil"/>
              <w:left w:val="nil"/>
              <w:bottom w:val="nil"/>
              <w:right w:val="nil"/>
            </w:tcBorders>
          </w:tcPr>
          <w:p w14:paraId="7719F40A"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39B40A23"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4AF5A6C6" w14:textId="4BB9ECEC" w:rsidR="00077BD4" w:rsidRPr="00077BD4" w:rsidRDefault="007808FC" w:rsidP="005A101F">
            <w:pPr>
              <w:autoSpaceDE w:val="0"/>
              <w:autoSpaceDN w:val="0"/>
              <w:adjustRightInd w:val="0"/>
              <w:rPr>
                <w:sz w:val="22"/>
              </w:rPr>
            </w:pPr>
            <w:r>
              <w:rPr>
                <w:sz w:val="22"/>
              </w:rPr>
              <w:t>20 August 2021</w:t>
            </w:r>
          </w:p>
        </w:tc>
      </w:tr>
    </w:tbl>
    <w:p w14:paraId="148484D2" w14:textId="77777777" w:rsidR="00077BD4" w:rsidRPr="00077BD4" w:rsidRDefault="00077BD4" w:rsidP="005A101F">
      <w:pPr>
        <w:rPr>
          <w:b/>
          <w:bCs/>
          <w:color w:val="FF0000"/>
          <w:lang w:val="en-NZ"/>
        </w:rPr>
      </w:pPr>
    </w:p>
    <w:p w14:paraId="4496F40E" w14:textId="3FA31E7B" w:rsidR="00921026" w:rsidRPr="00D324AA" w:rsidRDefault="001C3352" w:rsidP="005A101F">
      <w:pPr>
        <w:autoSpaceDE w:val="0"/>
        <w:autoSpaceDN w:val="0"/>
        <w:adjustRightInd w:val="0"/>
        <w:rPr>
          <w:sz w:val="20"/>
          <w:lang w:val="en-NZ"/>
        </w:rPr>
      </w:pPr>
      <w:r>
        <w:rPr>
          <w:lang w:val="en-NZ"/>
        </w:rPr>
        <w:t>Dr Michelle Wilson</w:t>
      </w:r>
      <w:r w:rsidR="00921026" w:rsidRPr="00D324AA">
        <w:rPr>
          <w:lang w:val="en-NZ"/>
        </w:rPr>
        <w:t xml:space="preserve"> was present via videoconference for discussion of this application.</w:t>
      </w:r>
    </w:p>
    <w:p w14:paraId="6E1D9965" w14:textId="77777777" w:rsidR="00921026" w:rsidRPr="00D324AA" w:rsidRDefault="00921026" w:rsidP="005A101F">
      <w:pPr>
        <w:rPr>
          <w:u w:val="single"/>
          <w:lang w:val="en-NZ"/>
        </w:rPr>
      </w:pPr>
    </w:p>
    <w:p w14:paraId="0092AF82" w14:textId="77777777" w:rsidR="00921026" w:rsidRPr="0054344C" w:rsidRDefault="00921026" w:rsidP="005A101F">
      <w:pPr>
        <w:pStyle w:val="Headingbold"/>
      </w:pPr>
      <w:r w:rsidRPr="0054344C">
        <w:t>Potential conflicts of interest</w:t>
      </w:r>
    </w:p>
    <w:p w14:paraId="1663AC6D" w14:textId="77777777" w:rsidR="00921026" w:rsidRPr="00D324AA" w:rsidRDefault="00921026" w:rsidP="005A101F">
      <w:pPr>
        <w:rPr>
          <w:b/>
          <w:lang w:val="en-NZ"/>
        </w:rPr>
      </w:pPr>
    </w:p>
    <w:p w14:paraId="08DA8CCC" w14:textId="77777777" w:rsidR="00921026" w:rsidRPr="00D324AA" w:rsidRDefault="00921026" w:rsidP="005A101F">
      <w:pPr>
        <w:rPr>
          <w:lang w:val="en-NZ"/>
        </w:rPr>
      </w:pPr>
      <w:r w:rsidRPr="00D324AA">
        <w:rPr>
          <w:lang w:val="en-NZ"/>
        </w:rPr>
        <w:t>The Chair asked members to declare any potential conflicts of interest related to this application.</w:t>
      </w:r>
    </w:p>
    <w:p w14:paraId="32BFF528" w14:textId="77777777" w:rsidR="00921026" w:rsidRPr="00767A70" w:rsidRDefault="00921026" w:rsidP="005A101F">
      <w:pPr>
        <w:rPr>
          <w:rFonts w:cs="Arial"/>
          <w:szCs w:val="22"/>
          <w:lang w:val="en-NZ"/>
        </w:rPr>
      </w:pPr>
    </w:p>
    <w:p w14:paraId="092CBD0D" w14:textId="2954FDDF" w:rsidR="00921026" w:rsidRPr="00767A70" w:rsidRDefault="004846F8" w:rsidP="005A101F">
      <w:pPr>
        <w:rPr>
          <w:rFonts w:cs="Arial"/>
          <w:szCs w:val="22"/>
          <w:lang w:val="en-NZ"/>
        </w:rPr>
      </w:pPr>
      <w:r w:rsidRPr="00767A70">
        <w:rPr>
          <w:rFonts w:cs="Arial"/>
          <w:szCs w:val="22"/>
          <w:lang w:val="en-NZ"/>
        </w:rPr>
        <w:t>Mrs Leesa Russell</w:t>
      </w:r>
      <w:r w:rsidR="00921026" w:rsidRPr="00767A70">
        <w:rPr>
          <w:rFonts w:cs="Arial"/>
          <w:szCs w:val="22"/>
          <w:lang w:val="en-NZ"/>
        </w:rPr>
        <w:t xml:space="preserve"> declared a potential conflict of interest</w:t>
      </w:r>
      <w:r w:rsidR="00B81EA6" w:rsidRPr="00767A70">
        <w:rPr>
          <w:rFonts w:cs="Arial"/>
          <w:szCs w:val="22"/>
          <w:lang w:val="en-NZ"/>
        </w:rPr>
        <w:t xml:space="preserve">, </w:t>
      </w:r>
      <w:r w:rsidR="00254A4F" w:rsidRPr="00767A70">
        <w:rPr>
          <w:rFonts w:cs="Arial"/>
          <w:szCs w:val="22"/>
          <w:lang w:val="en-NZ"/>
        </w:rPr>
        <w:t>recused herself from the discussion and relinquished voting rights. The Committee maintained quorum</w:t>
      </w:r>
      <w:r w:rsidR="00767A70">
        <w:rPr>
          <w:rFonts w:cs="Arial"/>
          <w:szCs w:val="22"/>
          <w:lang w:val="en-NZ"/>
        </w:rPr>
        <w:t xml:space="preserve"> throughout discussion of the application</w:t>
      </w:r>
      <w:r w:rsidR="00254A4F" w:rsidRPr="00767A70">
        <w:rPr>
          <w:rFonts w:cs="Arial"/>
          <w:szCs w:val="22"/>
          <w:lang w:val="en-NZ"/>
        </w:rPr>
        <w:t xml:space="preserve">. </w:t>
      </w:r>
    </w:p>
    <w:p w14:paraId="32AAB327" w14:textId="77777777" w:rsidR="00254A4F" w:rsidRPr="00254A4F" w:rsidRDefault="00254A4F" w:rsidP="005A101F">
      <w:pPr>
        <w:rPr>
          <w:lang w:val="en-NZ"/>
        </w:rPr>
      </w:pPr>
    </w:p>
    <w:p w14:paraId="2D6F1AF7" w14:textId="77777777" w:rsidR="002703F2" w:rsidRPr="00D324AA" w:rsidRDefault="002703F2" w:rsidP="005A101F">
      <w:pPr>
        <w:rPr>
          <w:lang w:val="en-NZ"/>
        </w:rPr>
      </w:pPr>
    </w:p>
    <w:p w14:paraId="5B6F00CB" w14:textId="77777777" w:rsidR="00921026" w:rsidRPr="0054344C" w:rsidRDefault="00921026" w:rsidP="005A101F">
      <w:pPr>
        <w:pStyle w:val="Headingbold"/>
      </w:pPr>
      <w:r w:rsidRPr="0054344C">
        <w:t>Summary of Study</w:t>
      </w:r>
    </w:p>
    <w:p w14:paraId="04B30DEC" w14:textId="77777777" w:rsidR="00161087" w:rsidRDefault="00161087" w:rsidP="005A101F">
      <w:pPr>
        <w:rPr>
          <w:lang w:val="en-NZ"/>
        </w:rPr>
      </w:pPr>
    </w:p>
    <w:p w14:paraId="6429BB5F" w14:textId="5499126A" w:rsidR="00161087" w:rsidRDefault="00161087" w:rsidP="00FF4C6D">
      <w:pPr>
        <w:pStyle w:val="ListParagraph"/>
        <w:numPr>
          <w:ilvl w:val="0"/>
          <w:numId w:val="17"/>
        </w:numPr>
      </w:pPr>
      <w:r w:rsidRPr="00254A4F">
        <w:t>Feasibility study assessing creation of genomic test result databank in New Zealanders with cancer. Linkage of genomic results with retrospectively +/- prospectively collected health data. Intended database use is to assess NZ-specific genomic profiles; identify inequities in access to testing; identify treatment options available to participants on and off trial; and use in future research. n=400, NZ only.</w:t>
      </w:r>
    </w:p>
    <w:p w14:paraId="0F6445E7" w14:textId="3B86B603" w:rsidR="00485C8C" w:rsidRDefault="00485C8C" w:rsidP="00485C8C"/>
    <w:p w14:paraId="3A015C3E" w14:textId="183CF80F" w:rsidR="00485C8C" w:rsidRDefault="00485C8C" w:rsidP="00485C8C">
      <w:pPr>
        <w:rPr>
          <w:b/>
          <w:bCs/>
        </w:rPr>
      </w:pPr>
      <w:r>
        <w:rPr>
          <w:b/>
          <w:bCs/>
        </w:rPr>
        <w:t>Summary of resolved issues</w:t>
      </w:r>
    </w:p>
    <w:p w14:paraId="760511F7" w14:textId="3B8F2B9D" w:rsidR="00485C8C" w:rsidRDefault="00485C8C" w:rsidP="00485C8C">
      <w:pPr>
        <w:rPr>
          <w:b/>
          <w:bCs/>
        </w:rPr>
      </w:pPr>
    </w:p>
    <w:p w14:paraId="682C0D49" w14:textId="77777777" w:rsidR="00485C8C" w:rsidRDefault="00485C8C" w:rsidP="00485C8C">
      <w:pPr>
        <w:pStyle w:val="ListParagraph"/>
      </w:pPr>
      <w:r>
        <w:t xml:space="preserve">The Committee noted the application read as if the study would approach anyone who had a genetic test and queried how the study would know who had one performed. The Researcher stated it is clinician referred and there is no way to search for all records. </w:t>
      </w:r>
    </w:p>
    <w:p w14:paraId="7E88FBAD" w14:textId="77777777" w:rsidR="00485C8C" w:rsidRPr="00BB02BE" w:rsidRDefault="00485C8C" w:rsidP="00BB02BE">
      <w:pPr>
        <w:rPr>
          <w:b/>
          <w:bCs/>
        </w:rPr>
      </w:pPr>
    </w:p>
    <w:p w14:paraId="3F0DC0C7" w14:textId="77777777" w:rsidR="00921026" w:rsidRPr="00D324AA" w:rsidRDefault="00921026" w:rsidP="005A101F">
      <w:pPr>
        <w:rPr>
          <w:lang w:val="en-NZ"/>
        </w:rPr>
      </w:pPr>
    </w:p>
    <w:p w14:paraId="0DA970A2" w14:textId="77777777" w:rsidR="00921026" w:rsidRPr="0054344C" w:rsidRDefault="00921026" w:rsidP="005A101F">
      <w:pPr>
        <w:pStyle w:val="Headingbold"/>
      </w:pPr>
      <w:r w:rsidRPr="0054344C">
        <w:t>Summary of outstanding ethical issues</w:t>
      </w:r>
    </w:p>
    <w:p w14:paraId="38529E44" w14:textId="77777777" w:rsidR="00921026" w:rsidRPr="00D324AA" w:rsidRDefault="00921026" w:rsidP="005A101F">
      <w:pPr>
        <w:rPr>
          <w:lang w:val="en-NZ"/>
        </w:rPr>
      </w:pPr>
    </w:p>
    <w:p w14:paraId="548E5F02" w14:textId="77777777" w:rsidR="00921026" w:rsidRPr="00D324AA" w:rsidRDefault="00921026"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466F90D" w14:textId="77777777" w:rsidR="00FF4C6D" w:rsidRDefault="00FF4C6D" w:rsidP="00FF4C6D">
      <w:pPr>
        <w:rPr>
          <w:lang w:val="en-NZ"/>
        </w:rPr>
      </w:pPr>
    </w:p>
    <w:p w14:paraId="5D6D515F" w14:textId="7EA9AD51" w:rsidR="00FF4C6D" w:rsidRDefault="00FF4C6D" w:rsidP="00FF4C6D">
      <w:pPr>
        <w:pStyle w:val="ListParagraph"/>
      </w:pPr>
      <w:r>
        <w:t>The Committee noted the application form references on and off trial treatment opportunities whereas the protocol reference clinical trial referrals only. Please clarify what is intended by treatment opportunities.</w:t>
      </w:r>
    </w:p>
    <w:p w14:paraId="7BA3A4A0" w14:textId="34C93EAB" w:rsidR="0052517E" w:rsidRPr="0052517E" w:rsidRDefault="0052517E" w:rsidP="0052517E">
      <w:pPr>
        <w:pStyle w:val="ListParagraph"/>
        <w:numPr>
          <w:ilvl w:val="0"/>
          <w:numId w:val="0"/>
        </w:numPr>
        <w:ind w:left="360"/>
        <w:rPr>
          <w:i/>
          <w:iCs/>
          <w:sz w:val="16"/>
          <w:szCs w:val="14"/>
        </w:rPr>
      </w:pPr>
      <w:r w:rsidRPr="0052517E">
        <w:rPr>
          <w:i/>
          <w:iCs/>
          <w:sz w:val="16"/>
          <w:szCs w:val="14"/>
        </w:rPr>
        <w:t xml:space="preserve">(National Ethical Standards for Health and Disability Research and Quality Improvement, para 9.7).  </w:t>
      </w:r>
    </w:p>
    <w:p w14:paraId="45D787B2" w14:textId="77777777" w:rsidR="00FF4C6D" w:rsidRDefault="00FF4C6D" w:rsidP="00FF4C6D">
      <w:pPr>
        <w:rPr>
          <w:lang w:val="en-NZ"/>
        </w:rPr>
      </w:pPr>
    </w:p>
    <w:p w14:paraId="787D9DDD" w14:textId="77777777" w:rsidR="00FF4C6D" w:rsidRDefault="00FF4C6D" w:rsidP="00FF4C6D">
      <w:pPr>
        <w:pStyle w:val="ListParagraph"/>
      </w:pPr>
      <w:r>
        <w:t xml:space="preserve">The Committee queried the recruitment process and requested the trial documentation be revised so </w:t>
      </w:r>
      <w:proofErr w:type="gramStart"/>
      <w:r>
        <w:t>it is clear that investigators</w:t>
      </w:r>
      <w:proofErr w:type="gramEnd"/>
      <w:r>
        <w:t xml:space="preserve"> with a trial will contact the study and the study does not have a centralised list of every clinical trial. </w:t>
      </w:r>
    </w:p>
    <w:p w14:paraId="061E1E33" w14:textId="77777777" w:rsidR="00FF4C6D" w:rsidRDefault="00FF4C6D" w:rsidP="00FF4C6D">
      <w:pPr>
        <w:rPr>
          <w:lang w:val="en-NZ"/>
        </w:rPr>
      </w:pPr>
    </w:p>
    <w:p w14:paraId="4C794831" w14:textId="30F22F71" w:rsidR="00FF4C6D" w:rsidRDefault="00FF4C6D" w:rsidP="00FF4C6D">
      <w:pPr>
        <w:pStyle w:val="ListParagraph"/>
      </w:pPr>
      <w:r>
        <w:t xml:space="preserve">Please ensure that someone who is not the participant’s usual clinician </w:t>
      </w:r>
      <w:r w:rsidR="00485C8C">
        <w:t xml:space="preserve">discusses the study at some point in the recruitment process, </w:t>
      </w:r>
      <w:r>
        <w:t xml:space="preserve">so potential participants may decline participation to someone who is not a member of their clinical team. </w:t>
      </w:r>
    </w:p>
    <w:p w14:paraId="63D36C72" w14:textId="77777777" w:rsidR="00FF4C6D" w:rsidRDefault="00FF4C6D" w:rsidP="00FF4C6D">
      <w:pPr>
        <w:rPr>
          <w:lang w:val="en-NZ"/>
        </w:rPr>
      </w:pPr>
    </w:p>
    <w:p w14:paraId="7459D531" w14:textId="77777777" w:rsidR="00FF4C6D" w:rsidRDefault="00FF4C6D" w:rsidP="00FF4C6D">
      <w:pPr>
        <w:rPr>
          <w:lang w:val="en-NZ"/>
        </w:rPr>
      </w:pPr>
    </w:p>
    <w:p w14:paraId="4FA9382B" w14:textId="77777777" w:rsidR="00FF4C6D" w:rsidRDefault="00FF4C6D" w:rsidP="00FF4C6D">
      <w:pPr>
        <w:rPr>
          <w:lang w:val="en-NZ"/>
        </w:rPr>
      </w:pPr>
    </w:p>
    <w:p w14:paraId="29DCB7FE" w14:textId="77777777" w:rsidR="00FF4C6D" w:rsidRPr="00254A4F" w:rsidRDefault="00FF4C6D" w:rsidP="00FF4C6D">
      <w:pPr>
        <w:rPr>
          <w:lang w:val="en-NZ"/>
        </w:rPr>
      </w:pPr>
    </w:p>
    <w:p w14:paraId="138B541B" w14:textId="77777777" w:rsidR="00FF4C6D" w:rsidRDefault="00FF4C6D" w:rsidP="00FF4C6D">
      <w:pPr>
        <w:rPr>
          <w:b/>
          <w:bCs/>
          <w:lang w:val="en-NZ"/>
        </w:rPr>
      </w:pPr>
      <w:r w:rsidRPr="00161087">
        <w:rPr>
          <w:b/>
          <w:bCs/>
          <w:lang w:val="en-NZ"/>
        </w:rPr>
        <w:t>Data Management Plan</w:t>
      </w:r>
    </w:p>
    <w:p w14:paraId="63265890" w14:textId="77777777" w:rsidR="00FF4C6D" w:rsidRPr="00161087" w:rsidRDefault="00FF4C6D" w:rsidP="00FF4C6D">
      <w:pPr>
        <w:rPr>
          <w:b/>
          <w:bCs/>
          <w:lang w:val="en-NZ"/>
        </w:rPr>
      </w:pPr>
    </w:p>
    <w:p w14:paraId="51207476" w14:textId="315542B2" w:rsidR="00FF4C6D" w:rsidRDefault="00FF4C6D" w:rsidP="00FF4C6D">
      <w:pPr>
        <w:pStyle w:val="ListParagraph"/>
      </w:pPr>
      <w:r>
        <w:t>Please p</w:t>
      </w:r>
      <w:r w:rsidRPr="00254A4F">
        <w:t xml:space="preserve">rovide a justification for using data for future unrelated research, including research that is not medical or scientific in nature. This is very broad and increases the risk of data harm for participants. </w:t>
      </w:r>
    </w:p>
    <w:p w14:paraId="2EEC6FB8" w14:textId="3D6DC807" w:rsidR="007B4226" w:rsidRPr="007B4226" w:rsidRDefault="007B4226" w:rsidP="007B4226">
      <w:pPr>
        <w:pStyle w:val="ListParagraph"/>
        <w:numPr>
          <w:ilvl w:val="0"/>
          <w:numId w:val="0"/>
        </w:numPr>
        <w:ind w:left="360"/>
        <w:rPr>
          <w:sz w:val="16"/>
          <w:szCs w:val="14"/>
        </w:rPr>
      </w:pPr>
      <w:r w:rsidRPr="007B4226">
        <w:rPr>
          <w:rFonts w:cs="Arial"/>
          <w:i/>
          <w:sz w:val="16"/>
          <w:szCs w:val="14"/>
        </w:rPr>
        <w:t>(N</w:t>
      </w:r>
      <w:r w:rsidRPr="007B4226">
        <w:rPr>
          <w:rFonts w:cs="Arial"/>
          <w:i/>
          <w:sz w:val="16"/>
          <w:szCs w:val="14"/>
        </w:rPr>
        <w:t>ational Ethical Standards for Health and Disability Research and Quality Improvement, para 1</w:t>
      </w:r>
      <w:r w:rsidR="004A5724">
        <w:rPr>
          <w:rFonts w:cs="Arial"/>
          <w:i/>
          <w:sz w:val="16"/>
          <w:szCs w:val="14"/>
        </w:rPr>
        <w:t>2</w:t>
      </w:r>
      <w:r w:rsidRPr="007B4226">
        <w:rPr>
          <w:rFonts w:cs="Arial"/>
          <w:i/>
          <w:sz w:val="16"/>
          <w:szCs w:val="14"/>
        </w:rPr>
        <w:t>.</w:t>
      </w:r>
      <w:r w:rsidR="004A5724">
        <w:rPr>
          <w:rFonts w:cs="Arial"/>
          <w:i/>
          <w:sz w:val="16"/>
          <w:szCs w:val="14"/>
        </w:rPr>
        <w:t>1</w:t>
      </w:r>
      <w:r w:rsidRPr="007B4226">
        <w:rPr>
          <w:rFonts w:cs="Arial"/>
          <w:i/>
          <w:sz w:val="16"/>
          <w:szCs w:val="14"/>
        </w:rPr>
        <w:t xml:space="preserve">5).  </w:t>
      </w:r>
    </w:p>
    <w:p w14:paraId="6520BF23" w14:textId="09F26764" w:rsidR="00FF4C6D" w:rsidRDefault="00FF4C6D" w:rsidP="00FF4C6D">
      <w:pPr>
        <w:rPr>
          <w:lang w:val="en-NZ"/>
        </w:rPr>
      </w:pPr>
    </w:p>
    <w:p w14:paraId="33752D3D" w14:textId="77777777" w:rsidR="007B4226" w:rsidRPr="00254A4F" w:rsidRDefault="007B4226" w:rsidP="00FF4C6D">
      <w:pPr>
        <w:rPr>
          <w:lang w:val="en-NZ"/>
        </w:rPr>
      </w:pPr>
    </w:p>
    <w:p w14:paraId="65C06781" w14:textId="562C43AE" w:rsidR="00FF4C6D" w:rsidRPr="00254A4F" w:rsidRDefault="00FF4C6D" w:rsidP="00FF4C6D">
      <w:pPr>
        <w:pStyle w:val="ListParagraph"/>
      </w:pPr>
      <w:r w:rsidRPr="00254A4F">
        <w:t>Section 8.1 does not appear to apply to the current study. Review and delete if appropriate.</w:t>
      </w:r>
    </w:p>
    <w:p w14:paraId="4519BE98" w14:textId="214FA851" w:rsidR="00921026" w:rsidRPr="00FF4C6D" w:rsidRDefault="00921026" w:rsidP="00FF4C6D">
      <w:pPr>
        <w:ind w:left="360" w:hanging="360"/>
        <w:rPr>
          <w:rFonts w:cs="Arial"/>
          <w:color w:val="FF0000"/>
        </w:rPr>
      </w:pPr>
      <w:r w:rsidRPr="00D324AA">
        <w:br/>
      </w:r>
    </w:p>
    <w:p w14:paraId="07B1B6F2" w14:textId="48569560" w:rsidR="00921026" w:rsidRDefault="00921026" w:rsidP="005A101F">
      <w:pPr>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CAD717F" w14:textId="07A498EC" w:rsidR="00485C8C" w:rsidRDefault="009058F1" w:rsidP="005A101F">
      <w:pPr>
        <w:rPr>
          <w:rFonts w:cs="Arial"/>
          <w:i/>
        </w:rPr>
      </w:pPr>
      <w:r w:rsidRPr="00B2284E">
        <w:rPr>
          <w:rFonts w:cs="Arial"/>
          <w:i/>
          <w:sz w:val="16"/>
          <w:szCs w:val="16"/>
        </w:rPr>
        <w:t>(National Ethical Standards for Health and Disability Research and Quality Improvement, para 7.15 – 7.17).</w:t>
      </w:r>
      <w:r w:rsidRPr="00987756">
        <w:rPr>
          <w:rFonts w:cs="Arial"/>
          <w:i/>
        </w:rPr>
        <w:t xml:space="preserve">  </w:t>
      </w:r>
    </w:p>
    <w:p w14:paraId="508B49BC" w14:textId="77777777" w:rsidR="009058F1" w:rsidRDefault="009058F1" w:rsidP="005A101F">
      <w:pPr>
        <w:rPr>
          <w:rFonts w:cs="Arial"/>
          <w:szCs w:val="22"/>
          <w:lang w:val="en-NZ"/>
        </w:rPr>
      </w:pPr>
    </w:p>
    <w:p w14:paraId="2F4EBDB5" w14:textId="77777777" w:rsidR="00485C8C" w:rsidRDefault="00485C8C" w:rsidP="00485C8C">
      <w:pPr>
        <w:pStyle w:val="ListParagraph"/>
      </w:pPr>
      <w:r>
        <w:t xml:space="preserve">The Committee noted the Participant Information Sheet and Consent Form (PISCF) had a low Fleisch score (55) and may be difficult to comprehend. The Committee acknowledged the research is in a technical area but stated it is important for people to understand what they are consenting to. </w:t>
      </w:r>
    </w:p>
    <w:p w14:paraId="7AD08B83" w14:textId="77777777" w:rsidR="00485C8C" w:rsidRDefault="00485C8C" w:rsidP="00485C8C">
      <w:pPr>
        <w:rPr>
          <w:lang w:val="en-NZ"/>
        </w:rPr>
      </w:pPr>
    </w:p>
    <w:p w14:paraId="2D851AB9" w14:textId="77777777" w:rsidR="00485C8C" w:rsidRDefault="00485C8C" w:rsidP="00485C8C">
      <w:pPr>
        <w:pStyle w:val="ListParagraph"/>
      </w:pPr>
      <w:r>
        <w:t>The Committee noted the section that states “</w:t>
      </w:r>
      <w:r w:rsidRPr="00161087">
        <w:t>Rarely, it may be necessary for the Investigator to share identifiable data with people or groups not listed above – for example, in the event of a serious threat to public health or safety, or to the life or health of the participant or another person; or if the data is required for certain legal situations”</w:t>
      </w:r>
      <w:r>
        <w:t xml:space="preserve">. Please add additional detail on when a study investigator may need to share identifiable information, what information would be shared, who it would be shared with and why it would be shared. </w:t>
      </w:r>
    </w:p>
    <w:p w14:paraId="47C420B4" w14:textId="77777777" w:rsidR="00921026" w:rsidRPr="00D324AA" w:rsidRDefault="00921026" w:rsidP="005A101F">
      <w:pPr>
        <w:rPr>
          <w:rFonts w:cs="Arial"/>
          <w:szCs w:val="22"/>
          <w:lang w:val="en-NZ"/>
        </w:rPr>
      </w:pPr>
    </w:p>
    <w:p w14:paraId="174478E1" w14:textId="77777777" w:rsidR="00FF4C6D" w:rsidRPr="00254A4F" w:rsidRDefault="00FF4C6D" w:rsidP="00FF4C6D">
      <w:pPr>
        <w:pStyle w:val="ListParagraph"/>
      </w:pPr>
      <w:r w:rsidRPr="00254A4F">
        <w:t>Move the final two sentences from page 1 to the section detailing information access and use.</w:t>
      </w:r>
    </w:p>
    <w:p w14:paraId="38DE0760" w14:textId="77777777" w:rsidR="00FF4C6D" w:rsidRDefault="00FF4C6D" w:rsidP="00FF4C6D">
      <w:pPr>
        <w:pStyle w:val="ListParagraph"/>
        <w:numPr>
          <w:ilvl w:val="0"/>
          <w:numId w:val="0"/>
        </w:numPr>
        <w:ind w:left="360"/>
      </w:pPr>
    </w:p>
    <w:p w14:paraId="38CDAF7A" w14:textId="77777777" w:rsidR="00FF4C6D" w:rsidRPr="00254A4F" w:rsidRDefault="00FF4C6D" w:rsidP="00FF4C6D">
      <w:pPr>
        <w:pStyle w:val="ListParagraph"/>
      </w:pPr>
      <w:r w:rsidRPr="00254A4F">
        <w:t>Amend ‘The chance of this database linking you to a new treatment is small’ in the context of study withdrawal. Suggest moving to the benefits / risks section.</w:t>
      </w:r>
    </w:p>
    <w:p w14:paraId="45D1A2F4" w14:textId="77777777" w:rsidR="00FF4C6D" w:rsidRDefault="00FF4C6D" w:rsidP="00FF4C6D">
      <w:pPr>
        <w:pStyle w:val="ListParagraph"/>
        <w:numPr>
          <w:ilvl w:val="0"/>
          <w:numId w:val="0"/>
        </w:numPr>
        <w:ind w:left="360"/>
      </w:pPr>
    </w:p>
    <w:p w14:paraId="23CA476A" w14:textId="63B50ED9" w:rsidR="00485C8C" w:rsidRDefault="00FF4C6D" w:rsidP="00485C8C">
      <w:pPr>
        <w:pStyle w:val="ListParagraph"/>
      </w:pPr>
      <w:r w:rsidRPr="00254A4F">
        <w:t>Separate out the components of the study more clearly into</w:t>
      </w:r>
      <w:r w:rsidR="00485C8C">
        <w:t xml:space="preserve"> subsections:</w:t>
      </w:r>
      <w:r w:rsidRPr="00254A4F">
        <w:t xml:space="preserve"> a) mandatory information being collected and b) optional components (referral for on / off trial Rx; prospective collection of health data).</w:t>
      </w:r>
      <w:r w:rsidR="00485C8C">
        <w:t xml:space="preserve"> </w:t>
      </w:r>
      <w:r w:rsidR="00485C8C" w:rsidRPr="00485C8C">
        <w:t>Participants should be able to easily understand what the mandatory and optional components of the study are.</w:t>
      </w:r>
    </w:p>
    <w:p w14:paraId="7EB5A3E6" w14:textId="77777777" w:rsidR="00485C8C" w:rsidRDefault="00485C8C" w:rsidP="00BB02BE">
      <w:pPr>
        <w:pStyle w:val="ListParagraph"/>
        <w:numPr>
          <w:ilvl w:val="0"/>
          <w:numId w:val="0"/>
        </w:numPr>
        <w:ind w:left="360"/>
      </w:pPr>
    </w:p>
    <w:p w14:paraId="6BDAC182" w14:textId="0EF0F5DB" w:rsidR="00485C8C" w:rsidRDefault="00485C8C" w:rsidP="00485C8C">
      <w:pPr>
        <w:pStyle w:val="ListParagraph"/>
      </w:pPr>
      <w:r>
        <w:t xml:space="preserve">Clearly state what information would be collected about a participant in the study and what it would be used for. </w:t>
      </w:r>
    </w:p>
    <w:p w14:paraId="647CD37D" w14:textId="77777777" w:rsidR="00485C8C" w:rsidRPr="00254A4F" w:rsidRDefault="00485C8C" w:rsidP="00BB02BE"/>
    <w:p w14:paraId="2428AC21" w14:textId="77777777" w:rsidR="00FF4C6D" w:rsidRPr="00254A4F" w:rsidRDefault="00FF4C6D" w:rsidP="00FF4C6D">
      <w:pPr>
        <w:pStyle w:val="ListParagraph"/>
      </w:pPr>
      <w:r w:rsidRPr="00254A4F">
        <w:t>State who has access to the key linking identifiers with coded data.</w:t>
      </w:r>
    </w:p>
    <w:p w14:paraId="47604581" w14:textId="77777777" w:rsidR="00FF4C6D" w:rsidRDefault="00FF4C6D" w:rsidP="00FF4C6D">
      <w:pPr>
        <w:pStyle w:val="ListParagraph"/>
        <w:numPr>
          <w:ilvl w:val="0"/>
          <w:numId w:val="0"/>
        </w:numPr>
        <w:ind w:left="360"/>
      </w:pPr>
    </w:p>
    <w:p w14:paraId="535745B2" w14:textId="77777777" w:rsidR="00FF4C6D" w:rsidRPr="00254A4F" w:rsidRDefault="00FF4C6D" w:rsidP="00FF4C6D">
      <w:pPr>
        <w:pStyle w:val="ListParagraph"/>
      </w:pPr>
      <w:r w:rsidRPr="00254A4F">
        <w:t xml:space="preserve">State whether coded data may be shared with overseas researchers and/or added to other genomic databases, including commercial databases. </w:t>
      </w:r>
    </w:p>
    <w:p w14:paraId="5619A3B7" w14:textId="77777777" w:rsidR="00FF4C6D" w:rsidRDefault="00FF4C6D" w:rsidP="00FF4C6D">
      <w:pPr>
        <w:pStyle w:val="ListParagraph"/>
        <w:numPr>
          <w:ilvl w:val="0"/>
          <w:numId w:val="0"/>
        </w:numPr>
        <w:ind w:left="360"/>
      </w:pPr>
    </w:p>
    <w:p w14:paraId="30AA8C75" w14:textId="202EF17F" w:rsidR="00FF4C6D" w:rsidRPr="00254A4F" w:rsidRDefault="00FF4C6D" w:rsidP="00FF4C6D">
      <w:pPr>
        <w:pStyle w:val="ListParagraph"/>
      </w:pPr>
      <w:r w:rsidRPr="00254A4F">
        <w:t>The DMP states that data may be used for future unrelated research that is not medical or scientific in nature. Make this very clear in the PIS</w:t>
      </w:r>
      <w:r w:rsidR="00485C8C">
        <w:t xml:space="preserve"> or amend the DMP</w:t>
      </w:r>
      <w:r w:rsidRPr="00254A4F">
        <w:t>; most patients reading the document will assume any future research will be related to genomics and cancer.</w:t>
      </w:r>
    </w:p>
    <w:p w14:paraId="67B8A1E1" w14:textId="77777777" w:rsidR="00921026" w:rsidRPr="00D324AA" w:rsidRDefault="00921026" w:rsidP="00FF4C6D">
      <w:pPr>
        <w:pStyle w:val="ListParagraph"/>
        <w:numPr>
          <w:ilvl w:val="0"/>
          <w:numId w:val="0"/>
        </w:numPr>
        <w:spacing w:before="0" w:after="0"/>
        <w:ind w:left="360"/>
      </w:pPr>
    </w:p>
    <w:p w14:paraId="3127152C" w14:textId="77777777" w:rsidR="00921026" w:rsidRPr="00D324AA" w:rsidRDefault="00921026" w:rsidP="005A101F"/>
    <w:p w14:paraId="0B784F4C" w14:textId="28BB3C61" w:rsidR="00921026" w:rsidRPr="00434A16" w:rsidRDefault="00921026" w:rsidP="005A101F">
      <w:pPr>
        <w:rPr>
          <w:b/>
          <w:bCs/>
          <w:lang w:val="en-NZ"/>
        </w:rPr>
      </w:pPr>
      <w:r w:rsidRPr="0054344C">
        <w:rPr>
          <w:b/>
          <w:bCs/>
          <w:lang w:val="en-NZ"/>
        </w:rPr>
        <w:t xml:space="preserve">Decision </w:t>
      </w:r>
    </w:p>
    <w:p w14:paraId="2186D7A6" w14:textId="77777777" w:rsidR="00921026" w:rsidRPr="000E2B98" w:rsidRDefault="00921026" w:rsidP="005A101F">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0E2B98">
        <w:rPr>
          <w:lang w:val="en-NZ"/>
        </w:rPr>
        <w:t>standards referenced above.</w:t>
      </w:r>
    </w:p>
    <w:p w14:paraId="4D0BC841" w14:textId="77777777" w:rsidR="00921026" w:rsidRDefault="00921026" w:rsidP="005A101F">
      <w:pPr>
        <w:rPr>
          <w:lang w:val="en-NZ"/>
        </w:rPr>
      </w:pPr>
    </w:p>
    <w:p w14:paraId="5A04CEB3" w14:textId="423991E5" w:rsidR="00077BD4" w:rsidRPr="00767A70" w:rsidRDefault="00921026" w:rsidP="005A101F">
      <w:pPr>
        <w:rPr>
          <w:lang w:val="en-NZ"/>
        </w:rPr>
      </w:pPr>
      <w:r>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2E944554" w14:textId="77777777" w:rsidTr="00B7245E">
        <w:trPr>
          <w:trHeight w:val="280"/>
        </w:trPr>
        <w:tc>
          <w:tcPr>
            <w:tcW w:w="966" w:type="dxa"/>
            <w:tcBorders>
              <w:top w:val="nil"/>
              <w:left w:val="nil"/>
              <w:bottom w:val="nil"/>
              <w:right w:val="nil"/>
            </w:tcBorders>
          </w:tcPr>
          <w:p w14:paraId="057A92E8" w14:textId="28D655D7" w:rsidR="00077BD4" w:rsidRPr="00077BD4" w:rsidRDefault="00077BD4" w:rsidP="005A101F">
            <w:pPr>
              <w:autoSpaceDE w:val="0"/>
              <w:autoSpaceDN w:val="0"/>
              <w:adjustRightInd w:val="0"/>
              <w:rPr>
                <w:sz w:val="22"/>
              </w:rPr>
            </w:pPr>
            <w:r>
              <w:rPr>
                <w:b/>
                <w:sz w:val="22"/>
              </w:rPr>
              <w:lastRenderedPageBreak/>
              <w:t>4</w:t>
            </w:r>
          </w:p>
        </w:tc>
        <w:tc>
          <w:tcPr>
            <w:tcW w:w="2575" w:type="dxa"/>
            <w:tcBorders>
              <w:top w:val="nil"/>
              <w:left w:val="nil"/>
              <w:bottom w:val="nil"/>
              <w:right w:val="nil"/>
            </w:tcBorders>
          </w:tcPr>
          <w:p w14:paraId="4A6274A5"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3E21B7C8" w14:textId="18B99E68" w:rsidR="00077BD4" w:rsidRPr="00077BD4" w:rsidRDefault="0053397B" w:rsidP="005A101F">
            <w:pPr>
              <w:autoSpaceDE w:val="0"/>
              <w:autoSpaceDN w:val="0"/>
              <w:adjustRightInd w:val="0"/>
              <w:rPr>
                <w:sz w:val="22"/>
              </w:rPr>
            </w:pPr>
            <w:r>
              <w:rPr>
                <w:sz w:val="22"/>
              </w:rPr>
              <w:t>21/CEN/</w:t>
            </w:r>
            <w:r>
              <w:rPr>
                <w:sz w:val="22"/>
              </w:rPr>
              <w:t>247</w:t>
            </w:r>
          </w:p>
        </w:tc>
      </w:tr>
      <w:tr w:rsidR="00077BD4" w:rsidRPr="00077BD4" w14:paraId="5779F929" w14:textId="77777777" w:rsidTr="00B7245E">
        <w:trPr>
          <w:trHeight w:val="280"/>
        </w:trPr>
        <w:tc>
          <w:tcPr>
            <w:tcW w:w="966" w:type="dxa"/>
            <w:tcBorders>
              <w:top w:val="nil"/>
              <w:left w:val="nil"/>
              <w:bottom w:val="nil"/>
              <w:right w:val="nil"/>
            </w:tcBorders>
          </w:tcPr>
          <w:p w14:paraId="093480E9"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3E421282"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07CCD0FC" w14:textId="51EB400E" w:rsidR="00077BD4" w:rsidRPr="00077BD4" w:rsidRDefault="00767A70" w:rsidP="005A101F">
            <w:pPr>
              <w:autoSpaceDE w:val="0"/>
              <w:autoSpaceDN w:val="0"/>
              <w:adjustRightInd w:val="0"/>
              <w:rPr>
                <w:sz w:val="22"/>
              </w:rPr>
            </w:pPr>
            <w:r w:rsidRPr="00767A70">
              <w:rPr>
                <w:sz w:val="22"/>
              </w:rPr>
              <w:t>Establishment of colorectal cancer organoids for therapeutic screening</w:t>
            </w:r>
          </w:p>
        </w:tc>
      </w:tr>
      <w:tr w:rsidR="00077BD4" w:rsidRPr="00077BD4" w14:paraId="4D4BD155" w14:textId="77777777" w:rsidTr="00B7245E">
        <w:trPr>
          <w:trHeight w:val="280"/>
        </w:trPr>
        <w:tc>
          <w:tcPr>
            <w:tcW w:w="966" w:type="dxa"/>
            <w:tcBorders>
              <w:top w:val="nil"/>
              <w:left w:val="nil"/>
              <w:bottom w:val="nil"/>
              <w:right w:val="nil"/>
            </w:tcBorders>
          </w:tcPr>
          <w:p w14:paraId="7D587AC6"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466AF8D0" w14:textId="72BFE1C0"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10D81935" w14:textId="0704C1E1" w:rsidR="00077BD4" w:rsidRPr="00077BD4" w:rsidRDefault="005108E8" w:rsidP="005A101F">
            <w:pPr>
              <w:autoSpaceDE w:val="0"/>
              <w:autoSpaceDN w:val="0"/>
              <w:adjustRightInd w:val="0"/>
              <w:rPr>
                <w:sz w:val="22"/>
              </w:rPr>
            </w:pPr>
            <w:r>
              <w:rPr>
                <w:sz w:val="22"/>
              </w:rPr>
              <w:t>Dr Rachel Purcell</w:t>
            </w:r>
          </w:p>
        </w:tc>
      </w:tr>
      <w:tr w:rsidR="00077BD4" w:rsidRPr="00077BD4" w14:paraId="77AA2E99" w14:textId="77777777" w:rsidTr="00B7245E">
        <w:trPr>
          <w:trHeight w:val="280"/>
        </w:trPr>
        <w:tc>
          <w:tcPr>
            <w:tcW w:w="966" w:type="dxa"/>
            <w:tcBorders>
              <w:top w:val="nil"/>
              <w:left w:val="nil"/>
              <w:bottom w:val="nil"/>
              <w:right w:val="nil"/>
            </w:tcBorders>
          </w:tcPr>
          <w:p w14:paraId="70AA83DD"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5891BB41"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69C9A41F" w14:textId="3EF76B4C" w:rsidR="00077BD4" w:rsidRPr="00077BD4" w:rsidRDefault="00351E6E" w:rsidP="005A101F">
            <w:pPr>
              <w:autoSpaceDE w:val="0"/>
              <w:autoSpaceDN w:val="0"/>
              <w:adjustRightInd w:val="0"/>
              <w:rPr>
                <w:sz w:val="22"/>
              </w:rPr>
            </w:pPr>
            <w:r>
              <w:rPr>
                <w:sz w:val="22"/>
              </w:rPr>
              <w:t>University of Otago</w:t>
            </w:r>
          </w:p>
        </w:tc>
      </w:tr>
      <w:tr w:rsidR="00077BD4" w:rsidRPr="00077BD4" w14:paraId="0EF8873D" w14:textId="77777777" w:rsidTr="00B7245E">
        <w:trPr>
          <w:trHeight w:val="80"/>
        </w:trPr>
        <w:tc>
          <w:tcPr>
            <w:tcW w:w="966" w:type="dxa"/>
            <w:tcBorders>
              <w:top w:val="nil"/>
              <w:left w:val="nil"/>
              <w:bottom w:val="nil"/>
              <w:right w:val="nil"/>
            </w:tcBorders>
          </w:tcPr>
          <w:p w14:paraId="56CA8EA7"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33CF8C3D"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3C43C565" w14:textId="04021945" w:rsidR="00077BD4" w:rsidRPr="00077BD4" w:rsidRDefault="00351E6E" w:rsidP="005A101F">
            <w:pPr>
              <w:autoSpaceDE w:val="0"/>
              <w:autoSpaceDN w:val="0"/>
              <w:adjustRightInd w:val="0"/>
              <w:rPr>
                <w:sz w:val="22"/>
              </w:rPr>
            </w:pPr>
            <w:r>
              <w:rPr>
                <w:sz w:val="22"/>
              </w:rPr>
              <w:t>20 August 2021</w:t>
            </w:r>
          </w:p>
        </w:tc>
      </w:tr>
    </w:tbl>
    <w:p w14:paraId="5A673632" w14:textId="38F64012" w:rsidR="00921026" w:rsidRDefault="00921026" w:rsidP="005A101F">
      <w:pPr>
        <w:rPr>
          <w:color w:val="FF0000"/>
          <w:lang w:val="en-NZ"/>
        </w:rPr>
      </w:pPr>
    </w:p>
    <w:p w14:paraId="7ED4CA2E" w14:textId="368B522A" w:rsidR="00921026" w:rsidRPr="00D324AA" w:rsidRDefault="005108E8" w:rsidP="005A101F">
      <w:pPr>
        <w:autoSpaceDE w:val="0"/>
        <w:autoSpaceDN w:val="0"/>
        <w:adjustRightInd w:val="0"/>
        <w:rPr>
          <w:sz w:val="20"/>
          <w:lang w:val="en-NZ"/>
        </w:rPr>
      </w:pPr>
      <w:r>
        <w:rPr>
          <w:lang w:val="en-NZ"/>
        </w:rPr>
        <w:t>Dr Rachel Purcell</w:t>
      </w:r>
      <w:r w:rsidR="00921026" w:rsidRPr="00D324AA">
        <w:rPr>
          <w:lang w:val="en-NZ"/>
        </w:rPr>
        <w:t xml:space="preserve"> was present via videoconference for discussion of this application.</w:t>
      </w:r>
    </w:p>
    <w:p w14:paraId="445D523A" w14:textId="77777777" w:rsidR="00921026" w:rsidRPr="00D324AA" w:rsidRDefault="00921026" w:rsidP="005A101F">
      <w:pPr>
        <w:rPr>
          <w:u w:val="single"/>
          <w:lang w:val="en-NZ"/>
        </w:rPr>
      </w:pPr>
    </w:p>
    <w:p w14:paraId="4B285D4D" w14:textId="77777777" w:rsidR="00921026" w:rsidRPr="0054344C" w:rsidRDefault="00921026" w:rsidP="005A101F">
      <w:pPr>
        <w:pStyle w:val="Headingbold"/>
      </w:pPr>
      <w:r w:rsidRPr="0054344C">
        <w:t>Potential conflicts of interest</w:t>
      </w:r>
    </w:p>
    <w:p w14:paraId="669031D4" w14:textId="77777777" w:rsidR="00921026" w:rsidRPr="00D324AA" w:rsidRDefault="00921026" w:rsidP="005A101F">
      <w:pPr>
        <w:rPr>
          <w:b/>
          <w:lang w:val="en-NZ"/>
        </w:rPr>
      </w:pPr>
    </w:p>
    <w:p w14:paraId="44D49092" w14:textId="77777777" w:rsidR="00921026" w:rsidRPr="00D324AA" w:rsidRDefault="00921026" w:rsidP="005A101F">
      <w:pPr>
        <w:rPr>
          <w:lang w:val="en-NZ"/>
        </w:rPr>
      </w:pPr>
      <w:r w:rsidRPr="00D324AA">
        <w:rPr>
          <w:lang w:val="en-NZ"/>
        </w:rPr>
        <w:t>The Chair asked members to declare any potential conflicts of interest related to this application.</w:t>
      </w:r>
    </w:p>
    <w:p w14:paraId="29BB02DD" w14:textId="77777777" w:rsidR="00921026" w:rsidRPr="00D324AA" w:rsidRDefault="00921026" w:rsidP="005A101F">
      <w:pPr>
        <w:rPr>
          <w:lang w:val="en-NZ"/>
        </w:rPr>
      </w:pPr>
    </w:p>
    <w:p w14:paraId="12CEB2E9" w14:textId="77777777" w:rsidR="00921026" w:rsidRPr="00D324AA" w:rsidRDefault="00921026" w:rsidP="005A101F">
      <w:pPr>
        <w:rPr>
          <w:rFonts w:cs="Arial"/>
          <w:color w:val="33CCCC"/>
          <w:szCs w:val="22"/>
          <w:lang w:val="en-NZ"/>
        </w:rPr>
      </w:pPr>
    </w:p>
    <w:p w14:paraId="5DBF0E1C" w14:textId="75546506" w:rsidR="00D0677D" w:rsidRDefault="00B81EA6" w:rsidP="005A101F">
      <w:pPr>
        <w:rPr>
          <w:rFonts w:cs="Arial"/>
          <w:color w:val="33CCCC"/>
          <w:szCs w:val="22"/>
          <w:lang w:val="en-NZ"/>
        </w:rPr>
      </w:pPr>
      <w:r w:rsidRPr="001C3352">
        <w:rPr>
          <w:rFonts w:cs="Arial"/>
          <w:szCs w:val="22"/>
          <w:lang w:val="en-NZ"/>
        </w:rPr>
        <w:t>Dr Devonie Waaka declared a potential conflict of interest, recused herself from the discussion and relinquished voting rights. The Committee maintained quorum</w:t>
      </w:r>
      <w:r w:rsidR="00953745">
        <w:rPr>
          <w:rFonts w:cs="Arial"/>
          <w:szCs w:val="22"/>
          <w:lang w:val="en-NZ"/>
        </w:rPr>
        <w:t xml:space="preserve"> throughout discussion of the </w:t>
      </w:r>
      <w:proofErr w:type="gramStart"/>
      <w:r w:rsidR="00953745">
        <w:rPr>
          <w:rFonts w:cs="Arial"/>
          <w:szCs w:val="22"/>
          <w:lang w:val="en-NZ"/>
        </w:rPr>
        <w:t>application.</w:t>
      </w:r>
      <w:r w:rsidRPr="001C3352">
        <w:rPr>
          <w:rFonts w:cs="Arial"/>
          <w:szCs w:val="22"/>
          <w:lang w:val="en-NZ"/>
        </w:rPr>
        <w:t>.</w:t>
      </w:r>
      <w:proofErr w:type="gramEnd"/>
      <w:r w:rsidRPr="001C3352">
        <w:rPr>
          <w:rFonts w:cs="Arial"/>
          <w:szCs w:val="22"/>
          <w:lang w:val="en-NZ"/>
        </w:rPr>
        <w:t xml:space="preserve"> </w:t>
      </w:r>
    </w:p>
    <w:p w14:paraId="392697B1" w14:textId="77777777" w:rsidR="00921026" w:rsidRPr="00D324AA" w:rsidRDefault="00921026" w:rsidP="005A101F">
      <w:pPr>
        <w:rPr>
          <w:lang w:val="en-NZ"/>
        </w:rPr>
      </w:pPr>
    </w:p>
    <w:p w14:paraId="18963A18" w14:textId="77777777" w:rsidR="00921026" w:rsidRPr="0054344C" w:rsidRDefault="00921026" w:rsidP="005A101F">
      <w:pPr>
        <w:pStyle w:val="Headingbold"/>
      </w:pPr>
      <w:r w:rsidRPr="0054344C">
        <w:t>Summary of Study</w:t>
      </w:r>
    </w:p>
    <w:p w14:paraId="563F678F" w14:textId="77777777" w:rsidR="00921026" w:rsidRPr="00D324AA" w:rsidRDefault="00921026" w:rsidP="005A101F">
      <w:pPr>
        <w:rPr>
          <w:u w:val="single"/>
          <w:lang w:val="en-NZ"/>
        </w:rPr>
      </w:pPr>
    </w:p>
    <w:p w14:paraId="10E5843D" w14:textId="198D9002" w:rsidR="00953745" w:rsidRDefault="00953745" w:rsidP="00953745">
      <w:pPr>
        <w:pStyle w:val="ListParagraph"/>
        <w:numPr>
          <w:ilvl w:val="0"/>
          <w:numId w:val="9"/>
        </w:numPr>
        <w:contextualSpacing/>
      </w:pPr>
      <w:r>
        <w:t>The study intends to grow organoids to provide a resource for the current study and for future studies of colorectal cancer (CR).</w:t>
      </w:r>
    </w:p>
    <w:p w14:paraId="500EC0B2" w14:textId="77777777" w:rsidR="00953745" w:rsidRDefault="00953745" w:rsidP="00953745">
      <w:pPr>
        <w:pStyle w:val="ListParagraph"/>
        <w:numPr>
          <w:ilvl w:val="0"/>
          <w:numId w:val="0"/>
        </w:numPr>
        <w:ind w:left="360"/>
      </w:pPr>
    </w:p>
    <w:p w14:paraId="5974C5AB" w14:textId="4A844E3C" w:rsidR="00921026" w:rsidRPr="00DB46FC" w:rsidRDefault="00953745" w:rsidP="00953745">
      <w:pPr>
        <w:pStyle w:val="ListParagraph"/>
        <w:numPr>
          <w:ilvl w:val="0"/>
          <w:numId w:val="9"/>
        </w:numPr>
      </w:pPr>
      <w:r>
        <w:t xml:space="preserve">Organoids will be banked in three organoid biobanks (as part of existing biobanks) for future unspecified research (FUR) to characterise the organoids for gene expression and proof-of-concept therapeutic screens such </w:t>
      </w:r>
      <w:r>
        <w:t>as non</w:t>
      </w:r>
      <w:r>
        <w:t>-coding RNAs9 and the microbiome. It will include matched clinical data. There is a separate optional PIS for this part of the study.</w:t>
      </w:r>
    </w:p>
    <w:p w14:paraId="095C1D6D" w14:textId="77777777" w:rsidR="00921026" w:rsidRPr="00D324AA" w:rsidRDefault="00921026" w:rsidP="005A101F">
      <w:pPr>
        <w:rPr>
          <w:lang w:val="en-NZ"/>
        </w:rPr>
      </w:pPr>
    </w:p>
    <w:p w14:paraId="2DE19945" w14:textId="77777777" w:rsidR="00921026" w:rsidRPr="0054344C" w:rsidRDefault="00921026" w:rsidP="005A101F">
      <w:pPr>
        <w:pStyle w:val="Headingbold"/>
      </w:pPr>
      <w:r w:rsidRPr="0054344C">
        <w:t>Summary of outstanding ethical issues</w:t>
      </w:r>
    </w:p>
    <w:p w14:paraId="42C1A829" w14:textId="77777777" w:rsidR="00921026" w:rsidRPr="00D324AA" w:rsidRDefault="00921026" w:rsidP="005A101F">
      <w:pPr>
        <w:rPr>
          <w:lang w:val="en-NZ"/>
        </w:rPr>
      </w:pPr>
    </w:p>
    <w:p w14:paraId="1A5CFA4C" w14:textId="77777777" w:rsidR="00921026" w:rsidRPr="00D324AA" w:rsidRDefault="00921026"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BFB016F" w14:textId="77777777" w:rsidR="00921026" w:rsidRPr="00D324AA" w:rsidRDefault="00921026" w:rsidP="005A101F">
      <w:pPr>
        <w:autoSpaceDE w:val="0"/>
        <w:autoSpaceDN w:val="0"/>
        <w:adjustRightInd w:val="0"/>
        <w:rPr>
          <w:szCs w:val="22"/>
          <w:lang w:val="en-NZ"/>
        </w:rPr>
      </w:pPr>
    </w:p>
    <w:p w14:paraId="3A43A909" w14:textId="77777777" w:rsidR="00D04B96" w:rsidRPr="001C3352" w:rsidRDefault="00D04B96" w:rsidP="00D04B96">
      <w:pPr>
        <w:pStyle w:val="ListParagraph"/>
      </w:pPr>
      <w:r>
        <w:t xml:space="preserve">Please revise the PIS to make it clear the study wants to use samples to create organoids and what experiments will be done on them and that participants have the option to donate their samples to the biobank. </w:t>
      </w:r>
    </w:p>
    <w:p w14:paraId="50B8957C" w14:textId="77777777" w:rsidR="00D04B96" w:rsidRDefault="00D04B96" w:rsidP="00D04B96">
      <w:pPr>
        <w:pStyle w:val="ListParagraph"/>
        <w:numPr>
          <w:ilvl w:val="0"/>
          <w:numId w:val="0"/>
        </w:numPr>
        <w:ind w:left="360"/>
      </w:pPr>
    </w:p>
    <w:p w14:paraId="544BA05F" w14:textId="77777777" w:rsidR="00D04B96" w:rsidRDefault="00D04B96" w:rsidP="00D04B96">
      <w:pPr>
        <w:pStyle w:val="ListParagraph"/>
      </w:pPr>
      <w:r>
        <w:t xml:space="preserve">Please revise the protocol so the consenting progress is done by a researcher and not a member of the participant’s clinical team. </w:t>
      </w:r>
    </w:p>
    <w:p w14:paraId="74542CAF" w14:textId="77777777" w:rsidR="00D04B96" w:rsidRPr="001C3352" w:rsidRDefault="00D04B96" w:rsidP="00D04B96">
      <w:pPr>
        <w:pStyle w:val="ListParagraph"/>
        <w:numPr>
          <w:ilvl w:val="0"/>
          <w:numId w:val="0"/>
        </w:numPr>
        <w:ind w:left="360"/>
      </w:pPr>
    </w:p>
    <w:p w14:paraId="5C431D0C" w14:textId="77777777" w:rsidR="00D04B96" w:rsidRPr="001C3352" w:rsidRDefault="00D04B96" w:rsidP="00D04B96">
      <w:pPr>
        <w:pStyle w:val="ListParagraph"/>
      </w:pPr>
      <w:r>
        <w:t xml:space="preserve">The Committee advised the DTMP needed more protection for Māori data. </w:t>
      </w:r>
    </w:p>
    <w:p w14:paraId="15BE4FB8" w14:textId="77777777" w:rsidR="00D04B96" w:rsidRDefault="00D04B96" w:rsidP="00D04B96">
      <w:pPr>
        <w:pStyle w:val="ListParagraph"/>
        <w:numPr>
          <w:ilvl w:val="0"/>
          <w:numId w:val="0"/>
        </w:numPr>
        <w:ind w:left="360"/>
      </w:pPr>
    </w:p>
    <w:p w14:paraId="41051112" w14:textId="77777777" w:rsidR="00D04B96" w:rsidRDefault="00D04B96" w:rsidP="00D04B96">
      <w:pPr>
        <w:pStyle w:val="ListParagraph"/>
      </w:pPr>
      <w:r>
        <w:t xml:space="preserve">The Committee advised that strict governance of the tissue bank is required to dictate when specimens may or may not be released to other researchers. </w:t>
      </w:r>
    </w:p>
    <w:p w14:paraId="7A6CC776" w14:textId="77777777" w:rsidR="00D04B96" w:rsidRDefault="00D04B96" w:rsidP="00D04B96">
      <w:pPr>
        <w:pStyle w:val="ListParagraph"/>
        <w:numPr>
          <w:ilvl w:val="0"/>
          <w:numId w:val="0"/>
        </w:numPr>
        <w:ind w:left="360"/>
      </w:pPr>
    </w:p>
    <w:p w14:paraId="3A2CF799" w14:textId="03A8EC49" w:rsidR="00D04B96" w:rsidRDefault="00D04B96" w:rsidP="00D04B96">
      <w:pPr>
        <w:pStyle w:val="ListParagraph"/>
      </w:pPr>
      <w:r>
        <w:t xml:space="preserve">The Committee recommended the Researcher adapt the </w:t>
      </w:r>
      <w:hyperlink r:id="rId9" w:history="1">
        <w:r w:rsidRPr="00D04B96">
          <w:rPr>
            <w:rStyle w:val="Hyperlink"/>
            <w:rFonts w:cs="Arial"/>
            <w:szCs w:val="22"/>
          </w:rPr>
          <w:t>data and tissue management plan template available on the HDEC website.</w:t>
        </w:r>
      </w:hyperlink>
      <w:r>
        <w:t xml:space="preserve"> </w:t>
      </w:r>
    </w:p>
    <w:p w14:paraId="027D6818" w14:textId="32B05FD2" w:rsidR="00517CF6" w:rsidRPr="00517CF6" w:rsidRDefault="00517CF6" w:rsidP="00517CF6">
      <w:pPr>
        <w:pStyle w:val="ListParagraph"/>
        <w:numPr>
          <w:ilvl w:val="0"/>
          <w:numId w:val="0"/>
        </w:numPr>
        <w:ind w:left="360"/>
        <w:rPr>
          <w:sz w:val="16"/>
          <w:szCs w:val="16"/>
        </w:rPr>
      </w:pPr>
      <w:r w:rsidRPr="00517CF6">
        <w:rPr>
          <w:rFonts w:cs="Arial"/>
          <w:i/>
          <w:sz w:val="16"/>
          <w:szCs w:val="16"/>
        </w:rPr>
        <w:t>(National Ethical Standards for Health and Disability Research and Quality Improvement, para 1</w:t>
      </w:r>
      <w:r w:rsidR="00E334ED">
        <w:rPr>
          <w:rFonts w:cs="Arial"/>
          <w:i/>
          <w:sz w:val="16"/>
          <w:szCs w:val="16"/>
        </w:rPr>
        <w:t>2</w:t>
      </w:r>
      <w:r w:rsidRPr="00517CF6">
        <w:rPr>
          <w:rFonts w:cs="Arial"/>
          <w:i/>
          <w:sz w:val="16"/>
          <w:szCs w:val="16"/>
        </w:rPr>
        <w:t>.</w:t>
      </w:r>
      <w:r w:rsidR="00E334ED">
        <w:rPr>
          <w:rFonts w:cs="Arial"/>
          <w:i/>
          <w:sz w:val="16"/>
          <w:szCs w:val="16"/>
        </w:rPr>
        <w:t>1</w:t>
      </w:r>
      <w:r w:rsidRPr="00517CF6">
        <w:rPr>
          <w:rFonts w:cs="Arial"/>
          <w:i/>
          <w:sz w:val="16"/>
          <w:szCs w:val="16"/>
        </w:rPr>
        <w:t xml:space="preserve">5).  </w:t>
      </w:r>
    </w:p>
    <w:p w14:paraId="6772F8A2" w14:textId="2B6419EF" w:rsidR="00921026" w:rsidRPr="00D324AA" w:rsidRDefault="00921026" w:rsidP="00D04B96">
      <w:pPr>
        <w:pStyle w:val="ListParagraph"/>
        <w:numPr>
          <w:ilvl w:val="0"/>
          <w:numId w:val="0"/>
        </w:numPr>
        <w:spacing w:before="0" w:after="0"/>
        <w:ind w:left="360"/>
        <w:rPr>
          <w:rFonts w:cs="Arial"/>
          <w:color w:val="FF0000"/>
        </w:rPr>
      </w:pPr>
      <w:r w:rsidRPr="00D324AA">
        <w:br/>
      </w:r>
    </w:p>
    <w:p w14:paraId="40B93BB0" w14:textId="77777777" w:rsidR="00921026" w:rsidRPr="00D324AA" w:rsidRDefault="00921026" w:rsidP="005A101F">
      <w:pPr>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D33AACD" w14:textId="3BFD45DA" w:rsidR="00921026" w:rsidRPr="00FF0549" w:rsidRDefault="00FF0549" w:rsidP="005A101F">
      <w:pPr>
        <w:rPr>
          <w:rFonts w:cs="Arial"/>
          <w:sz w:val="16"/>
          <w:szCs w:val="16"/>
          <w:lang w:val="en-NZ"/>
        </w:rPr>
      </w:pPr>
      <w:r w:rsidRPr="00FF0549">
        <w:rPr>
          <w:rFonts w:cs="Arial"/>
          <w:sz w:val="16"/>
          <w:szCs w:val="16"/>
          <w:lang w:val="en-NZ"/>
        </w:rPr>
        <w:t xml:space="preserve">(National Ethical Standards for Health and Disability Research and Quality Improvement, para 7.15 – 7.17).  </w:t>
      </w:r>
    </w:p>
    <w:p w14:paraId="7E6D83F9" w14:textId="77777777" w:rsidR="00FF0549" w:rsidRPr="00D324AA" w:rsidRDefault="00FF0549" w:rsidP="005A101F">
      <w:pPr>
        <w:rPr>
          <w:rFonts w:cs="Arial"/>
          <w:szCs w:val="22"/>
          <w:lang w:val="en-NZ"/>
        </w:rPr>
      </w:pPr>
    </w:p>
    <w:p w14:paraId="53CACBD9" w14:textId="77777777" w:rsidR="00D04B96" w:rsidRPr="00D04B96" w:rsidRDefault="00D04B96" w:rsidP="00D04B96">
      <w:pPr>
        <w:pStyle w:val="ListParagraph"/>
        <w:rPr>
          <w:rFonts w:cs="Arial"/>
          <w:szCs w:val="22"/>
        </w:rPr>
      </w:pPr>
      <w:r>
        <w:t>Please state how long you don’t know how viable organoids so the potential for long term storage is not known.</w:t>
      </w:r>
    </w:p>
    <w:p w14:paraId="25FB27DD" w14:textId="77777777" w:rsidR="00D04B96" w:rsidRPr="001C3352" w:rsidRDefault="00D04B96" w:rsidP="00D04B96">
      <w:pPr>
        <w:rPr>
          <w:rFonts w:cs="Arial"/>
          <w:szCs w:val="22"/>
          <w:lang w:val="en-NZ"/>
        </w:rPr>
      </w:pPr>
    </w:p>
    <w:p w14:paraId="2F350F92" w14:textId="77777777" w:rsidR="00D04B96" w:rsidRPr="001C3352" w:rsidRDefault="00D04B96" w:rsidP="00D04B96">
      <w:pPr>
        <w:pStyle w:val="ListParagraph"/>
      </w:pPr>
      <w:r w:rsidRPr="001C3352">
        <w:t>Page 2 – should this refer to the sample being taken ‘during’ surgery, not after: “When</w:t>
      </w:r>
    </w:p>
    <w:p w14:paraId="21A3160E" w14:textId="77777777" w:rsidR="00D04B96" w:rsidRPr="001C3352" w:rsidRDefault="00D04B96" w:rsidP="00D04B96">
      <w:pPr>
        <w:pStyle w:val="ListParagraph"/>
        <w:numPr>
          <w:ilvl w:val="0"/>
          <w:numId w:val="0"/>
        </w:numPr>
        <w:ind w:left="360"/>
      </w:pPr>
      <w:r w:rsidRPr="001C3352">
        <w:t>you have surgery for colorectal cancer we will take some more samples of colorectal tissue,</w:t>
      </w:r>
    </w:p>
    <w:p w14:paraId="0891CB8A" w14:textId="77777777" w:rsidR="00D04B96" w:rsidRPr="001C3352" w:rsidRDefault="00D04B96" w:rsidP="00D04B96">
      <w:pPr>
        <w:pStyle w:val="ListParagraph"/>
        <w:numPr>
          <w:ilvl w:val="0"/>
          <w:numId w:val="0"/>
        </w:numPr>
        <w:ind w:left="360"/>
      </w:pPr>
      <w:r w:rsidRPr="001C3352">
        <w:t xml:space="preserve">but this is done after the surgery and won’t involve any additional procedures for you.” </w:t>
      </w:r>
    </w:p>
    <w:p w14:paraId="5C3A264D" w14:textId="77777777" w:rsidR="00D04B96" w:rsidRPr="001C3352" w:rsidRDefault="00D04B96" w:rsidP="00D04B96">
      <w:pPr>
        <w:rPr>
          <w:rFonts w:cs="Arial"/>
          <w:szCs w:val="22"/>
          <w:lang w:val="en-NZ"/>
        </w:rPr>
      </w:pPr>
    </w:p>
    <w:p w14:paraId="3DDC4884" w14:textId="77777777" w:rsidR="00D04B96" w:rsidRPr="001C3352" w:rsidRDefault="00D04B96" w:rsidP="00D04B96">
      <w:pPr>
        <w:pStyle w:val="ListParagraph"/>
      </w:pPr>
      <w:r w:rsidRPr="001C3352">
        <w:t xml:space="preserve">Page 2 – please substantively and significantly improve the description of organoids </w:t>
      </w:r>
    </w:p>
    <w:p w14:paraId="46D6C30C" w14:textId="77777777" w:rsidR="00D04B96" w:rsidRPr="001C3352" w:rsidRDefault="00D04B96" w:rsidP="00D04B96">
      <w:pPr>
        <w:rPr>
          <w:rFonts w:cs="Arial"/>
          <w:szCs w:val="22"/>
          <w:lang w:val="en-NZ"/>
        </w:rPr>
      </w:pPr>
    </w:p>
    <w:p w14:paraId="38058E0F" w14:textId="77777777" w:rsidR="00D04B96" w:rsidRPr="001C3352" w:rsidRDefault="00D04B96" w:rsidP="00D04B96">
      <w:pPr>
        <w:pStyle w:val="ListParagraph"/>
      </w:pPr>
      <w:r w:rsidRPr="001C3352">
        <w:t>Page 2 -  please substantively and significantly improve the description of the genetic testing and ensure all the Genetic and Genomic NEAC Standards are met.</w:t>
      </w:r>
    </w:p>
    <w:p w14:paraId="4827A21A" w14:textId="77777777" w:rsidR="00D04B96" w:rsidRPr="001C3352" w:rsidRDefault="00D04B96" w:rsidP="00D04B96">
      <w:pPr>
        <w:rPr>
          <w:rFonts w:cs="Arial"/>
          <w:szCs w:val="22"/>
          <w:lang w:val="en-NZ"/>
        </w:rPr>
      </w:pPr>
    </w:p>
    <w:p w14:paraId="33829251" w14:textId="77777777" w:rsidR="00D04B96" w:rsidRPr="001C3352" w:rsidRDefault="00D04B96" w:rsidP="00D04B96">
      <w:pPr>
        <w:pStyle w:val="ListParagraph"/>
      </w:pPr>
      <w:r w:rsidRPr="001C3352">
        <w:t xml:space="preserve">Page 2 – the risks are much greater than the risks for surgery – this section needs to be significantly amended and must refer to the risks with the organoids and the risks with the genetic testing and the risks of loss of confidentiality. </w:t>
      </w:r>
    </w:p>
    <w:p w14:paraId="33340338" w14:textId="77777777" w:rsidR="00D04B96" w:rsidRPr="001C3352" w:rsidRDefault="00D04B96" w:rsidP="00D04B96">
      <w:pPr>
        <w:rPr>
          <w:rFonts w:cs="Arial"/>
          <w:szCs w:val="22"/>
          <w:lang w:val="en-NZ"/>
        </w:rPr>
      </w:pPr>
    </w:p>
    <w:p w14:paraId="6D6C545B" w14:textId="77777777" w:rsidR="00D04B96" w:rsidRPr="001C3352" w:rsidRDefault="00D04B96" w:rsidP="00D04B96">
      <w:pPr>
        <w:pStyle w:val="ListParagraph"/>
      </w:pPr>
      <w:r w:rsidRPr="001C3352">
        <w:t xml:space="preserve">Page 2 – the privacy section needs significant amendment – please refer to the HDEC template and refer to identifiable data, de-identified data, anonymised data in addition to the possibility that third party researchers may be able to access study data.  </w:t>
      </w:r>
      <w:proofErr w:type="gramStart"/>
      <w:r w:rsidRPr="001C3352">
        <w:t>Note also</w:t>
      </w:r>
      <w:proofErr w:type="gramEnd"/>
      <w:r w:rsidRPr="001C3352">
        <w:t xml:space="preserve"> the greater identification risks with genetic data.  Advise of rights of access, correction, what happens on withdrawal etc </w:t>
      </w:r>
      <w:proofErr w:type="spellStart"/>
      <w:r w:rsidRPr="001C3352">
        <w:t>etc</w:t>
      </w:r>
      <w:proofErr w:type="spellEnd"/>
      <w:r w:rsidRPr="001C3352">
        <w:t xml:space="preserve">  </w:t>
      </w:r>
    </w:p>
    <w:p w14:paraId="6FED1F2B" w14:textId="77777777" w:rsidR="00D04B96" w:rsidRPr="001C3352" w:rsidRDefault="00D04B96" w:rsidP="00D04B96">
      <w:pPr>
        <w:rPr>
          <w:rFonts w:cs="Arial"/>
          <w:szCs w:val="22"/>
          <w:lang w:val="en-NZ"/>
        </w:rPr>
      </w:pPr>
    </w:p>
    <w:p w14:paraId="76D1950D" w14:textId="77777777" w:rsidR="00D04B96" w:rsidRPr="001C3352" w:rsidRDefault="00D04B96" w:rsidP="00D04B96">
      <w:pPr>
        <w:pStyle w:val="ListParagraph"/>
      </w:pPr>
      <w:r w:rsidRPr="001C3352">
        <w:t>Page 3 – there is insufficient information for Māori – refer to the comments made by the Māori adviser</w:t>
      </w:r>
    </w:p>
    <w:p w14:paraId="61500B3B" w14:textId="77777777" w:rsidR="00D04B96" w:rsidRPr="001C3352" w:rsidRDefault="00D04B96" w:rsidP="00D04B96">
      <w:pPr>
        <w:rPr>
          <w:rFonts w:cs="Arial"/>
          <w:szCs w:val="22"/>
          <w:lang w:val="en-NZ"/>
        </w:rPr>
      </w:pPr>
    </w:p>
    <w:p w14:paraId="56CBCBD8" w14:textId="77777777" w:rsidR="00D04B96" w:rsidRPr="001C3352" w:rsidRDefault="00D04B96" w:rsidP="00D04B96">
      <w:pPr>
        <w:pStyle w:val="ListParagraph"/>
      </w:pPr>
      <w:r>
        <w:t>Please include</w:t>
      </w:r>
      <w:r w:rsidRPr="001C3352">
        <w:t xml:space="preserve"> discussion of</w:t>
      </w:r>
      <w:r>
        <w:t xml:space="preserve"> potential</w:t>
      </w:r>
      <w:r w:rsidRPr="001C3352">
        <w:t xml:space="preserve"> IP rights and commercialisation</w:t>
      </w:r>
      <w:r>
        <w:t>.</w:t>
      </w:r>
      <w:r w:rsidRPr="001C3352">
        <w:t xml:space="preserve"> </w:t>
      </w:r>
    </w:p>
    <w:p w14:paraId="63580F82" w14:textId="77777777" w:rsidR="00D04B96" w:rsidRPr="001C3352" w:rsidRDefault="00D04B96" w:rsidP="00D04B96">
      <w:pPr>
        <w:rPr>
          <w:rFonts w:cs="Arial"/>
          <w:szCs w:val="22"/>
          <w:lang w:val="en-NZ"/>
        </w:rPr>
      </w:pPr>
    </w:p>
    <w:p w14:paraId="4457D999" w14:textId="77777777" w:rsidR="00D04B96" w:rsidRPr="001C3352" w:rsidRDefault="00D04B96" w:rsidP="00D04B96">
      <w:pPr>
        <w:rPr>
          <w:rFonts w:cs="Arial"/>
          <w:b/>
          <w:bCs/>
          <w:szCs w:val="22"/>
          <w:lang w:val="en-NZ"/>
        </w:rPr>
      </w:pPr>
      <w:r w:rsidRPr="001C3352">
        <w:rPr>
          <w:rFonts w:cs="Arial"/>
          <w:b/>
          <w:bCs/>
          <w:szCs w:val="22"/>
          <w:lang w:val="en-NZ"/>
        </w:rPr>
        <w:t>Main C</w:t>
      </w:r>
      <w:r>
        <w:rPr>
          <w:rFonts w:cs="Arial"/>
          <w:b/>
          <w:bCs/>
          <w:szCs w:val="22"/>
          <w:lang w:val="en-NZ"/>
        </w:rPr>
        <w:t xml:space="preserve">onsent </w:t>
      </w:r>
      <w:r w:rsidRPr="001C3352">
        <w:rPr>
          <w:rFonts w:cs="Arial"/>
          <w:b/>
          <w:bCs/>
          <w:szCs w:val="22"/>
          <w:lang w:val="en-NZ"/>
        </w:rPr>
        <w:t>F</w:t>
      </w:r>
      <w:r>
        <w:rPr>
          <w:rFonts w:cs="Arial"/>
          <w:b/>
          <w:bCs/>
          <w:szCs w:val="22"/>
          <w:lang w:val="en-NZ"/>
        </w:rPr>
        <w:t>orm</w:t>
      </w:r>
    </w:p>
    <w:p w14:paraId="7943A795" w14:textId="77777777" w:rsidR="00D04B96" w:rsidRPr="001C3352" w:rsidRDefault="00D04B96" w:rsidP="00D04B96">
      <w:pPr>
        <w:rPr>
          <w:rFonts w:cs="Arial"/>
          <w:szCs w:val="22"/>
          <w:lang w:val="en-NZ"/>
        </w:rPr>
      </w:pPr>
    </w:p>
    <w:p w14:paraId="3380F9A3" w14:textId="77777777" w:rsidR="00D04B96" w:rsidRPr="001C3352" w:rsidRDefault="00D04B96" w:rsidP="00D04B96">
      <w:pPr>
        <w:pStyle w:val="ListParagraph"/>
      </w:pPr>
      <w:r w:rsidRPr="001C3352">
        <w:t xml:space="preserve">Use tick boxes only where optional </w:t>
      </w:r>
      <w:r>
        <w:t>(</w:t>
      </w:r>
      <w:proofErr w:type="gramStart"/>
      <w:r>
        <w:t>e.g.</w:t>
      </w:r>
      <w:proofErr w:type="gramEnd"/>
      <w:r>
        <w:t xml:space="preserve"> the participant can answer ‘NO’ and still participate in the study). </w:t>
      </w:r>
    </w:p>
    <w:p w14:paraId="75F5BB74" w14:textId="77777777" w:rsidR="00D04B96" w:rsidRPr="001C3352" w:rsidRDefault="00D04B96" w:rsidP="00D04B96">
      <w:pPr>
        <w:rPr>
          <w:rFonts w:cs="Arial"/>
          <w:szCs w:val="22"/>
          <w:lang w:val="en-NZ"/>
        </w:rPr>
      </w:pPr>
    </w:p>
    <w:p w14:paraId="6F2537CA" w14:textId="77777777" w:rsidR="00D04B96" w:rsidRPr="001C3352" w:rsidRDefault="00D04B96" w:rsidP="00D04B96">
      <w:pPr>
        <w:pStyle w:val="ListParagraph"/>
      </w:pPr>
      <w:r w:rsidRPr="001C3352">
        <w:t xml:space="preserve">Amend all sections as appropriate based on previous comments, especially whether the organoid part of the research is optional. </w:t>
      </w:r>
    </w:p>
    <w:p w14:paraId="01DA3AE5" w14:textId="77777777" w:rsidR="00D04B96" w:rsidRPr="001C3352" w:rsidRDefault="00D04B96" w:rsidP="00D04B96">
      <w:pPr>
        <w:rPr>
          <w:rFonts w:cs="Arial"/>
          <w:szCs w:val="22"/>
          <w:lang w:val="en-NZ"/>
        </w:rPr>
      </w:pPr>
    </w:p>
    <w:p w14:paraId="2C121612" w14:textId="77777777" w:rsidR="00D04B96" w:rsidRPr="001C3352" w:rsidRDefault="00D04B96" w:rsidP="00D04B96">
      <w:pPr>
        <w:pStyle w:val="ListParagraph"/>
      </w:pPr>
      <w:r w:rsidRPr="001C3352">
        <w:t xml:space="preserve">Please don’t mention issues for the first time in the CF – they must be addressed in the body of the PIS – </w:t>
      </w:r>
      <w:proofErr w:type="spellStart"/>
      <w:r w:rsidRPr="001C3352">
        <w:t>eg</w:t>
      </w:r>
      <w:proofErr w:type="spellEnd"/>
      <w:r w:rsidRPr="001C3352">
        <w:t>, withdrawal, abnormal findings and contacting GP, commercial use</w:t>
      </w:r>
      <w:r>
        <w:t>.</w:t>
      </w:r>
      <w:r w:rsidRPr="001C3352">
        <w:t xml:space="preserve">  </w:t>
      </w:r>
    </w:p>
    <w:p w14:paraId="0D1C74F7" w14:textId="77777777" w:rsidR="00921026" w:rsidRPr="00D324AA" w:rsidRDefault="00921026" w:rsidP="005A101F"/>
    <w:p w14:paraId="17BFE121" w14:textId="77777777" w:rsidR="00921026" w:rsidRPr="0054344C" w:rsidRDefault="00921026" w:rsidP="005A101F">
      <w:pPr>
        <w:rPr>
          <w:b/>
          <w:bCs/>
          <w:lang w:val="en-NZ"/>
        </w:rPr>
      </w:pPr>
      <w:r w:rsidRPr="0054344C">
        <w:rPr>
          <w:b/>
          <w:bCs/>
          <w:lang w:val="en-NZ"/>
        </w:rPr>
        <w:t xml:space="preserve">Decision </w:t>
      </w:r>
    </w:p>
    <w:p w14:paraId="372C67B6" w14:textId="77777777" w:rsidR="00921026" w:rsidRPr="007B4226" w:rsidRDefault="00921026" w:rsidP="005A101F">
      <w:pPr>
        <w:rPr>
          <w:lang w:val="en-NZ"/>
        </w:rPr>
      </w:pPr>
    </w:p>
    <w:p w14:paraId="1681EA16" w14:textId="77777777" w:rsidR="00921026" w:rsidRPr="007B4226" w:rsidRDefault="00921026" w:rsidP="005A101F">
      <w:pPr>
        <w:rPr>
          <w:lang w:val="en-NZ"/>
        </w:rPr>
      </w:pPr>
    </w:p>
    <w:p w14:paraId="10FE0F2C" w14:textId="77777777" w:rsidR="00921026" w:rsidRPr="007B4226" w:rsidRDefault="00921026" w:rsidP="005A101F">
      <w:pPr>
        <w:rPr>
          <w:lang w:val="en-NZ"/>
        </w:rPr>
      </w:pPr>
      <w:r w:rsidRPr="007B4226">
        <w:rPr>
          <w:lang w:val="en-NZ"/>
        </w:rPr>
        <w:t xml:space="preserve">This application was </w:t>
      </w:r>
      <w:r w:rsidRPr="007B4226">
        <w:rPr>
          <w:i/>
          <w:lang w:val="en-NZ"/>
        </w:rPr>
        <w:t>declined</w:t>
      </w:r>
      <w:r w:rsidRPr="007B4226">
        <w:rPr>
          <w:lang w:val="en-NZ"/>
        </w:rPr>
        <w:t xml:space="preserve"> by </w:t>
      </w:r>
      <w:r w:rsidRPr="007B4226">
        <w:rPr>
          <w:rFonts w:cs="Arial"/>
          <w:szCs w:val="22"/>
          <w:lang w:val="en-NZ"/>
        </w:rPr>
        <w:t xml:space="preserve">consensus, </w:t>
      </w:r>
      <w:r w:rsidRPr="007B4226">
        <w:rPr>
          <w:lang w:val="en-NZ"/>
        </w:rPr>
        <w:t>as the Committee did not consider that the study would meet the ethical standards referenced above.</w:t>
      </w:r>
    </w:p>
    <w:p w14:paraId="7D98D69F" w14:textId="77777777" w:rsidR="00921026" w:rsidRDefault="00921026" w:rsidP="005A101F">
      <w:pPr>
        <w:rPr>
          <w:lang w:val="en-NZ"/>
        </w:rPr>
      </w:pPr>
    </w:p>
    <w:p w14:paraId="21E31BC5" w14:textId="7C2A3299" w:rsidR="00921026" w:rsidRPr="00607D81" w:rsidRDefault="00921026" w:rsidP="005A101F">
      <w:pPr>
        <w:rPr>
          <w:lang w:val="en-NZ"/>
        </w:rPr>
      </w:pPr>
      <w:r>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05F962D9" w14:textId="77777777" w:rsidTr="00B7245E">
        <w:trPr>
          <w:trHeight w:val="280"/>
        </w:trPr>
        <w:tc>
          <w:tcPr>
            <w:tcW w:w="966" w:type="dxa"/>
            <w:tcBorders>
              <w:top w:val="nil"/>
              <w:left w:val="nil"/>
              <w:bottom w:val="nil"/>
              <w:right w:val="nil"/>
            </w:tcBorders>
          </w:tcPr>
          <w:p w14:paraId="288F51AA" w14:textId="4C8501CF" w:rsidR="00077BD4" w:rsidRPr="00077BD4" w:rsidRDefault="00077BD4" w:rsidP="005A101F">
            <w:pPr>
              <w:autoSpaceDE w:val="0"/>
              <w:autoSpaceDN w:val="0"/>
              <w:adjustRightInd w:val="0"/>
              <w:rPr>
                <w:sz w:val="22"/>
              </w:rPr>
            </w:pPr>
            <w:r>
              <w:rPr>
                <w:b/>
                <w:sz w:val="22"/>
              </w:rPr>
              <w:lastRenderedPageBreak/>
              <w:t>5</w:t>
            </w:r>
          </w:p>
        </w:tc>
        <w:tc>
          <w:tcPr>
            <w:tcW w:w="2575" w:type="dxa"/>
            <w:tcBorders>
              <w:top w:val="nil"/>
              <w:left w:val="nil"/>
              <w:bottom w:val="nil"/>
              <w:right w:val="nil"/>
            </w:tcBorders>
          </w:tcPr>
          <w:p w14:paraId="1D3C9DC2"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397CDB64" w14:textId="46CD5E0E" w:rsidR="00077BD4" w:rsidRPr="00077BD4" w:rsidRDefault="0053397B" w:rsidP="005A101F">
            <w:pPr>
              <w:autoSpaceDE w:val="0"/>
              <w:autoSpaceDN w:val="0"/>
              <w:adjustRightInd w:val="0"/>
              <w:rPr>
                <w:sz w:val="22"/>
              </w:rPr>
            </w:pPr>
            <w:r>
              <w:rPr>
                <w:sz w:val="22"/>
              </w:rPr>
              <w:t>21/CEN/</w:t>
            </w:r>
            <w:r>
              <w:rPr>
                <w:sz w:val="22"/>
              </w:rPr>
              <w:t>242</w:t>
            </w:r>
          </w:p>
        </w:tc>
      </w:tr>
      <w:tr w:rsidR="00077BD4" w:rsidRPr="00077BD4" w14:paraId="4E0A1F5D" w14:textId="77777777" w:rsidTr="00B7245E">
        <w:trPr>
          <w:trHeight w:val="280"/>
        </w:trPr>
        <w:tc>
          <w:tcPr>
            <w:tcW w:w="966" w:type="dxa"/>
            <w:tcBorders>
              <w:top w:val="nil"/>
              <w:left w:val="nil"/>
              <w:bottom w:val="nil"/>
              <w:right w:val="nil"/>
            </w:tcBorders>
          </w:tcPr>
          <w:p w14:paraId="4B51D84D"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1DE3E807"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4B491727" w14:textId="7907B591" w:rsidR="00077BD4" w:rsidRPr="00077BD4" w:rsidRDefault="006A3525" w:rsidP="005A101F">
            <w:pPr>
              <w:autoSpaceDE w:val="0"/>
              <w:autoSpaceDN w:val="0"/>
              <w:adjustRightInd w:val="0"/>
              <w:rPr>
                <w:sz w:val="22"/>
              </w:rPr>
            </w:pPr>
            <w:r>
              <w:rPr>
                <w:sz w:val="22"/>
              </w:rPr>
              <w:t>Understanding apathy in Huntington’s disease</w:t>
            </w:r>
          </w:p>
        </w:tc>
      </w:tr>
      <w:tr w:rsidR="00077BD4" w:rsidRPr="00077BD4" w14:paraId="0AF8987B" w14:textId="77777777" w:rsidTr="00B7245E">
        <w:trPr>
          <w:trHeight w:val="280"/>
        </w:trPr>
        <w:tc>
          <w:tcPr>
            <w:tcW w:w="966" w:type="dxa"/>
            <w:tcBorders>
              <w:top w:val="nil"/>
              <w:left w:val="nil"/>
              <w:bottom w:val="nil"/>
              <w:right w:val="nil"/>
            </w:tcBorders>
          </w:tcPr>
          <w:p w14:paraId="756217B6"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4F3494A8" w14:textId="4BA8D040"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2F37CE78" w14:textId="4B230142" w:rsidR="00077BD4" w:rsidRPr="00077BD4" w:rsidRDefault="006A3525" w:rsidP="005A101F">
            <w:pPr>
              <w:autoSpaceDE w:val="0"/>
              <w:autoSpaceDN w:val="0"/>
              <w:adjustRightInd w:val="0"/>
              <w:rPr>
                <w:sz w:val="22"/>
              </w:rPr>
            </w:pPr>
            <w:r>
              <w:rPr>
                <w:sz w:val="22"/>
              </w:rPr>
              <w:t>Miss Lee-Anne Morris</w:t>
            </w:r>
          </w:p>
        </w:tc>
      </w:tr>
      <w:tr w:rsidR="00077BD4" w:rsidRPr="00077BD4" w14:paraId="22BD14F7" w14:textId="77777777" w:rsidTr="00B7245E">
        <w:trPr>
          <w:trHeight w:val="280"/>
        </w:trPr>
        <w:tc>
          <w:tcPr>
            <w:tcW w:w="966" w:type="dxa"/>
            <w:tcBorders>
              <w:top w:val="nil"/>
              <w:left w:val="nil"/>
              <w:bottom w:val="nil"/>
              <w:right w:val="nil"/>
            </w:tcBorders>
          </w:tcPr>
          <w:p w14:paraId="7DFE53B6"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0DE73B1"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11090979" w14:textId="3FC41828" w:rsidR="00077BD4" w:rsidRPr="00077BD4" w:rsidRDefault="00A97BA5" w:rsidP="005A101F">
            <w:pPr>
              <w:autoSpaceDE w:val="0"/>
              <w:autoSpaceDN w:val="0"/>
              <w:adjustRightInd w:val="0"/>
              <w:rPr>
                <w:sz w:val="22"/>
              </w:rPr>
            </w:pPr>
            <w:r>
              <w:rPr>
                <w:sz w:val="22"/>
              </w:rPr>
              <w:t>New Zealand Brain Research Institute</w:t>
            </w:r>
          </w:p>
        </w:tc>
      </w:tr>
      <w:tr w:rsidR="00077BD4" w:rsidRPr="00077BD4" w14:paraId="1BDC2262" w14:textId="77777777" w:rsidTr="00B7245E">
        <w:trPr>
          <w:trHeight w:val="80"/>
        </w:trPr>
        <w:tc>
          <w:tcPr>
            <w:tcW w:w="966" w:type="dxa"/>
            <w:tcBorders>
              <w:top w:val="nil"/>
              <w:left w:val="nil"/>
              <w:bottom w:val="nil"/>
              <w:right w:val="nil"/>
            </w:tcBorders>
          </w:tcPr>
          <w:p w14:paraId="4ADA0F70"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A8F0F02"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4D3F98F7" w14:textId="741B10FA" w:rsidR="00077BD4" w:rsidRPr="00077BD4" w:rsidRDefault="00A97BA5" w:rsidP="005A101F">
            <w:pPr>
              <w:autoSpaceDE w:val="0"/>
              <w:autoSpaceDN w:val="0"/>
              <w:adjustRightInd w:val="0"/>
              <w:rPr>
                <w:sz w:val="22"/>
              </w:rPr>
            </w:pPr>
            <w:r>
              <w:rPr>
                <w:sz w:val="22"/>
              </w:rPr>
              <w:t>26 August 2021</w:t>
            </w:r>
          </w:p>
        </w:tc>
      </w:tr>
    </w:tbl>
    <w:p w14:paraId="626DC79A" w14:textId="77777777" w:rsidR="00077BD4" w:rsidRDefault="00077BD4" w:rsidP="005A101F">
      <w:pPr>
        <w:rPr>
          <w:color w:val="FF0000"/>
          <w:lang w:val="en-NZ"/>
        </w:rPr>
      </w:pPr>
    </w:p>
    <w:p w14:paraId="53FA7261" w14:textId="4350DBC0" w:rsidR="00B854A4" w:rsidRPr="00A97BA5" w:rsidRDefault="00B91D7F" w:rsidP="005A101F">
      <w:pPr>
        <w:autoSpaceDE w:val="0"/>
        <w:autoSpaceDN w:val="0"/>
        <w:adjustRightInd w:val="0"/>
        <w:rPr>
          <w:sz w:val="20"/>
          <w:lang w:val="en-NZ"/>
        </w:rPr>
      </w:pPr>
      <w:r w:rsidRPr="00A97BA5">
        <w:rPr>
          <w:rFonts w:cs="Arial"/>
          <w:szCs w:val="22"/>
          <w:lang w:val="en-NZ"/>
        </w:rPr>
        <w:t>Dr Campbell Le Heron and Miss Lee-Anne Morris were</w:t>
      </w:r>
      <w:r w:rsidR="00B854A4" w:rsidRPr="00A97BA5">
        <w:rPr>
          <w:lang w:val="en-NZ"/>
        </w:rPr>
        <w:t xml:space="preserve"> present via videoconference for discussion of this application.</w:t>
      </w:r>
    </w:p>
    <w:p w14:paraId="4A02D5B2" w14:textId="77777777" w:rsidR="00B854A4" w:rsidRPr="00A97BA5" w:rsidRDefault="00B854A4" w:rsidP="005A101F">
      <w:pPr>
        <w:rPr>
          <w:u w:val="single"/>
          <w:lang w:val="en-NZ"/>
        </w:rPr>
      </w:pPr>
    </w:p>
    <w:p w14:paraId="69CCDB10" w14:textId="77777777" w:rsidR="00B854A4" w:rsidRPr="00A97BA5" w:rsidRDefault="00B854A4" w:rsidP="005A101F">
      <w:pPr>
        <w:pStyle w:val="Headingbold"/>
      </w:pPr>
      <w:r w:rsidRPr="00A97BA5">
        <w:t>Potential conflicts of interest</w:t>
      </w:r>
    </w:p>
    <w:p w14:paraId="72FCE700" w14:textId="77777777" w:rsidR="00B854A4" w:rsidRPr="00D324AA" w:rsidRDefault="00B854A4" w:rsidP="005A101F">
      <w:pPr>
        <w:rPr>
          <w:b/>
          <w:lang w:val="en-NZ"/>
        </w:rPr>
      </w:pPr>
    </w:p>
    <w:p w14:paraId="6B36E44E" w14:textId="77777777" w:rsidR="00B854A4" w:rsidRPr="00D324AA" w:rsidRDefault="00B854A4" w:rsidP="005A101F">
      <w:pPr>
        <w:rPr>
          <w:lang w:val="en-NZ"/>
        </w:rPr>
      </w:pPr>
      <w:r w:rsidRPr="00D324AA">
        <w:rPr>
          <w:lang w:val="en-NZ"/>
        </w:rPr>
        <w:t>The Chair asked members to declare any potential conflicts of interest related to this application.</w:t>
      </w:r>
    </w:p>
    <w:p w14:paraId="33E18789" w14:textId="77777777" w:rsidR="00B854A4" w:rsidRPr="00D324AA" w:rsidRDefault="00B854A4" w:rsidP="005A101F">
      <w:pPr>
        <w:rPr>
          <w:lang w:val="en-NZ"/>
        </w:rPr>
      </w:pPr>
    </w:p>
    <w:p w14:paraId="6E196EB4" w14:textId="77777777" w:rsidR="00B854A4" w:rsidRPr="00D324AA" w:rsidRDefault="00B854A4" w:rsidP="005A101F">
      <w:pPr>
        <w:rPr>
          <w:lang w:val="en-NZ"/>
        </w:rPr>
      </w:pPr>
      <w:r w:rsidRPr="00D324AA">
        <w:rPr>
          <w:lang w:val="en-NZ"/>
        </w:rPr>
        <w:t>No potential conflicts of interest related to this application were declared by any member.</w:t>
      </w:r>
    </w:p>
    <w:p w14:paraId="5A1C0AEE" w14:textId="00DC2D33" w:rsidR="003D6CCC" w:rsidRDefault="003D6CCC" w:rsidP="005A101F">
      <w:pPr>
        <w:rPr>
          <w:lang w:val="en-NZ"/>
        </w:rPr>
      </w:pPr>
    </w:p>
    <w:p w14:paraId="19BE9DC0" w14:textId="77777777" w:rsidR="003D6CCC" w:rsidRPr="00D324AA" w:rsidRDefault="003D6CCC" w:rsidP="005A101F">
      <w:pPr>
        <w:rPr>
          <w:lang w:val="en-NZ"/>
        </w:rPr>
      </w:pPr>
    </w:p>
    <w:p w14:paraId="5520168B" w14:textId="77777777" w:rsidR="00B854A4" w:rsidRPr="0054344C" w:rsidRDefault="00B854A4" w:rsidP="005A101F">
      <w:pPr>
        <w:pStyle w:val="Headingbold"/>
      </w:pPr>
      <w:r w:rsidRPr="0054344C">
        <w:t>Summary of Study</w:t>
      </w:r>
    </w:p>
    <w:p w14:paraId="4B0DA9DD" w14:textId="77777777" w:rsidR="00B854A4" w:rsidRPr="00D324AA" w:rsidRDefault="00B854A4" w:rsidP="005A101F">
      <w:pPr>
        <w:rPr>
          <w:u w:val="single"/>
          <w:lang w:val="en-NZ"/>
        </w:rPr>
      </w:pPr>
    </w:p>
    <w:p w14:paraId="4AB742F0" w14:textId="5317D19F" w:rsidR="00607D81" w:rsidRDefault="00607D81" w:rsidP="005A101F">
      <w:pPr>
        <w:pStyle w:val="ListParagraph"/>
        <w:numPr>
          <w:ilvl w:val="0"/>
          <w:numId w:val="10"/>
        </w:numPr>
        <w:spacing w:before="0" w:after="0"/>
        <w:contextualSpacing/>
      </w:pPr>
      <w:r w:rsidRPr="00607D81">
        <w:t xml:space="preserve">The aim of the research is to </w:t>
      </w:r>
    </w:p>
    <w:p w14:paraId="53D198F4" w14:textId="77777777" w:rsidR="00607D81" w:rsidRDefault="00607D81" w:rsidP="00607D81">
      <w:pPr>
        <w:pStyle w:val="ListParagraph"/>
        <w:numPr>
          <w:ilvl w:val="0"/>
          <w:numId w:val="0"/>
        </w:numPr>
        <w:spacing w:before="0" w:after="0"/>
        <w:ind w:left="360"/>
        <w:contextualSpacing/>
      </w:pPr>
    </w:p>
    <w:p w14:paraId="649E6DF4" w14:textId="77777777" w:rsidR="00607D81" w:rsidRDefault="00607D81" w:rsidP="00607D81">
      <w:pPr>
        <w:pStyle w:val="ListParagraph"/>
        <w:numPr>
          <w:ilvl w:val="0"/>
          <w:numId w:val="25"/>
        </w:numPr>
        <w:spacing w:before="0" w:after="0"/>
        <w:contextualSpacing/>
      </w:pPr>
      <w:r w:rsidRPr="00607D81">
        <w:t xml:space="preserve">determine if apathy in HD is driven by hypersensitivity to effort and/or insensitivity to rewards, using an effort-based decision making </w:t>
      </w:r>
      <w:proofErr w:type="gramStart"/>
      <w:r w:rsidRPr="00607D81">
        <w:t>framework;</w:t>
      </w:r>
      <w:proofErr w:type="gramEnd"/>
      <w:r w:rsidRPr="00607D81">
        <w:t xml:space="preserve"> </w:t>
      </w:r>
    </w:p>
    <w:p w14:paraId="2844BE9F" w14:textId="77777777" w:rsidR="00607D81" w:rsidRDefault="00607D81" w:rsidP="00607D81">
      <w:pPr>
        <w:pStyle w:val="ListParagraph"/>
        <w:numPr>
          <w:ilvl w:val="0"/>
          <w:numId w:val="25"/>
        </w:numPr>
        <w:spacing w:before="0" w:after="0"/>
        <w:contextualSpacing/>
      </w:pPr>
      <w:r w:rsidRPr="00607D81">
        <w:t xml:space="preserve">determine which of these altered cognitive processes at baseline are most predictive of change in apathy at one year follow </w:t>
      </w:r>
      <w:proofErr w:type="gramStart"/>
      <w:r w:rsidRPr="00607D81">
        <w:t>up;</w:t>
      </w:r>
      <w:proofErr w:type="gramEnd"/>
      <w:r w:rsidRPr="00607D81">
        <w:t xml:space="preserve"> </w:t>
      </w:r>
    </w:p>
    <w:p w14:paraId="663A552E" w14:textId="6B3B69A7" w:rsidR="00B854A4" w:rsidRPr="003D6CCC" w:rsidRDefault="00607D81" w:rsidP="00607D81">
      <w:pPr>
        <w:pStyle w:val="ListParagraph"/>
        <w:numPr>
          <w:ilvl w:val="0"/>
          <w:numId w:val="25"/>
        </w:numPr>
        <w:spacing w:before="0" w:after="0"/>
        <w:contextualSpacing/>
      </w:pPr>
      <w:r w:rsidRPr="00607D81">
        <w:t>develop predictive cognitive markers of apathy in this disease.</w:t>
      </w:r>
    </w:p>
    <w:p w14:paraId="66E2B401" w14:textId="77777777" w:rsidR="00B854A4" w:rsidRPr="00D324AA" w:rsidRDefault="00B854A4" w:rsidP="005A101F">
      <w:pPr>
        <w:autoSpaceDE w:val="0"/>
        <w:autoSpaceDN w:val="0"/>
        <w:adjustRightInd w:val="0"/>
        <w:rPr>
          <w:lang w:val="en-NZ"/>
        </w:rPr>
      </w:pPr>
    </w:p>
    <w:p w14:paraId="22207297" w14:textId="77777777" w:rsidR="00B854A4" w:rsidRPr="0054344C" w:rsidRDefault="00B854A4" w:rsidP="005A101F">
      <w:pPr>
        <w:pStyle w:val="Headingbold"/>
      </w:pPr>
      <w:r w:rsidRPr="0054344C">
        <w:t xml:space="preserve">Summary of resolved ethical issues </w:t>
      </w:r>
    </w:p>
    <w:p w14:paraId="51D8D7BB" w14:textId="77777777" w:rsidR="00B854A4" w:rsidRPr="00D324AA" w:rsidRDefault="00B854A4" w:rsidP="005A101F">
      <w:pPr>
        <w:rPr>
          <w:u w:val="single"/>
          <w:lang w:val="en-NZ"/>
        </w:rPr>
      </w:pPr>
    </w:p>
    <w:p w14:paraId="06D908B7" w14:textId="77777777" w:rsidR="00B854A4" w:rsidRPr="00D324AA" w:rsidRDefault="00B854A4" w:rsidP="005A101F">
      <w:pPr>
        <w:rPr>
          <w:lang w:val="en-NZ"/>
        </w:rPr>
      </w:pPr>
      <w:r w:rsidRPr="00D324AA">
        <w:rPr>
          <w:lang w:val="en-NZ"/>
        </w:rPr>
        <w:t>The main ethical issues considered by the Committee and addressed by the Researcher are as follows.</w:t>
      </w:r>
    </w:p>
    <w:p w14:paraId="4F2FF78C" w14:textId="77777777" w:rsidR="00B854A4" w:rsidRPr="00D324AA" w:rsidRDefault="00B854A4" w:rsidP="005A101F">
      <w:pPr>
        <w:rPr>
          <w:lang w:val="en-NZ"/>
        </w:rPr>
      </w:pPr>
    </w:p>
    <w:p w14:paraId="2557054E" w14:textId="4EEBCCD7" w:rsidR="00AA5DC0" w:rsidRDefault="00AA5DC0" w:rsidP="00AA5DC0">
      <w:pPr>
        <w:pStyle w:val="ListParagraph"/>
      </w:pPr>
      <w:r>
        <w:t xml:space="preserve">The Committee queried whether the study would only recruit adults that had the capacity to consent for themselves. The Researcher confirmed it would and part of the inclusion criteria is the full capacity for consent. </w:t>
      </w:r>
    </w:p>
    <w:p w14:paraId="5AF9172E" w14:textId="6F74F378" w:rsidR="00B854A4" w:rsidRPr="00607D81" w:rsidRDefault="006D1E5B" w:rsidP="001E706D">
      <w:pPr>
        <w:pStyle w:val="ListParagraph"/>
        <w:contextualSpacing/>
      </w:pPr>
      <w:r>
        <w:t xml:space="preserve">The Committee queried where the study was at with its Māori consultation. The Researcher stated it was in </w:t>
      </w:r>
      <w:proofErr w:type="gramStart"/>
      <w:r>
        <w:t>progress</w:t>
      </w:r>
      <w:proofErr w:type="gramEnd"/>
      <w:r>
        <w:t xml:space="preserve"> but they were facing an issue of whether it should occur via the DHB or University. </w:t>
      </w:r>
    </w:p>
    <w:p w14:paraId="20FB2F22" w14:textId="77777777" w:rsidR="00B854A4" w:rsidRPr="00D324AA" w:rsidRDefault="00B854A4" w:rsidP="005A101F">
      <w:pPr>
        <w:rPr>
          <w:lang w:val="en-NZ"/>
        </w:rPr>
      </w:pPr>
    </w:p>
    <w:p w14:paraId="5F4BE2A6" w14:textId="77777777" w:rsidR="00B854A4" w:rsidRPr="0054344C" w:rsidRDefault="00B854A4" w:rsidP="005A101F">
      <w:pPr>
        <w:pStyle w:val="Headingbold"/>
      </w:pPr>
      <w:r w:rsidRPr="0054344C">
        <w:t>Summary of outstanding ethical issues</w:t>
      </w:r>
    </w:p>
    <w:p w14:paraId="7D42D617" w14:textId="77777777" w:rsidR="00B854A4" w:rsidRPr="00D324AA" w:rsidRDefault="00B854A4" w:rsidP="005A101F">
      <w:pPr>
        <w:rPr>
          <w:lang w:val="en-NZ"/>
        </w:rPr>
      </w:pPr>
    </w:p>
    <w:p w14:paraId="081C1DC1" w14:textId="77777777" w:rsidR="00B854A4" w:rsidRPr="00D324AA" w:rsidRDefault="00B854A4"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6D5B347" w14:textId="77777777" w:rsidR="00AA5DC0" w:rsidRDefault="00AA5DC0" w:rsidP="00AA5DC0">
      <w:pPr>
        <w:rPr>
          <w:lang w:val="en-NZ"/>
        </w:rPr>
      </w:pPr>
    </w:p>
    <w:p w14:paraId="1F4B78DF" w14:textId="77777777" w:rsidR="00AA5DC0" w:rsidRDefault="00AA5DC0" w:rsidP="00AA5DC0">
      <w:pPr>
        <w:pStyle w:val="ListParagraph"/>
      </w:pPr>
      <w:r>
        <w:t xml:space="preserve">The Committee requested detail on the incentives model of the intervention. The Researcher stated it was more a behavioural task participants and participants choose the level of effort they want to exert. The study will then model how participants make decisions of effort vs reward and the processes driving those decisions. </w:t>
      </w:r>
    </w:p>
    <w:p w14:paraId="2D68C0D4" w14:textId="77777777" w:rsidR="00AA5DC0" w:rsidRDefault="00AA5DC0" w:rsidP="00AA5DC0">
      <w:pPr>
        <w:rPr>
          <w:lang w:val="en-NZ"/>
        </w:rPr>
      </w:pPr>
    </w:p>
    <w:p w14:paraId="26BA593D" w14:textId="77777777" w:rsidR="00AA5DC0" w:rsidRDefault="00AA5DC0" w:rsidP="00AA5DC0">
      <w:pPr>
        <w:pStyle w:val="ListParagraph"/>
      </w:pPr>
      <w:r>
        <w:t xml:space="preserve">The Committee requested additional information be given to participants about this and to make sure they understand the money they receive is not them being paid for work but rather for the study. </w:t>
      </w:r>
    </w:p>
    <w:p w14:paraId="55FE32EE" w14:textId="77777777" w:rsidR="00AA5DC0" w:rsidRDefault="00AA5DC0" w:rsidP="00AA5DC0">
      <w:pPr>
        <w:rPr>
          <w:lang w:val="en-NZ"/>
        </w:rPr>
      </w:pPr>
    </w:p>
    <w:p w14:paraId="13F4B007" w14:textId="77777777" w:rsidR="00AA5DC0" w:rsidRDefault="00AA5DC0" w:rsidP="00AA5DC0">
      <w:pPr>
        <w:pStyle w:val="ListParagraph"/>
      </w:pPr>
      <w:r>
        <w:lastRenderedPageBreak/>
        <w:t>The Committee noted some participants would be more successful than others and receive more ‘</w:t>
      </w:r>
      <w:proofErr w:type="gramStart"/>
      <w:r>
        <w:t>incentives’</w:t>
      </w:r>
      <w:proofErr w:type="gramEnd"/>
      <w:r>
        <w:t xml:space="preserve">. The Committee queried if there was a form of </w:t>
      </w:r>
      <w:proofErr w:type="spellStart"/>
      <w:r>
        <w:t>koha</w:t>
      </w:r>
      <w:proofErr w:type="spellEnd"/>
      <w:r>
        <w:t xml:space="preserve"> available for all participants to avoid the feeling of being unsuccessful in their endeavours. The Researcher confirmed there is a </w:t>
      </w:r>
      <w:proofErr w:type="spellStart"/>
      <w:r>
        <w:t>koha</w:t>
      </w:r>
      <w:proofErr w:type="spellEnd"/>
      <w:r>
        <w:t xml:space="preserve"> available and in previous studies has been half of what they could potentially earn overall </w:t>
      </w:r>
      <w:proofErr w:type="gramStart"/>
      <w:r>
        <w:t>e.g.</w:t>
      </w:r>
      <w:proofErr w:type="gramEnd"/>
      <w:r>
        <w:t xml:space="preserve"> if the maximum possible was $20 the </w:t>
      </w:r>
      <w:proofErr w:type="spellStart"/>
      <w:r>
        <w:t>koha</w:t>
      </w:r>
      <w:proofErr w:type="spellEnd"/>
      <w:r>
        <w:t xml:space="preserve"> would begin at $10. </w:t>
      </w:r>
    </w:p>
    <w:p w14:paraId="2D11AEAC" w14:textId="77777777" w:rsidR="00AA5DC0" w:rsidRDefault="00AA5DC0" w:rsidP="00AA5DC0">
      <w:pPr>
        <w:rPr>
          <w:lang w:val="en-NZ"/>
        </w:rPr>
      </w:pPr>
    </w:p>
    <w:p w14:paraId="1A66C3D2" w14:textId="77777777" w:rsidR="00AA5DC0" w:rsidRDefault="00AA5DC0" w:rsidP="00AA5DC0">
      <w:pPr>
        <w:pStyle w:val="ListParagraph"/>
      </w:pPr>
      <w:r>
        <w:t xml:space="preserve">The Committee suggested a formal consultation process with Huntington’s disease groups may be beneficial to the study. </w:t>
      </w:r>
    </w:p>
    <w:p w14:paraId="0D67E14B" w14:textId="77777777" w:rsidR="00AA5DC0" w:rsidRDefault="00AA5DC0" w:rsidP="00AA5DC0">
      <w:pPr>
        <w:rPr>
          <w:lang w:val="en-NZ"/>
        </w:rPr>
      </w:pPr>
    </w:p>
    <w:p w14:paraId="653AA10F" w14:textId="77777777" w:rsidR="00AA5DC0" w:rsidRDefault="00AA5DC0" w:rsidP="00AA5DC0">
      <w:pPr>
        <w:pStyle w:val="ListParagraph"/>
      </w:pPr>
      <w:r>
        <w:t xml:space="preserve">Please adapt the </w:t>
      </w:r>
      <w:hyperlink r:id="rId10" w:history="1">
        <w:r w:rsidRPr="001B494B">
          <w:rPr>
            <w:rStyle w:val="Hyperlink"/>
          </w:rPr>
          <w:t>HDEC data management plan template</w:t>
        </w:r>
      </w:hyperlink>
      <w:r>
        <w:t xml:space="preserve"> and provide a data management plan that contains more detail on how data will be managed. </w:t>
      </w:r>
    </w:p>
    <w:p w14:paraId="154199BD" w14:textId="77777777" w:rsidR="00AA5DC0" w:rsidRDefault="00AA5DC0" w:rsidP="00AA5DC0">
      <w:pPr>
        <w:rPr>
          <w:lang w:val="en-NZ"/>
        </w:rPr>
      </w:pPr>
    </w:p>
    <w:p w14:paraId="10B3A09C" w14:textId="77777777" w:rsidR="00AA5DC0" w:rsidRDefault="00AA5DC0" w:rsidP="00AA5DC0">
      <w:pPr>
        <w:pStyle w:val="ListParagraph"/>
      </w:pPr>
      <w:r>
        <w:t>The Committee noted some questionnaires were described as deidentified but would contain identifiers such as name, date of birth and addresses. Please remove these identifiers to protect the information.</w:t>
      </w:r>
    </w:p>
    <w:p w14:paraId="562535F2" w14:textId="77777777" w:rsidR="00AA5DC0" w:rsidRDefault="00AA5DC0" w:rsidP="00AA5DC0">
      <w:pPr>
        <w:rPr>
          <w:lang w:val="en-NZ"/>
        </w:rPr>
      </w:pPr>
    </w:p>
    <w:p w14:paraId="6C93645F" w14:textId="77777777" w:rsidR="00AA5DC0" w:rsidRDefault="00AA5DC0" w:rsidP="00AA5DC0">
      <w:pPr>
        <w:pStyle w:val="ListParagraph"/>
      </w:pPr>
      <w:r>
        <w:t xml:space="preserve">The Committee queried the process for if a concerning response was discovered on any of the questionnaires with mental health questions. The Committee requested a process to manage participants experiencing distress or mental health concerns be devised and details explaining what will be done added to the PIS. </w:t>
      </w:r>
    </w:p>
    <w:p w14:paraId="6A776D98" w14:textId="6C770ED3" w:rsidR="00B854A4" w:rsidRPr="00D324AA" w:rsidRDefault="00B854A4" w:rsidP="00AA5DC0">
      <w:pPr>
        <w:pStyle w:val="ListParagraph"/>
        <w:numPr>
          <w:ilvl w:val="0"/>
          <w:numId w:val="0"/>
        </w:numPr>
        <w:spacing w:before="0" w:after="0"/>
        <w:ind w:left="360"/>
        <w:rPr>
          <w:rFonts w:cs="Arial"/>
          <w:color w:val="FF0000"/>
        </w:rPr>
      </w:pPr>
      <w:r w:rsidRPr="00D324AA">
        <w:br/>
      </w:r>
    </w:p>
    <w:p w14:paraId="02B44381" w14:textId="77777777" w:rsidR="00B854A4" w:rsidRPr="00D324AA" w:rsidRDefault="00B854A4" w:rsidP="005A101F">
      <w:pPr>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8E52D3" w14:textId="77777777" w:rsidR="00B854A4" w:rsidRPr="00D324AA" w:rsidRDefault="00B854A4" w:rsidP="005A101F">
      <w:pPr>
        <w:rPr>
          <w:rFonts w:cs="Arial"/>
          <w:szCs w:val="22"/>
          <w:lang w:val="en-NZ"/>
        </w:rPr>
      </w:pPr>
    </w:p>
    <w:p w14:paraId="0C567A60" w14:textId="109C07B4" w:rsidR="00AA5DC0" w:rsidRPr="00AA5DC0" w:rsidRDefault="00AA5DC0" w:rsidP="00AA5DC0">
      <w:pPr>
        <w:pStyle w:val="ListParagraph"/>
      </w:pPr>
      <w:r>
        <w:t>Please cl</w:t>
      </w:r>
      <w:r w:rsidRPr="00B91D7F">
        <w:t>arify whether submission of data to the NZBRI Data-bank is mandatory.</w:t>
      </w:r>
    </w:p>
    <w:p w14:paraId="09AB39A9" w14:textId="58863B15" w:rsidR="00AA5DC0" w:rsidRPr="00AA5DC0" w:rsidRDefault="00AA5DC0" w:rsidP="00AA5DC0">
      <w:pPr>
        <w:pStyle w:val="ListParagraph"/>
      </w:pPr>
      <w:r w:rsidRPr="00B91D7F">
        <w:t xml:space="preserve">Notification of the participant’s GP in the event of a significant abnormal result should be a mandatory component of study participation. </w:t>
      </w:r>
      <w:r>
        <w:t>Please r</w:t>
      </w:r>
      <w:r w:rsidRPr="00B91D7F">
        <w:t>emove the optional tick-box from the consent form.</w:t>
      </w:r>
    </w:p>
    <w:p w14:paraId="25362260" w14:textId="5D4BFC88" w:rsidR="00AA5DC0" w:rsidRPr="00AA5DC0" w:rsidRDefault="00AA5DC0" w:rsidP="00AA5DC0">
      <w:pPr>
        <w:pStyle w:val="ListParagraph"/>
      </w:pPr>
      <w:r w:rsidRPr="00B91D7F">
        <w:t>Please include a section consenting to submission of study data to the Databank</w:t>
      </w:r>
    </w:p>
    <w:p w14:paraId="0745AD8F" w14:textId="52956ED5" w:rsidR="00AA5DC0" w:rsidRPr="00AA5DC0" w:rsidRDefault="00AA5DC0" w:rsidP="00AA5DC0">
      <w:pPr>
        <w:pStyle w:val="ListParagraph"/>
      </w:pPr>
      <w:r>
        <w:t>Please include information on what will happen if a concerning response is indicated on the questionnaires (</w:t>
      </w:r>
      <w:proofErr w:type="gramStart"/>
      <w:r>
        <w:t>e.g.</w:t>
      </w:r>
      <w:proofErr w:type="gramEnd"/>
      <w:r>
        <w:t xml:space="preserve"> “If X we will do Y”) so participants understand the process if they disclose such information. </w:t>
      </w:r>
    </w:p>
    <w:p w14:paraId="3C448FC9" w14:textId="6B5C2E73" w:rsidR="00AA5DC0" w:rsidRDefault="00AA5DC0" w:rsidP="00FF4C6D">
      <w:pPr>
        <w:pStyle w:val="ListParagraph"/>
      </w:pPr>
      <w:r>
        <w:t>Please remove ‘motivational disorder’ from documentation and replace it with ‘apathy’.</w:t>
      </w:r>
    </w:p>
    <w:p w14:paraId="3D729C25" w14:textId="2EF67227" w:rsidR="00AA5DC0" w:rsidRDefault="006D1E5B" w:rsidP="00AA5DC0">
      <w:pPr>
        <w:pStyle w:val="ListParagraph"/>
      </w:pPr>
      <w:r>
        <w:t>R</w:t>
      </w:r>
      <w:r w:rsidR="00AA5DC0">
        <w:t xml:space="preserve">econsider the deficit-focused language and could consider using ‘symptoms’ or ‘changes’ in the participants life rather than focusing on ‘problems’ of living with Huntington’s. </w:t>
      </w:r>
    </w:p>
    <w:p w14:paraId="5EFAA671" w14:textId="77777777" w:rsidR="00B854A4" w:rsidRPr="00D324AA" w:rsidRDefault="00B854A4" w:rsidP="00AA5DC0">
      <w:pPr>
        <w:pStyle w:val="ListParagraph"/>
        <w:numPr>
          <w:ilvl w:val="0"/>
          <w:numId w:val="0"/>
        </w:numPr>
        <w:spacing w:before="0" w:after="0"/>
        <w:ind w:left="360"/>
      </w:pPr>
    </w:p>
    <w:p w14:paraId="50D036BC" w14:textId="77777777" w:rsidR="00B854A4" w:rsidRPr="00D324AA" w:rsidRDefault="00B854A4" w:rsidP="005A101F"/>
    <w:p w14:paraId="5ED0A389" w14:textId="77777777" w:rsidR="00B854A4" w:rsidRPr="0054344C" w:rsidRDefault="00B854A4" w:rsidP="005A101F">
      <w:pPr>
        <w:rPr>
          <w:b/>
          <w:bCs/>
          <w:lang w:val="en-NZ"/>
        </w:rPr>
      </w:pPr>
      <w:r w:rsidRPr="0054344C">
        <w:rPr>
          <w:b/>
          <w:bCs/>
          <w:lang w:val="en-NZ"/>
        </w:rPr>
        <w:t xml:space="preserve">Decision </w:t>
      </w:r>
    </w:p>
    <w:p w14:paraId="23DA0C37" w14:textId="77777777" w:rsidR="00B854A4" w:rsidRPr="00D324AA" w:rsidRDefault="00B854A4" w:rsidP="005A101F">
      <w:pPr>
        <w:rPr>
          <w:lang w:val="en-NZ"/>
        </w:rPr>
      </w:pPr>
    </w:p>
    <w:p w14:paraId="7F13546C" w14:textId="77777777" w:rsidR="00B854A4" w:rsidRPr="00D324AA" w:rsidRDefault="00B854A4" w:rsidP="005A101F">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39AA727" w14:textId="77777777" w:rsidR="00B854A4" w:rsidRPr="00D324AA" w:rsidRDefault="00B854A4" w:rsidP="005A101F">
      <w:pPr>
        <w:rPr>
          <w:lang w:val="en-NZ"/>
        </w:rPr>
      </w:pPr>
    </w:p>
    <w:p w14:paraId="7F0B36A4" w14:textId="77777777" w:rsidR="00B854A4" w:rsidRPr="006D0A33" w:rsidRDefault="00B854A4" w:rsidP="005A101F">
      <w:pPr>
        <w:pStyle w:val="ListParagraph"/>
        <w:spacing w:before="0" w:after="0"/>
      </w:pPr>
      <w:r w:rsidRPr="006D0A33">
        <w:t>Please address all outstanding ethical issues, providing the information requested by the Committee.</w:t>
      </w:r>
    </w:p>
    <w:p w14:paraId="6C3C299C" w14:textId="77777777" w:rsidR="00B854A4" w:rsidRPr="006D0A33" w:rsidRDefault="00B854A4" w:rsidP="005A101F">
      <w:pPr>
        <w:pStyle w:val="ListParagraph"/>
        <w:spacing w:before="0" w:after="0"/>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B154593" w14:textId="77777777" w:rsidR="00B854A4" w:rsidRPr="006D0A33" w:rsidRDefault="00B854A4" w:rsidP="005A101F">
      <w:pPr>
        <w:pStyle w:val="ListParagraph"/>
        <w:spacing w:before="0" w:after="0"/>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5A1AF4A3" w14:textId="77777777" w:rsidR="00B854A4" w:rsidRPr="00D324AA" w:rsidRDefault="00B854A4" w:rsidP="005A101F">
      <w:pPr>
        <w:rPr>
          <w:color w:val="FF0000"/>
          <w:lang w:val="en-NZ"/>
        </w:rPr>
      </w:pPr>
    </w:p>
    <w:p w14:paraId="5728020E" w14:textId="1C996527" w:rsidR="00B854A4" w:rsidRPr="00D324AA" w:rsidRDefault="00B854A4" w:rsidP="005A101F">
      <w:pPr>
        <w:rPr>
          <w:lang w:val="en-NZ"/>
        </w:rPr>
      </w:pPr>
      <w:r w:rsidRPr="00D324AA">
        <w:rPr>
          <w:lang w:val="en-NZ"/>
        </w:rPr>
        <w:lastRenderedPageBreak/>
        <w:t>After receipt of the information requested by the Committee</w:t>
      </w:r>
      <w:r w:rsidRPr="00B05D14">
        <w:rPr>
          <w:lang w:val="en-NZ"/>
        </w:rPr>
        <w:t xml:space="preserve">, a final decision on the application will be made by </w:t>
      </w:r>
      <w:r w:rsidR="00B05D14" w:rsidRPr="00B05D14">
        <w:rPr>
          <w:rFonts w:cs="Arial"/>
          <w:szCs w:val="22"/>
          <w:lang w:val="en-NZ"/>
        </w:rPr>
        <w:t>Mr Anthony Fallon and Dr Leonie Walker.</w:t>
      </w:r>
    </w:p>
    <w:p w14:paraId="34E3C20E" w14:textId="77777777" w:rsidR="00B854A4" w:rsidRPr="00D324AA" w:rsidRDefault="00B854A4" w:rsidP="005A101F">
      <w:pPr>
        <w:rPr>
          <w:color w:val="FF0000"/>
          <w:lang w:val="en-NZ"/>
        </w:rPr>
      </w:pPr>
    </w:p>
    <w:p w14:paraId="0215153F" w14:textId="77777777" w:rsidR="00B854A4" w:rsidRDefault="00B854A4" w:rsidP="005A101F">
      <w:pPr>
        <w:rPr>
          <w:lang w:val="en-NZ"/>
        </w:rPr>
      </w:pPr>
    </w:p>
    <w:p w14:paraId="2C0EEF2E" w14:textId="64EAFECA" w:rsidR="00B854A4" w:rsidRPr="0053397B" w:rsidRDefault="00B854A4" w:rsidP="005A101F">
      <w:pPr>
        <w:rPr>
          <w:lang w:val="en-NZ"/>
        </w:rPr>
      </w:pPr>
      <w:r>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197704C0" w14:textId="77777777" w:rsidTr="00B7245E">
        <w:trPr>
          <w:trHeight w:val="280"/>
        </w:trPr>
        <w:tc>
          <w:tcPr>
            <w:tcW w:w="966" w:type="dxa"/>
            <w:tcBorders>
              <w:top w:val="nil"/>
              <w:left w:val="nil"/>
              <w:bottom w:val="nil"/>
              <w:right w:val="nil"/>
            </w:tcBorders>
          </w:tcPr>
          <w:p w14:paraId="5F7DD62B" w14:textId="07A5DAA2" w:rsidR="00077BD4" w:rsidRPr="00077BD4" w:rsidRDefault="00077BD4" w:rsidP="005A101F">
            <w:pPr>
              <w:autoSpaceDE w:val="0"/>
              <w:autoSpaceDN w:val="0"/>
              <w:adjustRightInd w:val="0"/>
              <w:rPr>
                <w:sz w:val="22"/>
              </w:rPr>
            </w:pPr>
            <w:r>
              <w:rPr>
                <w:b/>
                <w:sz w:val="22"/>
              </w:rPr>
              <w:lastRenderedPageBreak/>
              <w:t>6</w:t>
            </w:r>
          </w:p>
        </w:tc>
        <w:tc>
          <w:tcPr>
            <w:tcW w:w="2575" w:type="dxa"/>
            <w:tcBorders>
              <w:top w:val="nil"/>
              <w:left w:val="nil"/>
              <w:bottom w:val="nil"/>
              <w:right w:val="nil"/>
            </w:tcBorders>
          </w:tcPr>
          <w:p w14:paraId="798E1DEA"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5C1E823B" w14:textId="7FDDDBC6" w:rsidR="00077BD4" w:rsidRPr="00077BD4" w:rsidRDefault="0053397B" w:rsidP="005A101F">
            <w:pPr>
              <w:autoSpaceDE w:val="0"/>
              <w:autoSpaceDN w:val="0"/>
              <w:adjustRightInd w:val="0"/>
              <w:rPr>
                <w:sz w:val="22"/>
              </w:rPr>
            </w:pPr>
            <w:r>
              <w:rPr>
                <w:sz w:val="22"/>
              </w:rPr>
              <w:t>21/CEN/</w:t>
            </w:r>
            <w:r>
              <w:rPr>
                <w:sz w:val="22"/>
              </w:rPr>
              <w:t>239</w:t>
            </w:r>
          </w:p>
        </w:tc>
      </w:tr>
      <w:tr w:rsidR="00077BD4" w:rsidRPr="00077BD4" w14:paraId="2C71964E" w14:textId="77777777" w:rsidTr="00B7245E">
        <w:trPr>
          <w:trHeight w:val="280"/>
        </w:trPr>
        <w:tc>
          <w:tcPr>
            <w:tcW w:w="966" w:type="dxa"/>
            <w:tcBorders>
              <w:top w:val="nil"/>
              <w:left w:val="nil"/>
              <w:bottom w:val="nil"/>
              <w:right w:val="nil"/>
            </w:tcBorders>
          </w:tcPr>
          <w:p w14:paraId="05FE0222"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CA497A8"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515B08E8" w14:textId="08A8F57F" w:rsidR="00077BD4" w:rsidRPr="00077BD4" w:rsidRDefault="0053397B" w:rsidP="005A101F">
            <w:pPr>
              <w:autoSpaceDE w:val="0"/>
              <w:autoSpaceDN w:val="0"/>
              <w:adjustRightInd w:val="0"/>
              <w:rPr>
                <w:sz w:val="22"/>
              </w:rPr>
            </w:pPr>
            <w:r w:rsidRPr="0053397B">
              <w:rPr>
                <w:sz w:val="22"/>
              </w:rPr>
              <w:t>Understanding Child Abuse Victims, their Caregivers and Clinicians Treatment Experience of Trauma Focused Cognitive Behavioural Therapy (TF-CBT).</w:t>
            </w:r>
          </w:p>
        </w:tc>
      </w:tr>
      <w:tr w:rsidR="00077BD4" w:rsidRPr="00077BD4" w14:paraId="690EFEB5" w14:textId="77777777" w:rsidTr="00B7245E">
        <w:trPr>
          <w:trHeight w:val="280"/>
        </w:trPr>
        <w:tc>
          <w:tcPr>
            <w:tcW w:w="966" w:type="dxa"/>
            <w:tcBorders>
              <w:top w:val="nil"/>
              <w:left w:val="nil"/>
              <w:bottom w:val="nil"/>
              <w:right w:val="nil"/>
            </w:tcBorders>
          </w:tcPr>
          <w:p w14:paraId="1CA00900"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42861699" w14:textId="7EDF4F1F"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2D1DBE01" w14:textId="47D114D8" w:rsidR="00077BD4" w:rsidRPr="00077BD4" w:rsidRDefault="0053397B" w:rsidP="005A101F">
            <w:pPr>
              <w:autoSpaceDE w:val="0"/>
              <w:autoSpaceDN w:val="0"/>
              <w:adjustRightInd w:val="0"/>
              <w:rPr>
                <w:sz w:val="22"/>
              </w:rPr>
            </w:pPr>
            <w:r>
              <w:rPr>
                <w:rFonts w:cs="Arial"/>
                <w:szCs w:val="22"/>
                <w:lang w:val="en-NZ"/>
              </w:rPr>
              <w:t xml:space="preserve">Ms </w:t>
            </w:r>
            <w:r w:rsidRPr="0053397B">
              <w:rPr>
                <w:rFonts w:cs="Arial"/>
                <w:szCs w:val="22"/>
                <w:lang w:val="en-NZ"/>
              </w:rPr>
              <w:t xml:space="preserve">Audrey </w:t>
            </w:r>
            <w:proofErr w:type="spellStart"/>
            <w:r w:rsidRPr="0053397B">
              <w:rPr>
                <w:rFonts w:cs="Arial"/>
                <w:szCs w:val="22"/>
                <w:lang w:val="en-NZ"/>
              </w:rPr>
              <w:t>Kusasira</w:t>
            </w:r>
            <w:proofErr w:type="spellEnd"/>
          </w:p>
        </w:tc>
      </w:tr>
      <w:tr w:rsidR="00077BD4" w:rsidRPr="00077BD4" w14:paraId="1AC60A33" w14:textId="77777777" w:rsidTr="00B7245E">
        <w:trPr>
          <w:trHeight w:val="280"/>
        </w:trPr>
        <w:tc>
          <w:tcPr>
            <w:tcW w:w="966" w:type="dxa"/>
            <w:tcBorders>
              <w:top w:val="nil"/>
              <w:left w:val="nil"/>
              <w:bottom w:val="nil"/>
              <w:right w:val="nil"/>
            </w:tcBorders>
          </w:tcPr>
          <w:p w14:paraId="7F4E577E"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7B7F72A2"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635DA66A" w14:textId="2F54E972" w:rsidR="00077BD4" w:rsidRPr="00077BD4" w:rsidRDefault="0053397B" w:rsidP="005A101F">
            <w:pPr>
              <w:autoSpaceDE w:val="0"/>
              <w:autoSpaceDN w:val="0"/>
              <w:adjustRightInd w:val="0"/>
              <w:rPr>
                <w:sz w:val="22"/>
              </w:rPr>
            </w:pPr>
            <w:r>
              <w:rPr>
                <w:sz w:val="22"/>
              </w:rPr>
              <w:t>AUT</w:t>
            </w:r>
          </w:p>
        </w:tc>
      </w:tr>
      <w:tr w:rsidR="00077BD4" w:rsidRPr="00077BD4" w14:paraId="6C8AE19E" w14:textId="77777777" w:rsidTr="00B7245E">
        <w:trPr>
          <w:trHeight w:val="80"/>
        </w:trPr>
        <w:tc>
          <w:tcPr>
            <w:tcW w:w="966" w:type="dxa"/>
            <w:tcBorders>
              <w:top w:val="nil"/>
              <w:left w:val="nil"/>
              <w:bottom w:val="nil"/>
              <w:right w:val="nil"/>
            </w:tcBorders>
          </w:tcPr>
          <w:p w14:paraId="3A820A43"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9D08DF9"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40E356EF" w14:textId="53E4599F" w:rsidR="00077BD4" w:rsidRPr="00077BD4" w:rsidRDefault="0053397B" w:rsidP="005A101F">
            <w:pPr>
              <w:autoSpaceDE w:val="0"/>
              <w:autoSpaceDN w:val="0"/>
              <w:adjustRightInd w:val="0"/>
              <w:rPr>
                <w:sz w:val="22"/>
              </w:rPr>
            </w:pPr>
            <w:r>
              <w:rPr>
                <w:sz w:val="22"/>
              </w:rPr>
              <w:t>21 August 2021</w:t>
            </w:r>
          </w:p>
        </w:tc>
      </w:tr>
    </w:tbl>
    <w:p w14:paraId="045F84FF" w14:textId="77777777" w:rsidR="00077BD4" w:rsidRDefault="00077BD4" w:rsidP="005A101F">
      <w:pPr>
        <w:rPr>
          <w:color w:val="FF0000"/>
          <w:lang w:val="en-NZ"/>
        </w:rPr>
      </w:pPr>
    </w:p>
    <w:p w14:paraId="7B3B57C9" w14:textId="03347470" w:rsidR="00B854A4" w:rsidRPr="0053397B" w:rsidRDefault="0053397B" w:rsidP="005A101F">
      <w:pPr>
        <w:autoSpaceDE w:val="0"/>
        <w:autoSpaceDN w:val="0"/>
        <w:adjustRightInd w:val="0"/>
        <w:rPr>
          <w:sz w:val="20"/>
          <w:lang w:val="en-NZ"/>
        </w:rPr>
      </w:pPr>
      <w:r>
        <w:rPr>
          <w:rFonts w:cs="Arial"/>
          <w:szCs w:val="22"/>
          <w:lang w:val="en-NZ"/>
        </w:rPr>
        <w:t xml:space="preserve">Ms </w:t>
      </w:r>
      <w:r w:rsidR="00DC2D48" w:rsidRPr="0053397B">
        <w:rPr>
          <w:rFonts w:cs="Arial"/>
          <w:szCs w:val="22"/>
          <w:lang w:val="en-NZ"/>
        </w:rPr>
        <w:t xml:space="preserve">Audrey </w:t>
      </w:r>
      <w:proofErr w:type="spellStart"/>
      <w:r w:rsidR="00DC2D48" w:rsidRPr="0053397B">
        <w:rPr>
          <w:rFonts w:cs="Arial"/>
          <w:szCs w:val="22"/>
          <w:lang w:val="en-NZ"/>
        </w:rPr>
        <w:t>Kusasira</w:t>
      </w:r>
      <w:proofErr w:type="spellEnd"/>
      <w:r w:rsidR="00DC2D48" w:rsidRPr="0053397B">
        <w:rPr>
          <w:rFonts w:cs="Arial"/>
          <w:szCs w:val="22"/>
          <w:lang w:val="en-NZ"/>
        </w:rPr>
        <w:t xml:space="preserve"> and </w:t>
      </w:r>
      <w:r>
        <w:rPr>
          <w:rFonts w:cs="Arial"/>
          <w:szCs w:val="22"/>
          <w:lang w:val="en-NZ"/>
        </w:rPr>
        <w:t xml:space="preserve">Prof </w:t>
      </w:r>
      <w:r w:rsidR="00DC2D48" w:rsidRPr="0053397B">
        <w:rPr>
          <w:rFonts w:cs="Arial"/>
          <w:szCs w:val="22"/>
          <w:lang w:val="en-NZ"/>
        </w:rPr>
        <w:t xml:space="preserve">Jane </w:t>
      </w:r>
      <w:proofErr w:type="spellStart"/>
      <w:r w:rsidR="00DC2D48" w:rsidRPr="0053397B">
        <w:rPr>
          <w:rFonts w:cs="Arial"/>
          <w:szCs w:val="22"/>
          <w:lang w:val="en-NZ"/>
        </w:rPr>
        <w:t>Koziol</w:t>
      </w:r>
      <w:proofErr w:type="spellEnd"/>
      <w:r w:rsidR="00DC2D48" w:rsidRPr="0053397B">
        <w:rPr>
          <w:rFonts w:cs="Arial"/>
          <w:szCs w:val="22"/>
          <w:lang w:val="en-NZ"/>
        </w:rPr>
        <w:t>-McLain</w:t>
      </w:r>
      <w:r w:rsidR="00B854A4" w:rsidRPr="0053397B">
        <w:rPr>
          <w:lang w:val="en-NZ"/>
        </w:rPr>
        <w:t xml:space="preserve"> </w:t>
      </w:r>
      <w:r>
        <w:rPr>
          <w:lang w:val="en-NZ"/>
        </w:rPr>
        <w:t>were</w:t>
      </w:r>
      <w:r w:rsidR="00B854A4" w:rsidRPr="0053397B">
        <w:rPr>
          <w:lang w:val="en-NZ"/>
        </w:rPr>
        <w:t xml:space="preserve"> present via videoconference for discussion of this application.</w:t>
      </w:r>
    </w:p>
    <w:p w14:paraId="2EA3A8D7" w14:textId="77777777" w:rsidR="00B854A4" w:rsidRPr="0053397B" w:rsidRDefault="00B854A4" w:rsidP="005A101F">
      <w:pPr>
        <w:rPr>
          <w:u w:val="single"/>
          <w:lang w:val="en-NZ"/>
        </w:rPr>
      </w:pPr>
    </w:p>
    <w:p w14:paraId="57910C75" w14:textId="77777777" w:rsidR="00B854A4" w:rsidRPr="0053397B" w:rsidRDefault="00B854A4" w:rsidP="005A101F">
      <w:pPr>
        <w:pStyle w:val="Headingbold"/>
      </w:pPr>
      <w:r w:rsidRPr="0053397B">
        <w:t>Potential conflicts of interest</w:t>
      </w:r>
    </w:p>
    <w:p w14:paraId="7297C1DD" w14:textId="77777777" w:rsidR="00B854A4" w:rsidRPr="0053397B" w:rsidRDefault="00B854A4" w:rsidP="005A101F">
      <w:pPr>
        <w:rPr>
          <w:b/>
          <w:lang w:val="en-NZ"/>
        </w:rPr>
      </w:pPr>
    </w:p>
    <w:p w14:paraId="42F52190" w14:textId="77777777" w:rsidR="00B854A4" w:rsidRPr="0053397B" w:rsidRDefault="00B854A4" w:rsidP="005A101F">
      <w:pPr>
        <w:rPr>
          <w:lang w:val="en-NZ"/>
        </w:rPr>
      </w:pPr>
      <w:r w:rsidRPr="0053397B">
        <w:rPr>
          <w:lang w:val="en-NZ"/>
        </w:rPr>
        <w:t>The Chair asked members to declare any potential conflicts of interest related to this application.</w:t>
      </w:r>
    </w:p>
    <w:p w14:paraId="511568E7" w14:textId="77777777" w:rsidR="00B854A4" w:rsidRPr="00D324AA" w:rsidRDefault="00B854A4" w:rsidP="005A101F">
      <w:pPr>
        <w:rPr>
          <w:lang w:val="en-NZ"/>
        </w:rPr>
      </w:pPr>
    </w:p>
    <w:p w14:paraId="0751B7C0" w14:textId="2BD3FC3C" w:rsidR="002E728E" w:rsidRPr="002E728E" w:rsidRDefault="00B854A4" w:rsidP="005A101F">
      <w:pPr>
        <w:rPr>
          <w:lang w:val="en-NZ"/>
        </w:rPr>
      </w:pPr>
      <w:r w:rsidRPr="00D324AA">
        <w:rPr>
          <w:lang w:val="en-NZ"/>
        </w:rPr>
        <w:t>No potential conflicts of interest related to this application were declared by any member.</w:t>
      </w:r>
    </w:p>
    <w:p w14:paraId="64273639" w14:textId="77777777" w:rsidR="00DC2D48" w:rsidRPr="00D324AA" w:rsidRDefault="00DC2D48" w:rsidP="005A101F">
      <w:pPr>
        <w:rPr>
          <w:lang w:val="en-NZ"/>
        </w:rPr>
      </w:pPr>
    </w:p>
    <w:p w14:paraId="236CBCEA" w14:textId="77777777" w:rsidR="00B854A4" w:rsidRPr="0054344C" w:rsidRDefault="00B854A4" w:rsidP="005A101F">
      <w:pPr>
        <w:pStyle w:val="Headingbold"/>
      </w:pPr>
      <w:r w:rsidRPr="0054344C">
        <w:t>Summary of Study</w:t>
      </w:r>
    </w:p>
    <w:p w14:paraId="1D982205" w14:textId="77777777" w:rsidR="00B854A4" w:rsidRPr="00D324AA" w:rsidRDefault="00B854A4" w:rsidP="005A101F">
      <w:pPr>
        <w:rPr>
          <w:u w:val="single"/>
          <w:lang w:val="en-NZ"/>
        </w:rPr>
      </w:pPr>
    </w:p>
    <w:p w14:paraId="5EC60FD4" w14:textId="426B3C66" w:rsidR="00B854A4" w:rsidRPr="0053397B" w:rsidRDefault="0053397B" w:rsidP="0053397B">
      <w:pPr>
        <w:pStyle w:val="ListParagraph"/>
        <w:numPr>
          <w:ilvl w:val="0"/>
          <w:numId w:val="24"/>
        </w:numPr>
      </w:pPr>
      <w:r w:rsidRPr="0053397B">
        <w:t xml:space="preserve">This PhD research seeks to explore the experience of young people aged between 8 - 17, caregivers and clinicians of Trauma Focused Cognitive Behavioural Therapy (TF-CBT) to gain the </w:t>
      </w:r>
      <w:r w:rsidRPr="0053397B">
        <w:t xml:space="preserve">young peoples’ </w:t>
      </w:r>
      <w:r w:rsidRPr="0053397B">
        <w:t xml:space="preserve">perspectives of the therapy.  </w:t>
      </w:r>
    </w:p>
    <w:p w14:paraId="26F8DFFC" w14:textId="77777777" w:rsidR="0053397B" w:rsidRPr="00D324AA" w:rsidRDefault="0053397B" w:rsidP="005A101F">
      <w:pPr>
        <w:rPr>
          <w:lang w:val="en-NZ"/>
        </w:rPr>
      </w:pPr>
    </w:p>
    <w:p w14:paraId="6F5A19B8" w14:textId="77777777" w:rsidR="00B854A4" w:rsidRPr="0054344C" w:rsidRDefault="00B854A4" w:rsidP="005A101F">
      <w:pPr>
        <w:pStyle w:val="Headingbold"/>
      </w:pPr>
      <w:r w:rsidRPr="0054344C">
        <w:t>Summary of outstanding ethical issues</w:t>
      </w:r>
    </w:p>
    <w:p w14:paraId="6E99A2A6" w14:textId="77777777" w:rsidR="00B854A4" w:rsidRPr="00D324AA" w:rsidRDefault="00B854A4" w:rsidP="005A101F">
      <w:pPr>
        <w:rPr>
          <w:lang w:val="en-NZ"/>
        </w:rPr>
      </w:pPr>
    </w:p>
    <w:p w14:paraId="1701AF6C" w14:textId="77777777" w:rsidR="00B854A4" w:rsidRPr="00D324AA" w:rsidRDefault="00B854A4"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6B3721D" w14:textId="77777777" w:rsidR="00B854A4" w:rsidRPr="00D324AA" w:rsidRDefault="00B854A4" w:rsidP="005A101F">
      <w:pPr>
        <w:autoSpaceDE w:val="0"/>
        <w:autoSpaceDN w:val="0"/>
        <w:adjustRightInd w:val="0"/>
        <w:rPr>
          <w:szCs w:val="22"/>
          <w:lang w:val="en-NZ"/>
        </w:rPr>
      </w:pPr>
    </w:p>
    <w:p w14:paraId="235B5C78" w14:textId="77777777" w:rsidR="00C16FB8" w:rsidRDefault="00C16FB8" w:rsidP="0053397B">
      <w:pPr>
        <w:pStyle w:val="ListParagraph"/>
      </w:pPr>
      <w:r>
        <w:t xml:space="preserve">The Committee advised that </w:t>
      </w:r>
      <w:proofErr w:type="gramStart"/>
      <w:r>
        <w:t>16 and 17 year olds</w:t>
      </w:r>
      <w:proofErr w:type="gramEnd"/>
      <w:r>
        <w:t xml:space="preserve"> in New Zealand are legal adults that may provide their own consent. The Committee advised there may also be </w:t>
      </w:r>
      <w:proofErr w:type="gramStart"/>
      <w:r>
        <w:t>15 year olds</w:t>
      </w:r>
      <w:proofErr w:type="gramEnd"/>
      <w:r>
        <w:t xml:space="preserve"> with the capacity to provide informed consent. The Committee noted there would need to be a consent form for these participants to enter the study on as well as </w:t>
      </w:r>
      <w:proofErr w:type="gramStart"/>
      <w:r>
        <w:t>age appropriate</w:t>
      </w:r>
      <w:proofErr w:type="gramEnd"/>
      <w:r>
        <w:t xml:space="preserve"> assent forms for younger children of all abilities. </w:t>
      </w:r>
    </w:p>
    <w:p w14:paraId="02F71FDE" w14:textId="77777777" w:rsidR="00C16FB8" w:rsidRDefault="00C16FB8" w:rsidP="00C16FB8">
      <w:pPr>
        <w:rPr>
          <w:lang w:val="en-NZ"/>
        </w:rPr>
      </w:pPr>
    </w:p>
    <w:p w14:paraId="5D8E4AEF" w14:textId="77777777" w:rsidR="00C16FB8" w:rsidRDefault="00C16FB8" w:rsidP="00C16FB8">
      <w:pPr>
        <w:pStyle w:val="ListParagraph"/>
      </w:pPr>
      <w:r>
        <w:t xml:space="preserve">The Committee noted if a participant turns 16 during the </w:t>
      </w:r>
      <w:proofErr w:type="gramStart"/>
      <w:r>
        <w:t>study</w:t>
      </w:r>
      <w:proofErr w:type="gramEnd"/>
      <w:r>
        <w:t xml:space="preserve"> they would need to be reconsented on the main information sheet and consent form. </w:t>
      </w:r>
    </w:p>
    <w:p w14:paraId="36DD9103" w14:textId="77777777" w:rsidR="00C16FB8" w:rsidRDefault="00C16FB8" w:rsidP="00C16FB8">
      <w:pPr>
        <w:rPr>
          <w:lang w:val="en-NZ"/>
        </w:rPr>
      </w:pPr>
    </w:p>
    <w:p w14:paraId="6D10F6EE" w14:textId="77777777" w:rsidR="00C16FB8" w:rsidRDefault="00C16FB8" w:rsidP="00C16FB8">
      <w:pPr>
        <w:pStyle w:val="ListParagraph"/>
      </w:pPr>
      <w:r>
        <w:t xml:space="preserve">The Committee advised that clinicians would be considered participants in the study and so would need their own specific information sheet and consent form. </w:t>
      </w:r>
    </w:p>
    <w:p w14:paraId="3EDDF64E" w14:textId="77777777" w:rsidR="00C16FB8" w:rsidRDefault="00C16FB8" w:rsidP="00C16FB8">
      <w:pPr>
        <w:rPr>
          <w:lang w:val="en-NZ"/>
        </w:rPr>
      </w:pPr>
    </w:p>
    <w:p w14:paraId="643EF343" w14:textId="77777777" w:rsidR="00C16FB8" w:rsidRDefault="00C16FB8" w:rsidP="00C16FB8">
      <w:pPr>
        <w:pStyle w:val="ListParagraph"/>
      </w:pPr>
      <w:r>
        <w:t>The Committee noted it was not clear from the protocol whether the youth, caregiver and clinician must all agree to take part of if there are combinations that may or may not (</w:t>
      </w:r>
      <w:proofErr w:type="gramStart"/>
      <w:r>
        <w:t>e.g.</w:t>
      </w:r>
      <w:proofErr w:type="gramEnd"/>
      <w:r>
        <w:t xml:space="preserve"> two say yes and one says no). Please formalise this so all scenarios are covered. </w:t>
      </w:r>
    </w:p>
    <w:p w14:paraId="5E0744E1" w14:textId="77777777" w:rsidR="00C16FB8" w:rsidRDefault="00C16FB8" w:rsidP="00C16FB8">
      <w:pPr>
        <w:rPr>
          <w:lang w:val="en-NZ"/>
        </w:rPr>
      </w:pPr>
    </w:p>
    <w:p w14:paraId="57EA4906" w14:textId="3F860F92" w:rsidR="00C16FB8" w:rsidRDefault="00C16FB8" w:rsidP="00C16FB8">
      <w:pPr>
        <w:pStyle w:val="ListParagraph"/>
      </w:pPr>
      <w:r>
        <w:t xml:space="preserve">The Committee advised that the statement about keeping information private is not best practice </w:t>
      </w:r>
      <w:r w:rsidR="006D1E5B">
        <w:t>for a study of this nature and</w:t>
      </w:r>
      <w:r>
        <w:t xml:space="preserve"> participants will need to know what sort of information would trigger a response (</w:t>
      </w:r>
      <w:proofErr w:type="gramStart"/>
      <w:r>
        <w:t>i.e.</w:t>
      </w:r>
      <w:proofErr w:type="gramEnd"/>
      <w:r>
        <w:t xml:space="preserve"> you are required to tell someone). Please revise this on the youth information sheets and make it clear what the threshold is. </w:t>
      </w:r>
    </w:p>
    <w:p w14:paraId="52004A7D" w14:textId="77777777" w:rsidR="00C16FB8" w:rsidRDefault="00C16FB8" w:rsidP="00C16FB8">
      <w:pPr>
        <w:rPr>
          <w:lang w:val="en-NZ"/>
        </w:rPr>
      </w:pPr>
    </w:p>
    <w:p w14:paraId="7036790B" w14:textId="09DC4055" w:rsidR="00C16FB8" w:rsidRDefault="00C16FB8" w:rsidP="00C16FB8">
      <w:pPr>
        <w:pStyle w:val="ListParagraph"/>
      </w:pPr>
      <w:r>
        <w:lastRenderedPageBreak/>
        <w:t xml:space="preserve">The Committee advised the study protocol does not comply with the </w:t>
      </w:r>
      <w:hyperlink r:id="rId11" w:history="1">
        <w:r w:rsidRPr="00C16FB8">
          <w:rPr>
            <w:rStyle w:val="Hyperlink"/>
          </w:rPr>
          <w:t>National Ethical Standards</w:t>
        </w:r>
      </w:hyperlink>
      <w:r>
        <w:t xml:space="preserve"> for various reasons and requested the Researcher become familiar with the Standards</w:t>
      </w:r>
      <w:r w:rsidR="00BB02BE">
        <w:t xml:space="preserve">, specifically standard 9.8 which the study will need to meet. </w:t>
      </w:r>
    </w:p>
    <w:p w14:paraId="43A516ED" w14:textId="087CCF5F" w:rsidR="003B323C" w:rsidRPr="003B323C" w:rsidRDefault="003B323C" w:rsidP="003B323C">
      <w:pPr>
        <w:pStyle w:val="ListParagraph"/>
        <w:numPr>
          <w:ilvl w:val="0"/>
          <w:numId w:val="0"/>
        </w:numPr>
        <w:ind w:left="360"/>
        <w:rPr>
          <w:i/>
          <w:iCs/>
        </w:rPr>
      </w:pPr>
      <w:r w:rsidRPr="003B323C">
        <w:rPr>
          <w:i/>
          <w:iCs/>
          <w:sz w:val="16"/>
          <w:szCs w:val="14"/>
        </w:rPr>
        <w:t>(National Ethical Standards for Health and Disability Research and Quality Improvement, para 9.7</w:t>
      </w:r>
      <w:r w:rsidRPr="003B323C">
        <w:rPr>
          <w:i/>
          <w:iCs/>
          <w:sz w:val="16"/>
          <w:szCs w:val="14"/>
        </w:rPr>
        <w:t>-9.8</w:t>
      </w:r>
      <w:r w:rsidRPr="003B323C">
        <w:rPr>
          <w:i/>
          <w:iCs/>
          <w:sz w:val="16"/>
          <w:szCs w:val="14"/>
        </w:rPr>
        <w:t>).</w:t>
      </w:r>
      <w:r w:rsidRPr="003B323C">
        <w:rPr>
          <w:i/>
          <w:iCs/>
        </w:rPr>
        <w:t xml:space="preserve">  </w:t>
      </w:r>
    </w:p>
    <w:p w14:paraId="2D54D489" w14:textId="77777777" w:rsidR="00C16FB8" w:rsidRDefault="00C16FB8" w:rsidP="00C16FB8">
      <w:pPr>
        <w:rPr>
          <w:lang w:val="en-NZ"/>
        </w:rPr>
      </w:pPr>
    </w:p>
    <w:p w14:paraId="2A6A4E75" w14:textId="77777777" w:rsidR="00C16FB8" w:rsidRDefault="00C16FB8" w:rsidP="00C16FB8">
      <w:pPr>
        <w:pStyle w:val="ListParagraph"/>
      </w:pPr>
      <w:r>
        <w:t xml:space="preserve">Please ensure all participants understand access rights to transcripts and if the child/parent will have access to joint or separate transcripts. </w:t>
      </w:r>
    </w:p>
    <w:p w14:paraId="4B50AB4E" w14:textId="77777777" w:rsidR="00C16FB8" w:rsidRDefault="00C16FB8" w:rsidP="00C16FB8">
      <w:pPr>
        <w:rPr>
          <w:lang w:val="en-NZ"/>
        </w:rPr>
      </w:pPr>
    </w:p>
    <w:p w14:paraId="70C8B024" w14:textId="77777777" w:rsidR="00C16FB8" w:rsidRDefault="00C16FB8" w:rsidP="00C16FB8">
      <w:pPr>
        <w:pStyle w:val="ListParagraph"/>
      </w:pPr>
      <w:r>
        <w:t xml:space="preserve">The Committee noted that $25 reimbursement for parking/travelling would not go far and if it is truly reimbursement there will need to be an adequate amount to cover these expenses. The Committee advised it is important for participants to not be financially disadvantaged by their participation and reimbursement of expenses is separate to a </w:t>
      </w:r>
      <w:proofErr w:type="spellStart"/>
      <w:r>
        <w:t>koha</w:t>
      </w:r>
      <w:proofErr w:type="spellEnd"/>
      <w:r>
        <w:t xml:space="preserve">. </w:t>
      </w:r>
    </w:p>
    <w:p w14:paraId="5E1A48FE" w14:textId="77777777" w:rsidR="00C16FB8" w:rsidRDefault="00C16FB8" w:rsidP="00C16FB8">
      <w:pPr>
        <w:rPr>
          <w:lang w:val="en-NZ"/>
        </w:rPr>
      </w:pPr>
    </w:p>
    <w:p w14:paraId="316F121D" w14:textId="77777777" w:rsidR="00C16FB8" w:rsidRDefault="00C16FB8" w:rsidP="00C16FB8">
      <w:pPr>
        <w:rPr>
          <w:lang w:val="en-NZ"/>
        </w:rPr>
      </w:pPr>
      <w:r>
        <w:rPr>
          <w:lang w:val="en-NZ"/>
        </w:rPr>
        <w:t xml:space="preserve">Other issues identified by the Committee include the following. </w:t>
      </w:r>
    </w:p>
    <w:p w14:paraId="0D16B436" w14:textId="77777777" w:rsidR="00C16FB8" w:rsidRDefault="00C16FB8" w:rsidP="00C16FB8">
      <w:pPr>
        <w:rPr>
          <w:lang w:val="en-NZ"/>
        </w:rPr>
      </w:pPr>
    </w:p>
    <w:p w14:paraId="3B0C2EA5" w14:textId="77777777" w:rsidR="00C16FB8" w:rsidRDefault="00C16FB8" w:rsidP="00C16FB8">
      <w:pPr>
        <w:rPr>
          <w:lang w:val="en-NZ"/>
        </w:rPr>
      </w:pPr>
    </w:p>
    <w:p w14:paraId="5D663E2A" w14:textId="77777777" w:rsidR="00C16FB8" w:rsidRPr="00C16FB8" w:rsidRDefault="00C16FB8" w:rsidP="00C16FB8">
      <w:pPr>
        <w:rPr>
          <w:b/>
          <w:bCs/>
          <w:lang w:val="en-NZ"/>
        </w:rPr>
      </w:pPr>
      <w:r w:rsidRPr="00C16FB8">
        <w:rPr>
          <w:b/>
          <w:bCs/>
          <w:lang w:val="en-NZ"/>
        </w:rPr>
        <w:t>DATA MANAGEMENT</w:t>
      </w:r>
    </w:p>
    <w:p w14:paraId="366BC360" w14:textId="7C7CD5EC" w:rsidR="00C16FB8" w:rsidRDefault="00C16FB8" w:rsidP="00C16FB8">
      <w:pPr>
        <w:pStyle w:val="ListParagraph"/>
      </w:pPr>
      <w:r w:rsidRPr="002E728E">
        <w:t>A DMP is required to fulfil requirements of Standard 12.15a of the NEAC Standards.</w:t>
      </w:r>
      <w:r w:rsidR="006D1E5B">
        <w:t xml:space="preserve"> </w:t>
      </w:r>
      <w:r w:rsidR="006D1E5B" w:rsidRPr="006D1E5B">
        <w:t>The Committee recommended the Researcher adapt the data management plan template available on the HDEC website.</w:t>
      </w:r>
    </w:p>
    <w:p w14:paraId="5C27A9BB" w14:textId="78A75375" w:rsidR="004A5724" w:rsidRPr="002E728E" w:rsidRDefault="004A5724" w:rsidP="004A5724">
      <w:pPr>
        <w:pStyle w:val="ListParagraph"/>
        <w:numPr>
          <w:ilvl w:val="0"/>
          <w:numId w:val="0"/>
        </w:numPr>
        <w:ind w:left="360"/>
      </w:pPr>
      <w:r w:rsidRPr="003B323C">
        <w:rPr>
          <w:i/>
          <w:iCs/>
          <w:sz w:val="16"/>
          <w:szCs w:val="14"/>
        </w:rPr>
        <w:t>(National Ethical Standards for Health and Disability Research and Quality Improvement, para 9.7-9.8).</w:t>
      </w:r>
      <w:r w:rsidRPr="003B323C">
        <w:rPr>
          <w:i/>
          <w:iCs/>
        </w:rPr>
        <w:t xml:space="preserve">  </w:t>
      </w:r>
    </w:p>
    <w:p w14:paraId="6900D673" w14:textId="77777777" w:rsidR="004A5724" w:rsidRDefault="004A5724" w:rsidP="004A5724">
      <w:pPr>
        <w:pStyle w:val="ListParagraph"/>
        <w:numPr>
          <w:ilvl w:val="0"/>
          <w:numId w:val="0"/>
        </w:numPr>
        <w:ind w:left="360"/>
      </w:pPr>
    </w:p>
    <w:p w14:paraId="5F3305DA" w14:textId="5CD16AF3" w:rsidR="00C16FB8" w:rsidRPr="002E728E" w:rsidRDefault="00C16FB8" w:rsidP="00C16FB8">
      <w:pPr>
        <w:pStyle w:val="ListParagraph"/>
      </w:pPr>
      <w:r w:rsidRPr="002E728E">
        <w:t>Inconsistent responses to data management are noted across study documentation. Consent forms, contact lists, and potentially raw audio tapes are identifiable, contrary to r.2.4.</w:t>
      </w:r>
    </w:p>
    <w:p w14:paraId="280C6C98" w14:textId="77777777" w:rsidR="004A5724" w:rsidRDefault="004A5724" w:rsidP="004A5724">
      <w:pPr>
        <w:pStyle w:val="ListParagraph"/>
        <w:numPr>
          <w:ilvl w:val="0"/>
          <w:numId w:val="0"/>
        </w:numPr>
        <w:ind w:left="360"/>
      </w:pPr>
    </w:p>
    <w:p w14:paraId="43745D14" w14:textId="602FE260" w:rsidR="00C16FB8" w:rsidRPr="002E728E" w:rsidRDefault="00C16FB8" w:rsidP="00C16FB8">
      <w:pPr>
        <w:pStyle w:val="ListParagraph"/>
      </w:pPr>
      <w:r w:rsidRPr="002E728E">
        <w:t>Health information should be retained for at least 10 years after the participant turns 16 (r.2.5)</w:t>
      </w:r>
    </w:p>
    <w:p w14:paraId="1D2D9F00" w14:textId="2BDEF4A0" w:rsidR="00B854A4" w:rsidRPr="00C16FB8" w:rsidRDefault="00B854A4" w:rsidP="00C16FB8">
      <w:pPr>
        <w:rPr>
          <w:rFonts w:cs="Arial"/>
          <w:color w:val="FF0000"/>
        </w:rPr>
      </w:pPr>
      <w:r w:rsidRPr="00D324AA">
        <w:br/>
      </w:r>
    </w:p>
    <w:p w14:paraId="7A397C04" w14:textId="02BA841B" w:rsidR="00B854A4" w:rsidRDefault="00B854A4" w:rsidP="005A101F">
      <w:pPr>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86ABEC0" w14:textId="23220B05" w:rsidR="00397AC4" w:rsidRPr="00397AC4" w:rsidRDefault="00397AC4" w:rsidP="005A101F">
      <w:pPr>
        <w:rPr>
          <w:rFonts w:cs="Arial"/>
          <w:sz w:val="16"/>
          <w:szCs w:val="16"/>
          <w:lang w:val="en-NZ"/>
        </w:rPr>
      </w:pPr>
      <w:r w:rsidRPr="00397AC4">
        <w:rPr>
          <w:rFonts w:cs="Arial"/>
          <w:sz w:val="16"/>
          <w:szCs w:val="16"/>
          <w:lang w:val="en-NZ"/>
        </w:rPr>
        <w:t xml:space="preserve">(National Ethical Standards for Health and Disability Research and Quality Improvement, para 7.15 – 7.17).  </w:t>
      </w:r>
    </w:p>
    <w:p w14:paraId="0A57AE6D" w14:textId="77777777" w:rsidR="00B854A4" w:rsidRPr="00D324AA" w:rsidRDefault="00B854A4" w:rsidP="005A101F">
      <w:pPr>
        <w:rPr>
          <w:rFonts w:cs="Arial"/>
          <w:szCs w:val="22"/>
          <w:lang w:val="en-NZ"/>
        </w:rPr>
      </w:pPr>
    </w:p>
    <w:p w14:paraId="4152B446" w14:textId="77777777" w:rsidR="00C16FB8" w:rsidRPr="00C16FB8" w:rsidRDefault="00C16FB8" w:rsidP="00C16FB8">
      <w:pPr>
        <w:rPr>
          <w:b/>
          <w:bCs/>
          <w:lang w:val="en-NZ"/>
        </w:rPr>
      </w:pPr>
      <w:r w:rsidRPr="00C16FB8">
        <w:rPr>
          <w:b/>
          <w:bCs/>
          <w:lang w:val="en-NZ"/>
        </w:rPr>
        <w:t>PISCF CAREGIVERS</w:t>
      </w:r>
    </w:p>
    <w:p w14:paraId="1CDABC2C" w14:textId="77777777" w:rsidR="00C16FB8" w:rsidRPr="002E728E" w:rsidRDefault="00C16FB8" w:rsidP="00C16FB8">
      <w:pPr>
        <w:pStyle w:val="ListParagraph"/>
      </w:pPr>
      <w:r w:rsidRPr="002E728E">
        <w:t>Make it clear what the population under study is. Abuse is mentioned in the title only.</w:t>
      </w:r>
    </w:p>
    <w:p w14:paraId="0E719631" w14:textId="77777777" w:rsidR="00C16FB8" w:rsidRPr="002E728E" w:rsidRDefault="00C16FB8" w:rsidP="00C16FB8">
      <w:pPr>
        <w:pStyle w:val="ListParagraph"/>
      </w:pPr>
      <w:r w:rsidRPr="002E728E">
        <w:t>State that there are no benefits to participants arising from this study.</w:t>
      </w:r>
    </w:p>
    <w:p w14:paraId="369B7DBD" w14:textId="77777777" w:rsidR="00C16FB8" w:rsidRPr="002E728E" w:rsidRDefault="00C16FB8" w:rsidP="00C16FB8">
      <w:pPr>
        <w:pStyle w:val="ListParagraph"/>
      </w:pPr>
      <w:r w:rsidRPr="002E728E">
        <w:t>State whether the caregiver can participate without the youth (and vice versa).</w:t>
      </w:r>
    </w:p>
    <w:p w14:paraId="06338E63" w14:textId="77777777" w:rsidR="00C16FB8" w:rsidRPr="002E728E" w:rsidRDefault="00C16FB8" w:rsidP="00C16FB8">
      <w:pPr>
        <w:pStyle w:val="ListParagraph"/>
      </w:pPr>
      <w:r w:rsidRPr="002E728E">
        <w:t>State that clinicians will also be interviewed for the study.</w:t>
      </w:r>
    </w:p>
    <w:p w14:paraId="02EA0D76" w14:textId="77777777" w:rsidR="00C16FB8" w:rsidRPr="002E728E" w:rsidRDefault="00C16FB8" w:rsidP="00C16FB8">
      <w:pPr>
        <w:pStyle w:val="ListParagraph"/>
      </w:pPr>
      <w:r w:rsidRPr="002E728E">
        <w:t>Better describe the ‘activity’ for Step 1; it is an interview and will be audio-recorded, and that the recording is optional (as indicated on the assent consent page).</w:t>
      </w:r>
    </w:p>
    <w:p w14:paraId="681322C2" w14:textId="77777777" w:rsidR="00C16FB8" w:rsidRPr="002E728E" w:rsidRDefault="00C16FB8" w:rsidP="00C16FB8">
      <w:pPr>
        <w:pStyle w:val="ListParagraph"/>
      </w:pPr>
      <w:r w:rsidRPr="002E728E">
        <w:t>State where interviews will be conducted.</w:t>
      </w:r>
    </w:p>
    <w:p w14:paraId="412963D7" w14:textId="77777777" w:rsidR="00C16FB8" w:rsidRPr="002E728E" w:rsidRDefault="00C16FB8" w:rsidP="00C16FB8">
      <w:pPr>
        <w:pStyle w:val="ListParagraph"/>
      </w:pPr>
      <w:r w:rsidRPr="002E728E">
        <w:t>State whether the Step 2 interviews are conducted separately or together.</w:t>
      </w:r>
    </w:p>
    <w:p w14:paraId="6BE80725" w14:textId="77777777" w:rsidR="00C16FB8" w:rsidRPr="002E728E" w:rsidRDefault="00C16FB8" w:rsidP="00C16FB8">
      <w:pPr>
        <w:pStyle w:val="ListParagraph"/>
      </w:pPr>
      <w:r w:rsidRPr="002E728E">
        <w:t>State whether a support person can be present.</w:t>
      </w:r>
    </w:p>
    <w:p w14:paraId="3F6700B1" w14:textId="77777777" w:rsidR="00C16FB8" w:rsidRPr="002E728E" w:rsidRDefault="00C16FB8" w:rsidP="00C16FB8">
      <w:pPr>
        <w:pStyle w:val="ListParagraph"/>
      </w:pPr>
      <w:r w:rsidRPr="002E728E">
        <w:t>State whether direct quotes may be used in publications / reports.</w:t>
      </w:r>
    </w:p>
    <w:p w14:paraId="6D924FA7" w14:textId="77777777" w:rsidR="00C16FB8" w:rsidRPr="002E728E" w:rsidRDefault="00C16FB8" w:rsidP="00C16FB8">
      <w:pPr>
        <w:pStyle w:val="ListParagraph"/>
      </w:pPr>
      <w:r w:rsidRPr="002E728E">
        <w:t>State whether participants will be reimbursed for out-of-pocked expenses.</w:t>
      </w:r>
    </w:p>
    <w:p w14:paraId="2106B334" w14:textId="77777777" w:rsidR="00C16FB8" w:rsidRPr="002E728E" w:rsidRDefault="00C16FB8" w:rsidP="00C16FB8">
      <w:pPr>
        <w:pStyle w:val="ListParagraph"/>
      </w:pPr>
      <w:r w:rsidRPr="002E728E">
        <w:t>State how identifiable data will be managed.</w:t>
      </w:r>
    </w:p>
    <w:p w14:paraId="19159D59" w14:textId="77777777" w:rsidR="00C16FB8" w:rsidRPr="002E728E" w:rsidRDefault="00C16FB8" w:rsidP="00C16FB8">
      <w:pPr>
        <w:pStyle w:val="ListParagraph"/>
      </w:pPr>
      <w:r w:rsidRPr="002E728E">
        <w:t>State what happens to the recordings re transcription, redaction of potentially identifying information and retention.</w:t>
      </w:r>
    </w:p>
    <w:p w14:paraId="6D420F6F" w14:textId="77777777" w:rsidR="00C16FB8" w:rsidRPr="002E728E" w:rsidRDefault="00C16FB8" w:rsidP="00C16FB8">
      <w:pPr>
        <w:pStyle w:val="ListParagraph"/>
      </w:pPr>
      <w:r w:rsidRPr="002E728E">
        <w:t>State whether the participant can access and correct the transcription.</w:t>
      </w:r>
    </w:p>
    <w:p w14:paraId="1A5706B1" w14:textId="77777777" w:rsidR="00C16FB8" w:rsidRPr="002E728E" w:rsidRDefault="00C16FB8" w:rsidP="00C16FB8">
      <w:pPr>
        <w:pStyle w:val="ListParagraph"/>
      </w:pPr>
      <w:r w:rsidRPr="002E728E">
        <w:lastRenderedPageBreak/>
        <w:t>State whether the caregiver will have access to the youth’s responses (and vice versa).</w:t>
      </w:r>
    </w:p>
    <w:p w14:paraId="17A88766" w14:textId="77777777" w:rsidR="00C16FB8" w:rsidRPr="002E728E" w:rsidRDefault="00C16FB8" w:rsidP="00C16FB8">
      <w:pPr>
        <w:pStyle w:val="ListParagraph"/>
      </w:pPr>
      <w:r w:rsidRPr="002E728E">
        <w:t>State that there is a risk of confidentiality / privacy breach.</w:t>
      </w:r>
    </w:p>
    <w:p w14:paraId="375F1864" w14:textId="77777777" w:rsidR="00C16FB8" w:rsidRPr="002E728E" w:rsidRDefault="00C16FB8" w:rsidP="00C16FB8">
      <w:pPr>
        <w:pStyle w:val="ListParagraph"/>
      </w:pPr>
      <w:r w:rsidRPr="002E728E">
        <w:t>Provide information about rights of access and correction.</w:t>
      </w:r>
    </w:p>
    <w:p w14:paraId="563780FB" w14:textId="77777777" w:rsidR="00C16FB8" w:rsidRPr="002E728E" w:rsidRDefault="00C16FB8" w:rsidP="00C16FB8">
      <w:pPr>
        <w:rPr>
          <w:lang w:val="en-NZ"/>
        </w:rPr>
      </w:pPr>
    </w:p>
    <w:p w14:paraId="2A5BF00E" w14:textId="77777777" w:rsidR="00C16FB8" w:rsidRPr="00C16FB8" w:rsidRDefault="00C16FB8" w:rsidP="00C16FB8">
      <w:pPr>
        <w:rPr>
          <w:b/>
          <w:bCs/>
          <w:lang w:val="en-NZ"/>
        </w:rPr>
      </w:pPr>
      <w:r w:rsidRPr="00C16FB8">
        <w:rPr>
          <w:b/>
          <w:bCs/>
          <w:lang w:val="en-NZ"/>
        </w:rPr>
        <w:t>ASSENT FORMS</w:t>
      </w:r>
    </w:p>
    <w:p w14:paraId="24151EE2" w14:textId="368FCD57" w:rsidR="00C16FB8" w:rsidRPr="002E728E" w:rsidRDefault="0053397B" w:rsidP="00C16FB8">
      <w:pPr>
        <w:pStyle w:val="ListParagraph"/>
      </w:pPr>
      <w:r>
        <w:t>The f</w:t>
      </w:r>
      <w:r w:rsidR="00C16FB8" w:rsidRPr="002E728E">
        <w:t xml:space="preserve">ont </w:t>
      </w:r>
      <w:r>
        <w:t xml:space="preserve">is </w:t>
      </w:r>
      <w:r w:rsidR="00C16FB8" w:rsidRPr="002E728E">
        <w:t>difficult to read.</w:t>
      </w:r>
    </w:p>
    <w:p w14:paraId="594E76C0" w14:textId="77777777" w:rsidR="00C16FB8" w:rsidRPr="002E728E" w:rsidRDefault="00C16FB8" w:rsidP="00C16FB8">
      <w:pPr>
        <w:pStyle w:val="ListParagraph"/>
      </w:pPr>
      <w:r w:rsidRPr="002E728E">
        <w:t>Most of the requests for the caregiver PISCF should be covered.</w:t>
      </w:r>
    </w:p>
    <w:p w14:paraId="322E9BDC" w14:textId="77777777" w:rsidR="00C16FB8" w:rsidRPr="002E728E" w:rsidRDefault="00C16FB8" w:rsidP="00C16FB8">
      <w:pPr>
        <w:pStyle w:val="ListParagraph"/>
      </w:pPr>
      <w:r w:rsidRPr="002E728E">
        <w:t>Make it clear that the youth can say ‘no’ even if the caregiver says ‘yes’</w:t>
      </w:r>
    </w:p>
    <w:p w14:paraId="411E2748" w14:textId="77777777" w:rsidR="00C16FB8" w:rsidRPr="002E728E" w:rsidRDefault="00C16FB8" w:rsidP="00C16FB8">
      <w:pPr>
        <w:pStyle w:val="ListParagraph"/>
      </w:pPr>
      <w:r w:rsidRPr="002E728E">
        <w:t>Make it clear that the decision will not impact therapy.</w:t>
      </w:r>
    </w:p>
    <w:p w14:paraId="3CD5BF43" w14:textId="77777777" w:rsidR="00C16FB8" w:rsidRPr="002E728E" w:rsidRDefault="00C16FB8" w:rsidP="00C16FB8">
      <w:pPr>
        <w:rPr>
          <w:lang w:val="en-NZ"/>
        </w:rPr>
      </w:pPr>
    </w:p>
    <w:p w14:paraId="6F173977" w14:textId="77777777" w:rsidR="00C16FB8" w:rsidRPr="00C16FB8" w:rsidRDefault="00C16FB8" w:rsidP="00C16FB8">
      <w:pPr>
        <w:rPr>
          <w:b/>
          <w:bCs/>
          <w:lang w:val="en-NZ"/>
        </w:rPr>
      </w:pPr>
      <w:r w:rsidRPr="00C16FB8">
        <w:rPr>
          <w:b/>
          <w:bCs/>
          <w:lang w:val="en-NZ"/>
        </w:rPr>
        <w:t xml:space="preserve">PISCF – Young People </w:t>
      </w:r>
    </w:p>
    <w:p w14:paraId="6904790C" w14:textId="77777777" w:rsidR="00C16FB8" w:rsidRPr="002E728E" w:rsidRDefault="00C16FB8" w:rsidP="00C16FB8">
      <w:pPr>
        <w:pStyle w:val="ListParagraph"/>
      </w:pPr>
      <w:r w:rsidRPr="002E728E">
        <w:t xml:space="preserve">The recording of the interviews via audio taping should be included in the body of the PIS as new info should appear in the CF. </w:t>
      </w:r>
    </w:p>
    <w:p w14:paraId="6BA4B412" w14:textId="5B8D7294" w:rsidR="00C16FB8" w:rsidRPr="002E728E" w:rsidRDefault="00C16FB8" w:rsidP="00C16FB8">
      <w:pPr>
        <w:pStyle w:val="ListParagraph"/>
      </w:pPr>
      <w:r w:rsidRPr="002E728E">
        <w:t xml:space="preserve">Age groups </w:t>
      </w:r>
      <w:r w:rsidR="006D1E5B">
        <w:t xml:space="preserve">are </w:t>
      </w:r>
      <w:r w:rsidRPr="002E728E">
        <w:t xml:space="preserve">too broad to have 1 single PISCF – please consider the NEAC standards and </w:t>
      </w:r>
      <w:r w:rsidR="006D1E5B">
        <w:t xml:space="preserve">the </w:t>
      </w:r>
      <w:r w:rsidRPr="002E728E">
        <w:t>varying degrees of comprehension</w:t>
      </w:r>
      <w:r w:rsidR="006D1E5B">
        <w:t xml:space="preserve"> of the target </w:t>
      </w:r>
      <w:proofErr w:type="gramStart"/>
      <w:r w:rsidR="006D1E5B">
        <w:t>population,</w:t>
      </w:r>
      <w:r w:rsidRPr="002E728E">
        <w:t xml:space="preserve"> and</w:t>
      </w:r>
      <w:proofErr w:type="gramEnd"/>
      <w:r w:rsidRPr="002E728E">
        <w:t xml:space="preserve"> produce more. HDEC templates and website guidance can assist here. </w:t>
      </w:r>
    </w:p>
    <w:p w14:paraId="289D1A44" w14:textId="77777777" w:rsidR="00C16FB8" w:rsidRPr="002E728E" w:rsidRDefault="00C16FB8" w:rsidP="00C16FB8">
      <w:pPr>
        <w:pStyle w:val="ListParagraph"/>
      </w:pPr>
      <w:r w:rsidRPr="002E728E">
        <w:t>Please clarify who will be in the room for the interviews</w:t>
      </w:r>
    </w:p>
    <w:p w14:paraId="2E0562C5" w14:textId="77777777" w:rsidR="00C16FB8" w:rsidRPr="002E728E" w:rsidRDefault="00C16FB8" w:rsidP="00C16FB8">
      <w:pPr>
        <w:pStyle w:val="ListParagraph"/>
      </w:pPr>
      <w:r w:rsidRPr="002E728E">
        <w:t xml:space="preserve">Please amend step 2 to include the need to participate in the 4 sessions for this research </w:t>
      </w:r>
    </w:p>
    <w:p w14:paraId="1FAADEA9" w14:textId="77777777" w:rsidR="00C16FB8" w:rsidRPr="002E728E" w:rsidRDefault="00C16FB8" w:rsidP="00C16FB8">
      <w:pPr>
        <w:rPr>
          <w:lang w:val="en-NZ"/>
        </w:rPr>
      </w:pPr>
    </w:p>
    <w:p w14:paraId="792CAA9F" w14:textId="77777777" w:rsidR="00C16FB8" w:rsidRPr="00C16FB8" w:rsidRDefault="00C16FB8" w:rsidP="00C16FB8">
      <w:pPr>
        <w:rPr>
          <w:b/>
          <w:bCs/>
          <w:lang w:val="en-NZ"/>
        </w:rPr>
      </w:pPr>
      <w:r w:rsidRPr="00C16FB8">
        <w:rPr>
          <w:b/>
          <w:bCs/>
          <w:lang w:val="en-NZ"/>
        </w:rPr>
        <w:t xml:space="preserve">PISCF – Caregivers </w:t>
      </w:r>
    </w:p>
    <w:p w14:paraId="419A7C90" w14:textId="77777777" w:rsidR="00C16FB8" w:rsidRPr="002E728E" w:rsidRDefault="00C16FB8" w:rsidP="00C16FB8">
      <w:pPr>
        <w:pStyle w:val="ListParagraph"/>
      </w:pPr>
      <w:r w:rsidRPr="002E728E">
        <w:t xml:space="preserve">The recording of the interviews via audio taping should be included in the body of the PIS as new info should appear in the CF. </w:t>
      </w:r>
    </w:p>
    <w:p w14:paraId="5EA9823E" w14:textId="3CDD7600" w:rsidR="00C16FB8" w:rsidRPr="002E728E" w:rsidRDefault="00C16FB8" w:rsidP="00C16FB8">
      <w:pPr>
        <w:pStyle w:val="ListParagraph"/>
      </w:pPr>
      <w:r w:rsidRPr="002E728E">
        <w:t xml:space="preserve">Please review for some syntax errors such as missing words. </w:t>
      </w:r>
    </w:p>
    <w:p w14:paraId="27F66DE0" w14:textId="2953668C" w:rsidR="00C16FB8" w:rsidRPr="002E728E" w:rsidRDefault="00C16FB8" w:rsidP="00C16FB8">
      <w:pPr>
        <w:pStyle w:val="ListParagraph"/>
      </w:pPr>
      <w:r w:rsidRPr="002E728E">
        <w:t>“How will my child’s privacy be protected?” – While some of the required information is included here, please review to include more detail as per HDEC</w:t>
      </w:r>
      <w:r w:rsidR="006D1E5B">
        <w:t xml:space="preserve"> PISCF</w:t>
      </w:r>
      <w:r w:rsidRPr="002E728E">
        <w:t xml:space="preserve"> template. </w:t>
      </w:r>
    </w:p>
    <w:p w14:paraId="33E1ECB0" w14:textId="77777777" w:rsidR="00C16FB8" w:rsidRPr="002E728E" w:rsidRDefault="00C16FB8" w:rsidP="00C16FB8">
      <w:pPr>
        <w:pStyle w:val="ListParagraph"/>
      </w:pPr>
      <w:r w:rsidRPr="002E728E">
        <w:t xml:space="preserve">Step 2 – Please amend to clarify caregiver isn’t getting CBT </w:t>
      </w:r>
    </w:p>
    <w:p w14:paraId="7D41EC42" w14:textId="2FD76774" w:rsidR="00C16FB8" w:rsidRPr="002E728E" w:rsidRDefault="00C16FB8" w:rsidP="00C16FB8">
      <w:pPr>
        <w:pStyle w:val="ListParagraph"/>
      </w:pPr>
      <w:r w:rsidRPr="002E728E">
        <w:t>Step 2 – Please clarify the activity to be undertaken</w:t>
      </w:r>
      <w:r w:rsidR="006D1E5B">
        <w:t>.</w:t>
      </w:r>
      <w:r w:rsidRPr="002E728E">
        <w:t xml:space="preserve"> </w:t>
      </w:r>
    </w:p>
    <w:p w14:paraId="65119563" w14:textId="77777777" w:rsidR="00C16FB8" w:rsidRPr="002E728E" w:rsidRDefault="00C16FB8" w:rsidP="00C16FB8">
      <w:pPr>
        <w:pStyle w:val="ListParagraph"/>
      </w:pPr>
      <w:r w:rsidRPr="002E728E">
        <w:t xml:space="preserve">Step 2 – Page 2 It says that it will include 3-4 30-60 minutes of your child’s time but form and elsewhere states 4.  Please make consistent.  </w:t>
      </w:r>
    </w:p>
    <w:p w14:paraId="6E9CE914" w14:textId="77777777" w:rsidR="00C16FB8" w:rsidRPr="002E728E" w:rsidRDefault="00C16FB8" w:rsidP="00C16FB8">
      <w:pPr>
        <w:rPr>
          <w:lang w:val="en-NZ"/>
        </w:rPr>
      </w:pPr>
    </w:p>
    <w:p w14:paraId="14A6969C" w14:textId="77777777" w:rsidR="00C16FB8" w:rsidRPr="00C16FB8" w:rsidRDefault="00C16FB8" w:rsidP="00C16FB8">
      <w:pPr>
        <w:rPr>
          <w:b/>
          <w:bCs/>
          <w:lang w:val="en-NZ"/>
        </w:rPr>
      </w:pPr>
      <w:r w:rsidRPr="00C16FB8">
        <w:rPr>
          <w:b/>
          <w:bCs/>
          <w:lang w:val="en-NZ"/>
        </w:rPr>
        <w:t xml:space="preserve">PISCF – Clinicians </w:t>
      </w:r>
    </w:p>
    <w:p w14:paraId="55EC9957" w14:textId="77777777" w:rsidR="00C16FB8" w:rsidRPr="00397AC4" w:rsidRDefault="00C16FB8" w:rsidP="00C16FB8">
      <w:pPr>
        <w:pStyle w:val="ListParagraph"/>
      </w:pPr>
      <w:r w:rsidRPr="002E728E">
        <w:t>No PISCF submitted; this is required</w:t>
      </w:r>
      <w:r w:rsidRPr="00397AC4">
        <w:t>.</w:t>
      </w:r>
    </w:p>
    <w:p w14:paraId="70C3810F" w14:textId="77777777" w:rsidR="00C16FB8" w:rsidRPr="00397AC4" w:rsidRDefault="00C16FB8" w:rsidP="00C16FB8">
      <w:pPr>
        <w:rPr>
          <w:lang w:val="en-NZ"/>
        </w:rPr>
      </w:pPr>
    </w:p>
    <w:p w14:paraId="6EA75F9A" w14:textId="77777777" w:rsidR="00B854A4" w:rsidRPr="00397AC4" w:rsidRDefault="00B854A4" w:rsidP="005A101F"/>
    <w:p w14:paraId="260B931A" w14:textId="77777777" w:rsidR="00B854A4" w:rsidRPr="00397AC4" w:rsidRDefault="00B854A4" w:rsidP="005A101F">
      <w:pPr>
        <w:rPr>
          <w:b/>
          <w:bCs/>
          <w:lang w:val="en-NZ"/>
        </w:rPr>
      </w:pPr>
      <w:r w:rsidRPr="00397AC4">
        <w:rPr>
          <w:b/>
          <w:bCs/>
          <w:lang w:val="en-NZ"/>
        </w:rPr>
        <w:t xml:space="preserve">Decision </w:t>
      </w:r>
    </w:p>
    <w:p w14:paraId="259D7F6C" w14:textId="77777777" w:rsidR="00B854A4" w:rsidRPr="00397AC4" w:rsidRDefault="00B854A4" w:rsidP="005A101F">
      <w:pPr>
        <w:rPr>
          <w:lang w:val="en-NZ"/>
        </w:rPr>
      </w:pPr>
      <w:r w:rsidRPr="00397AC4">
        <w:rPr>
          <w:lang w:val="en-NZ"/>
        </w:rPr>
        <w:t xml:space="preserve">This application was </w:t>
      </w:r>
      <w:r w:rsidRPr="00397AC4">
        <w:rPr>
          <w:i/>
          <w:lang w:val="en-NZ"/>
        </w:rPr>
        <w:t>declined</w:t>
      </w:r>
      <w:r w:rsidRPr="00397AC4">
        <w:rPr>
          <w:lang w:val="en-NZ"/>
        </w:rPr>
        <w:t xml:space="preserve"> by </w:t>
      </w:r>
      <w:r w:rsidRPr="00397AC4">
        <w:rPr>
          <w:rFonts w:cs="Arial"/>
          <w:szCs w:val="22"/>
          <w:lang w:val="en-NZ"/>
        </w:rPr>
        <w:t xml:space="preserve">consensus, </w:t>
      </w:r>
      <w:r w:rsidRPr="00397AC4">
        <w:rPr>
          <w:lang w:val="en-NZ"/>
        </w:rPr>
        <w:t>as the Committee did not consider that the study would meet the ethical standards referenced above.</w:t>
      </w:r>
    </w:p>
    <w:p w14:paraId="262E27E1" w14:textId="77777777" w:rsidR="00B854A4" w:rsidRPr="00397AC4" w:rsidRDefault="00B854A4" w:rsidP="005A101F">
      <w:pPr>
        <w:rPr>
          <w:lang w:val="en-NZ"/>
        </w:rPr>
      </w:pPr>
    </w:p>
    <w:p w14:paraId="7F51ABDE" w14:textId="6EFEF5EF" w:rsidR="00B854A4" w:rsidRPr="00397AC4" w:rsidRDefault="00B854A4" w:rsidP="005A101F">
      <w:pPr>
        <w:rPr>
          <w:lang w:val="en-NZ"/>
        </w:rPr>
      </w:pPr>
      <w:r w:rsidRPr="00397AC4">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0BECA486" w14:textId="77777777" w:rsidTr="00B7245E">
        <w:trPr>
          <w:trHeight w:val="280"/>
        </w:trPr>
        <w:tc>
          <w:tcPr>
            <w:tcW w:w="966" w:type="dxa"/>
            <w:tcBorders>
              <w:top w:val="nil"/>
              <w:left w:val="nil"/>
              <w:bottom w:val="nil"/>
              <w:right w:val="nil"/>
            </w:tcBorders>
          </w:tcPr>
          <w:p w14:paraId="14D1A130" w14:textId="4973E595" w:rsidR="00077BD4" w:rsidRPr="00077BD4" w:rsidRDefault="00077BD4" w:rsidP="005A101F">
            <w:pPr>
              <w:autoSpaceDE w:val="0"/>
              <w:autoSpaceDN w:val="0"/>
              <w:adjustRightInd w:val="0"/>
              <w:rPr>
                <w:sz w:val="22"/>
              </w:rPr>
            </w:pPr>
            <w:r>
              <w:rPr>
                <w:b/>
                <w:sz w:val="22"/>
              </w:rPr>
              <w:lastRenderedPageBreak/>
              <w:t>7</w:t>
            </w:r>
          </w:p>
        </w:tc>
        <w:tc>
          <w:tcPr>
            <w:tcW w:w="2575" w:type="dxa"/>
            <w:tcBorders>
              <w:top w:val="nil"/>
              <w:left w:val="nil"/>
              <w:bottom w:val="nil"/>
              <w:right w:val="nil"/>
            </w:tcBorders>
          </w:tcPr>
          <w:p w14:paraId="49215DD4"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201976BB" w14:textId="0AB25BA9" w:rsidR="00077BD4" w:rsidRPr="00077BD4" w:rsidRDefault="0053397B" w:rsidP="005A101F">
            <w:pPr>
              <w:autoSpaceDE w:val="0"/>
              <w:autoSpaceDN w:val="0"/>
              <w:adjustRightInd w:val="0"/>
              <w:rPr>
                <w:sz w:val="22"/>
              </w:rPr>
            </w:pPr>
            <w:r>
              <w:rPr>
                <w:sz w:val="22"/>
              </w:rPr>
              <w:t>21/CEN/</w:t>
            </w:r>
            <w:r>
              <w:rPr>
                <w:sz w:val="22"/>
              </w:rPr>
              <w:t>246</w:t>
            </w:r>
          </w:p>
        </w:tc>
      </w:tr>
      <w:tr w:rsidR="00077BD4" w:rsidRPr="00077BD4" w14:paraId="0EFA63FF" w14:textId="77777777" w:rsidTr="00B7245E">
        <w:trPr>
          <w:trHeight w:val="280"/>
        </w:trPr>
        <w:tc>
          <w:tcPr>
            <w:tcW w:w="966" w:type="dxa"/>
            <w:tcBorders>
              <w:top w:val="nil"/>
              <w:left w:val="nil"/>
              <w:bottom w:val="nil"/>
              <w:right w:val="nil"/>
            </w:tcBorders>
          </w:tcPr>
          <w:p w14:paraId="10707230"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44D9562E"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60CC0C22" w14:textId="01F25F8B" w:rsidR="00077BD4" w:rsidRPr="00077BD4" w:rsidRDefault="0053397B" w:rsidP="005A101F">
            <w:pPr>
              <w:autoSpaceDE w:val="0"/>
              <w:autoSpaceDN w:val="0"/>
              <w:adjustRightInd w:val="0"/>
              <w:rPr>
                <w:sz w:val="22"/>
              </w:rPr>
            </w:pPr>
            <w:r w:rsidRPr="0053397B">
              <w:rPr>
                <w:sz w:val="22"/>
              </w:rPr>
              <w:t>Identification of the effects of methamphetamine using MRI scans</w:t>
            </w:r>
          </w:p>
        </w:tc>
      </w:tr>
      <w:tr w:rsidR="00077BD4" w:rsidRPr="00077BD4" w14:paraId="0F98AC15" w14:textId="77777777" w:rsidTr="00B7245E">
        <w:trPr>
          <w:trHeight w:val="280"/>
        </w:trPr>
        <w:tc>
          <w:tcPr>
            <w:tcW w:w="966" w:type="dxa"/>
            <w:tcBorders>
              <w:top w:val="nil"/>
              <w:left w:val="nil"/>
              <w:bottom w:val="nil"/>
              <w:right w:val="nil"/>
            </w:tcBorders>
          </w:tcPr>
          <w:p w14:paraId="36DAF9D7"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09AF7C88" w14:textId="78F012F2"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2C493590" w14:textId="71C76A04" w:rsidR="00077BD4" w:rsidRPr="00077BD4" w:rsidRDefault="0053397B" w:rsidP="005A101F">
            <w:pPr>
              <w:autoSpaceDE w:val="0"/>
              <w:autoSpaceDN w:val="0"/>
              <w:adjustRightInd w:val="0"/>
              <w:rPr>
                <w:sz w:val="22"/>
              </w:rPr>
            </w:pPr>
            <w:r w:rsidRPr="0053397B">
              <w:rPr>
                <w:sz w:val="22"/>
              </w:rPr>
              <w:t xml:space="preserve">AP Miriam </w:t>
            </w:r>
            <w:proofErr w:type="spellStart"/>
            <w:r w:rsidRPr="0053397B">
              <w:rPr>
                <w:sz w:val="22"/>
              </w:rPr>
              <w:t>Scadeng</w:t>
            </w:r>
            <w:proofErr w:type="spellEnd"/>
          </w:p>
        </w:tc>
      </w:tr>
      <w:tr w:rsidR="00077BD4" w:rsidRPr="00077BD4" w14:paraId="5B118068" w14:textId="77777777" w:rsidTr="00B7245E">
        <w:trPr>
          <w:trHeight w:val="280"/>
        </w:trPr>
        <w:tc>
          <w:tcPr>
            <w:tcW w:w="966" w:type="dxa"/>
            <w:tcBorders>
              <w:top w:val="nil"/>
              <w:left w:val="nil"/>
              <w:bottom w:val="nil"/>
              <w:right w:val="nil"/>
            </w:tcBorders>
          </w:tcPr>
          <w:p w14:paraId="6F0E6224"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15D7E7FB"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16EB470D" w14:textId="77777777" w:rsidR="00077BD4" w:rsidRPr="00077BD4" w:rsidRDefault="00077BD4" w:rsidP="005A101F">
            <w:pPr>
              <w:autoSpaceDE w:val="0"/>
              <w:autoSpaceDN w:val="0"/>
              <w:adjustRightInd w:val="0"/>
              <w:rPr>
                <w:sz w:val="22"/>
              </w:rPr>
            </w:pPr>
          </w:p>
        </w:tc>
      </w:tr>
      <w:tr w:rsidR="00077BD4" w:rsidRPr="00077BD4" w14:paraId="4788063E" w14:textId="77777777" w:rsidTr="00B7245E">
        <w:trPr>
          <w:trHeight w:val="80"/>
        </w:trPr>
        <w:tc>
          <w:tcPr>
            <w:tcW w:w="966" w:type="dxa"/>
            <w:tcBorders>
              <w:top w:val="nil"/>
              <w:left w:val="nil"/>
              <w:bottom w:val="nil"/>
              <w:right w:val="nil"/>
            </w:tcBorders>
          </w:tcPr>
          <w:p w14:paraId="497808F2"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1CFC0CB9"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0C80E2C3" w14:textId="0A5189BC" w:rsidR="00077BD4" w:rsidRPr="00077BD4" w:rsidRDefault="0053397B" w:rsidP="005A101F">
            <w:pPr>
              <w:autoSpaceDE w:val="0"/>
              <w:autoSpaceDN w:val="0"/>
              <w:adjustRightInd w:val="0"/>
              <w:rPr>
                <w:sz w:val="22"/>
              </w:rPr>
            </w:pPr>
            <w:r>
              <w:rPr>
                <w:sz w:val="22"/>
              </w:rPr>
              <w:t>21 August 2021</w:t>
            </w:r>
          </w:p>
        </w:tc>
      </w:tr>
    </w:tbl>
    <w:p w14:paraId="0C8992CE" w14:textId="77777777" w:rsidR="00077BD4" w:rsidRDefault="00077BD4" w:rsidP="005A101F">
      <w:pPr>
        <w:rPr>
          <w:color w:val="FF0000"/>
          <w:lang w:val="en-NZ"/>
        </w:rPr>
      </w:pPr>
    </w:p>
    <w:p w14:paraId="12D16755" w14:textId="69D0E1EB" w:rsidR="00B854A4" w:rsidRPr="00D324AA" w:rsidRDefault="0053397B" w:rsidP="005A101F">
      <w:pPr>
        <w:autoSpaceDE w:val="0"/>
        <w:autoSpaceDN w:val="0"/>
        <w:adjustRightInd w:val="0"/>
        <w:rPr>
          <w:sz w:val="20"/>
          <w:lang w:val="en-NZ"/>
        </w:rPr>
      </w:pPr>
      <w:r w:rsidRPr="0053397B">
        <w:rPr>
          <w:lang w:val="en-NZ"/>
        </w:rPr>
        <w:t xml:space="preserve">AP Miriam </w:t>
      </w:r>
      <w:proofErr w:type="spellStart"/>
      <w:r w:rsidRPr="0053397B">
        <w:rPr>
          <w:lang w:val="en-NZ"/>
        </w:rPr>
        <w:t>Scadeng</w:t>
      </w:r>
      <w:proofErr w:type="spellEnd"/>
      <w:r>
        <w:rPr>
          <w:lang w:val="en-NZ"/>
        </w:rPr>
        <w:t xml:space="preserve"> </w:t>
      </w:r>
      <w:r w:rsidR="00B854A4" w:rsidRPr="00D324AA">
        <w:rPr>
          <w:lang w:val="en-NZ"/>
        </w:rPr>
        <w:t>was present via videoconference for discussion of this application.</w:t>
      </w:r>
    </w:p>
    <w:p w14:paraId="0675EF4A" w14:textId="77777777" w:rsidR="00B854A4" w:rsidRPr="00D324AA" w:rsidRDefault="00B854A4" w:rsidP="005A101F">
      <w:pPr>
        <w:rPr>
          <w:u w:val="single"/>
          <w:lang w:val="en-NZ"/>
        </w:rPr>
      </w:pPr>
    </w:p>
    <w:p w14:paraId="7569A154" w14:textId="77777777" w:rsidR="00B854A4" w:rsidRPr="0054344C" w:rsidRDefault="00B854A4" w:rsidP="005A101F">
      <w:pPr>
        <w:pStyle w:val="Headingbold"/>
      </w:pPr>
      <w:r w:rsidRPr="0054344C">
        <w:t>Potential conflicts of interest</w:t>
      </w:r>
    </w:p>
    <w:p w14:paraId="705EFD3D" w14:textId="77777777" w:rsidR="00B854A4" w:rsidRPr="00D324AA" w:rsidRDefault="00B854A4" w:rsidP="005A101F">
      <w:pPr>
        <w:rPr>
          <w:b/>
          <w:lang w:val="en-NZ"/>
        </w:rPr>
      </w:pPr>
    </w:p>
    <w:p w14:paraId="0725F264" w14:textId="77777777" w:rsidR="00B854A4" w:rsidRPr="00D324AA" w:rsidRDefault="00B854A4" w:rsidP="005A101F">
      <w:pPr>
        <w:rPr>
          <w:lang w:val="en-NZ"/>
        </w:rPr>
      </w:pPr>
      <w:r w:rsidRPr="00D324AA">
        <w:rPr>
          <w:lang w:val="en-NZ"/>
        </w:rPr>
        <w:t>The Chair asked members to declare any potential conflicts of interest related to this application.</w:t>
      </w:r>
    </w:p>
    <w:p w14:paraId="55D0A917" w14:textId="77777777" w:rsidR="00B854A4" w:rsidRPr="00D324AA" w:rsidRDefault="00B854A4" w:rsidP="005A101F">
      <w:pPr>
        <w:rPr>
          <w:lang w:val="en-NZ"/>
        </w:rPr>
      </w:pPr>
    </w:p>
    <w:p w14:paraId="40F3AB20" w14:textId="77777777" w:rsidR="00B854A4" w:rsidRPr="00D324AA" w:rsidRDefault="00B854A4" w:rsidP="005A101F">
      <w:pPr>
        <w:rPr>
          <w:lang w:val="en-NZ"/>
        </w:rPr>
      </w:pPr>
      <w:r w:rsidRPr="00D324AA">
        <w:rPr>
          <w:lang w:val="en-NZ"/>
        </w:rPr>
        <w:t>No potential conflicts of interest related to this application were declared by any member.</w:t>
      </w:r>
    </w:p>
    <w:p w14:paraId="5EF8C74F" w14:textId="77777777" w:rsidR="00B854A4" w:rsidRPr="00D324AA" w:rsidRDefault="00B854A4" w:rsidP="005A101F">
      <w:pPr>
        <w:rPr>
          <w:lang w:val="en-NZ"/>
        </w:rPr>
      </w:pPr>
    </w:p>
    <w:p w14:paraId="10494C8A" w14:textId="77777777" w:rsidR="00AB211E" w:rsidRDefault="00AB211E" w:rsidP="006F35C7">
      <w:pPr>
        <w:rPr>
          <w:rFonts w:cs="Arial"/>
          <w:color w:val="33CCCC"/>
          <w:szCs w:val="22"/>
          <w:lang w:val="en-NZ"/>
        </w:rPr>
      </w:pPr>
    </w:p>
    <w:p w14:paraId="7901299D" w14:textId="77777777" w:rsidR="00B854A4" w:rsidRPr="0054344C" w:rsidRDefault="00B854A4" w:rsidP="005A101F">
      <w:pPr>
        <w:pStyle w:val="Headingbold"/>
      </w:pPr>
      <w:r w:rsidRPr="0054344C">
        <w:t>Summary of Study</w:t>
      </w:r>
    </w:p>
    <w:p w14:paraId="3CA66DBD" w14:textId="77777777" w:rsidR="00B854A4" w:rsidRPr="00D324AA" w:rsidRDefault="00B854A4" w:rsidP="005A101F">
      <w:pPr>
        <w:rPr>
          <w:u w:val="single"/>
          <w:lang w:val="en-NZ"/>
        </w:rPr>
      </w:pPr>
    </w:p>
    <w:p w14:paraId="626EB773" w14:textId="2A5340A8" w:rsidR="00B854A4" w:rsidRDefault="001F2A5F" w:rsidP="001F2A5F">
      <w:pPr>
        <w:pStyle w:val="ListParagraph"/>
        <w:numPr>
          <w:ilvl w:val="0"/>
          <w:numId w:val="26"/>
        </w:numPr>
      </w:pPr>
      <w:r w:rsidRPr="001F2A5F">
        <w:t>This research studies the impact meth has on the brain and the potential for a multi-modal MRI approach to comprise an assistive diagnostic tool to identify and monitor changes both in the brain and in the heart. In combination with tests of decision making, the researchers seek to evaluate the changes and to determine if abstaining from methamphetamine exposure allows recovery in the brain and heart.</w:t>
      </w:r>
    </w:p>
    <w:p w14:paraId="56E436AF" w14:textId="77777777" w:rsidR="00397AC4" w:rsidRPr="00D324AA" w:rsidRDefault="00397AC4" w:rsidP="00397AC4">
      <w:pPr>
        <w:pStyle w:val="ListParagraph"/>
        <w:numPr>
          <w:ilvl w:val="0"/>
          <w:numId w:val="0"/>
        </w:numPr>
        <w:ind w:left="360"/>
      </w:pPr>
    </w:p>
    <w:p w14:paraId="4C80AEBD" w14:textId="77777777" w:rsidR="00B854A4" w:rsidRPr="0054344C" w:rsidRDefault="00B854A4" w:rsidP="005A101F">
      <w:pPr>
        <w:pStyle w:val="Headingbold"/>
      </w:pPr>
      <w:r w:rsidRPr="0054344C">
        <w:t xml:space="preserve">Summary of resolved ethical issues </w:t>
      </w:r>
    </w:p>
    <w:p w14:paraId="7FBC5B14" w14:textId="77777777" w:rsidR="00B854A4" w:rsidRPr="00D324AA" w:rsidRDefault="00B854A4" w:rsidP="005A101F">
      <w:pPr>
        <w:rPr>
          <w:u w:val="single"/>
          <w:lang w:val="en-NZ"/>
        </w:rPr>
      </w:pPr>
    </w:p>
    <w:p w14:paraId="77FF06F9" w14:textId="77777777" w:rsidR="00B854A4" w:rsidRPr="00D324AA" w:rsidRDefault="00B854A4" w:rsidP="005A101F">
      <w:pPr>
        <w:rPr>
          <w:lang w:val="en-NZ"/>
        </w:rPr>
      </w:pPr>
      <w:r w:rsidRPr="00D324AA">
        <w:rPr>
          <w:lang w:val="en-NZ"/>
        </w:rPr>
        <w:t>The main ethical issues considered by the Committee and addressed by the Researcher are as follows.</w:t>
      </w:r>
    </w:p>
    <w:p w14:paraId="0DBB7047" w14:textId="77777777" w:rsidR="00B854A4" w:rsidRPr="00D324AA" w:rsidRDefault="00B854A4" w:rsidP="005A101F">
      <w:pPr>
        <w:rPr>
          <w:lang w:val="en-NZ"/>
        </w:rPr>
      </w:pPr>
    </w:p>
    <w:p w14:paraId="0AD639D7" w14:textId="77777777" w:rsidR="00AB211E" w:rsidRDefault="00AB211E" w:rsidP="00AB211E">
      <w:pPr>
        <w:pStyle w:val="ListParagraph"/>
      </w:pPr>
      <w:r>
        <w:t xml:space="preserve">The Committee queried if the babies would need to be sedated to be placed in the MRI machine. The Researcher stated if a baby is fed and kept </w:t>
      </w:r>
      <w:proofErr w:type="gramStart"/>
      <w:r>
        <w:t>warm</w:t>
      </w:r>
      <w:proofErr w:type="gramEnd"/>
      <w:r>
        <w:t xml:space="preserve"> they are very likely to stay asleep in the scanner and though it won’t work for everyone there is evidence that it’s a successful method so sedation by drugs will not be necessary. </w:t>
      </w:r>
    </w:p>
    <w:p w14:paraId="57759651" w14:textId="77777777" w:rsidR="00AB211E" w:rsidRDefault="00AB211E" w:rsidP="00AB211E">
      <w:pPr>
        <w:pStyle w:val="ListParagraph"/>
        <w:numPr>
          <w:ilvl w:val="0"/>
          <w:numId w:val="0"/>
        </w:numPr>
        <w:ind w:left="357"/>
      </w:pPr>
    </w:p>
    <w:p w14:paraId="55147784" w14:textId="77777777" w:rsidR="00AB211E" w:rsidRDefault="00AB211E" w:rsidP="00AB211E">
      <w:pPr>
        <w:pStyle w:val="ListParagraph"/>
      </w:pPr>
      <w:r>
        <w:t xml:space="preserve">The Committee queried if school age children would be pulled out of class for the MRI scan. The Researcher confirmed they would not as it would be done afterhours when convenient for the family. </w:t>
      </w:r>
    </w:p>
    <w:p w14:paraId="22D8396E" w14:textId="77777777" w:rsidR="00B854A4" w:rsidRPr="00D324AA" w:rsidRDefault="00B854A4" w:rsidP="00AB211E">
      <w:pPr>
        <w:ind w:left="360"/>
        <w:contextualSpacing/>
        <w:rPr>
          <w:lang w:val="en-NZ"/>
        </w:rPr>
      </w:pPr>
    </w:p>
    <w:p w14:paraId="5C200002" w14:textId="77777777" w:rsidR="00B854A4" w:rsidRPr="00D324AA" w:rsidRDefault="00B854A4" w:rsidP="005A101F">
      <w:pPr>
        <w:rPr>
          <w:lang w:val="en-NZ"/>
        </w:rPr>
      </w:pPr>
    </w:p>
    <w:p w14:paraId="52AD3EC4" w14:textId="77777777" w:rsidR="00B854A4" w:rsidRPr="0054344C" w:rsidRDefault="00B854A4" w:rsidP="005A101F">
      <w:pPr>
        <w:pStyle w:val="Headingbold"/>
      </w:pPr>
      <w:r w:rsidRPr="0054344C">
        <w:t>Summary of outstanding ethical issues</w:t>
      </w:r>
    </w:p>
    <w:p w14:paraId="5B4DD093" w14:textId="77777777" w:rsidR="00B854A4" w:rsidRPr="00D324AA" w:rsidRDefault="00B854A4" w:rsidP="005A101F">
      <w:pPr>
        <w:rPr>
          <w:lang w:val="en-NZ"/>
        </w:rPr>
      </w:pPr>
    </w:p>
    <w:p w14:paraId="53477C68" w14:textId="77777777" w:rsidR="00B854A4" w:rsidRPr="00D324AA" w:rsidRDefault="00B854A4" w:rsidP="005A101F">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87C75EC" w14:textId="77777777" w:rsidR="00B854A4" w:rsidRPr="00D324AA" w:rsidRDefault="00B854A4" w:rsidP="005A101F">
      <w:pPr>
        <w:autoSpaceDE w:val="0"/>
        <w:autoSpaceDN w:val="0"/>
        <w:adjustRightInd w:val="0"/>
        <w:rPr>
          <w:szCs w:val="22"/>
          <w:lang w:val="en-NZ"/>
        </w:rPr>
      </w:pPr>
    </w:p>
    <w:p w14:paraId="1A1763F4" w14:textId="77777777" w:rsidR="00AB211E" w:rsidRPr="00AB211E" w:rsidRDefault="00AB211E" w:rsidP="00AB211E">
      <w:pPr>
        <w:pStyle w:val="ListParagraph"/>
      </w:pPr>
      <w:r w:rsidRPr="00AB211E">
        <w:t xml:space="preserve">The Committee queried how potential participants would be identified. The Researcher stated an investigator who works as a GP is contacted by Police in situations of family violence and drug use. The Researcher clarified a child would not be referred solely due to ‘drug exposure’ but because it was identified that they needed additional support from a GP. The Committee requested it be made clear in the protocol that Dr Hughes is not soliciting referrals from the Police but if in his normal clinical duties becomes aware of a potential </w:t>
      </w:r>
      <w:proofErr w:type="gramStart"/>
      <w:r w:rsidRPr="00AB211E">
        <w:t>participant</w:t>
      </w:r>
      <w:proofErr w:type="gramEnd"/>
      <w:r w:rsidRPr="00AB211E">
        <w:t xml:space="preserve"> he may approach them.</w:t>
      </w:r>
    </w:p>
    <w:p w14:paraId="0E624682" w14:textId="77777777" w:rsidR="00AB211E" w:rsidRPr="00AB211E" w:rsidRDefault="00AB211E" w:rsidP="00AB211E">
      <w:pPr>
        <w:rPr>
          <w:rFonts w:cs="Arial"/>
          <w:szCs w:val="22"/>
          <w:lang w:val="en-NZ"/>
        </w:rPr>
      </w:pPr>
    </w:p>
    <w:p w14:paraId="6B37ABE9" w14:textId="77777777" w:rsidR="00AB211E" w:rsidRPr="00AB211E" w:rsidRDefault="00AB211E" w:rsidP="00AB211E">
      <w:pPr>
        <w:pStyle w:val="ListParagraph"/>
        <w:rPr>
          <w:rFonts w:cs="Arial"/>
          <w:szCs w:val="22"/>
        </w:rPr>
      </w:pPr>
      <w:r w:rsidRPr="00AB211E">
        <w:rPr>
          <w:rFonts w:cs="Arial"/>
          <w:szCs w:val="22"/>
        </w:rPr>
        <w:lastRenderedPageBreak/>
        <w:t xml:space="preserve">The Committee queried how participation in the study above standard care may benefit participants. The Researcher stated it would make medical resources available to them they may not otherwise receive. The Committee requested information be added to the PIS so participants understand that their participation in the research in no way impacts any other care they may receive from the GP. </w:t>
      </w:r>
    </w:p>
    <w:p w14:paraId="51CAFCCF" w14:textId="77777777" w:rsidR="00AB211E" w:rsidRPr="00AB211E" w:rsidRDefault="00AB211E" w:rsidP="00AB211E">
      <w:pPr>
        <w:rPr>
          <w:rFonts w:cs="Arial"/>
          <w:szCs w:val="22"/>
          <w:lang w:val="en-NZ"/>
        </w:rPr>
      </w:pPr>
    </w:p>
    <w:p w14:paraId="73517214" w14:textId="629EF6E8" w:rsidR="00AB211E" w:rsidRPr="00AB211E" w:rsidRDefault="00AB211E" w:rsidP="00AB211E">
      <w:pPr>
        <w:pStyle w:val="ListParagraph"/>
        <w:rPr>
          <w:rFonts w:cs="Arial"/>
          <w:szCs w:val="22"/>
        </w:rPr>
      </w:pPr>
      <w:r w:rsidRPr="00AB211E">
        <w:rPr>
          <w:rFonts w:cs="Arial"/>
          <w:szCs w:val="22"/>
        </w:rPr>
        <w:t xml:space="preserve">The Committee noted the informed consent process was not captured well in the documentation and requested information outlining the referral and identification pathways be added to the protocol. </w:t>
      </w:r>
    </w:p>
    <w:p w14:paraId="16926427" w14:textId="77777777" w:rsidR="00AB211E" w:rsidRPr="00AB211E" w:rsidRDefault="00AB211E" w:rsidP="00AB211E">
      <w:pPr>
        <w:rPr>
          <w:rFonts w:cs="Arial"/>
          <w:szCs w:val="22"/>
          <w:lang w:val="en-NZ"/>
        </w:rPr>
      </w:pPr>
    </w:p>
    <w:p w14:paraId="0918DB74" w14:textId="55DFBAEA" w:rsidR="00AB211E" w:rsidRPr="00AB211E" w:rsidRDefault="00AB211E" w:rsidP="00AB211E">
      <w:pPr>
        <w:pStyle w:val="ListParagraph"/>
        <w:rPr>
          <w:rFonts w:cs="Arial"/>
          <w:szCs w:val="22"/>
        </w:rPr>
      </w:pPr>
      <w:r w:rsidRPr="00AB211E">
        <w:rPr>
          <w:rFonts w:cs="Arial"/>
          <w:szCs w:val="22"/>
        </w:rPr>
        <w:t xml:space="preserve">The Committee advised that some 15-year-olds may be competent to provide consent themselves. </w:t>
      </w:r>
    </w:p>
    <w:p w14:paraId="19A795DC" w14:textId="77777777" w:rsidR="00AB211E" w:rsidRPr="00AB211E" w:rsidRDefault="00AB211E" w:rsidP="00AB211E">
      <w:pPr>
        <w:rPr>
          <w:rFonts w:cs="Arial"/>
          <w:szCs w:val="22"/>
          <w:lang w:val="en-NZ"/>
        </w:rPr>
      </w:pPr>
    </w:p>
    <w:p w14:paraId="4D2CCC8C" w14:textId="1926CE42" w:rsidR="00AB211E" w:rsidRPr="00AB211E" w:rsidRDefault="00AB211E" w:rsidP="00AB211E">
      <w:pPr>
        <w:pStyle w:val="ListParagraph"/>
        <w:rPr>
          <w:rFonts w:cs="Arial"/>
          <w:szCs w:val="22"/>
        </w:rPr>
      </w:pPr>
      <w:r w:rsidRPr="00AB211E">
        <w:rPr>
          <w:rFonts w:cs="Arial"/>
          <w:szCs w:val="22"/>
        </w:rPr>
        <w:t xml:space="preserve">The Committee advised that assent forms for 7–15-year-olds would need to be written. The Committee advised that comprehension between the children may vary significantly so simple forms and </w:t>
      </w:r>
      <w:r w:rsidR="006D1E5B">
        <w:rPr>
          <w:rFonts w:cs="Arial"/>
          <w:szCs w:val="22"/>
        </w:rPr>
        <w:t>more detailed</w:t>
      </w:r>
      <w:r w:rsidR="006D1E5B" w:rsidRPr="00AB211E">
        <w:rPr>
          <w:rFonts w:cs="Arial"/>
          <w:szCs w:val="22"/>
        </w:rPr>
        <w:t xml:space="preserve"> </w:t>
      </w:r>
      <w:r w:rsidRPr="00AB211E">
        <w:rPr>
          <w:rFonts w:cs="Arial"/>
          <w:szCs w:val="22"/>
        </w:rPr>
        <w:t xml:space="preserve">forms appropriate to the </w:t>
      </w:r>
      <w:r w:rsidR="006D1E5B">
        <w:rPr>
          <w:rFonts w:cs="Arial"/>
          <w:szCs w:val="22"/>
        </w:rPr>
        <w:t>comprehension level</w:t>
      </w:r>
      <w:r w:rsidR="006D1E5B" w:rsidRPr="00AB211E">
        <w:rPr>
          <w:rFonts w:cs="Arial"/>
          <w:szCs w:val="22"/>
        </w:rPr>
        <w:t xml:space="preserve"> </w:t>
      </w:r>
      <w:r w:rsidRPr="00AB211E">
        <w:rPr>
          <w:rFonts w:cs="Arial"/>
          <w:szCs w:val="22"/>
        </w:rPr>
        <w:t xml:space="preserve">of </w:t>
      </w:r>
      <w:r w:rsidR="006740C6">
        <w:rPr>
          <w:rFonts w:cs="Arial"/>
          <w:szCs w:val="22"/>
        </w:rPr>
        <w:t xml:space="preserve">different </w:t>
      </w:r>
      <w:r w:rsidRPr="00AB211E">
        <w:rPr>
          <w:rFonts w:cs="Arial"/>
          <w:szCs w:val="22"/>
        </w:rPr>
        <w:t>participant</w:t>
      </w:r>
      <w:r w:rsidR="006740C6">
        <w:rPr>
          <w:rFonts w:cs="Arial"/>
          <w:szCs w:val="22"/>
        </w:rPr>
        <w:t>s</w:t>
      </w:r>
      <w:r w:rsidRPr="00AB211E">
        <w:rPr>
          <w:rFonts w:cs="Arial"/>
          <w:szCs w:val="22"/>
        </w:rPr>
        <w:t xml:space="preserve"> will be needed. </w:t>
      </w:r>
    </w:p>
    <w:p w14:paraId="4AAFF678" w14:textId="77777777" w:rsidR="00AB211E" w:rsidRPr="00AB211E" w:rsidRDefault="00AB211E" w:rsidP="00AB211E">
      <w:pPr>
        <w:rPr>
          <w:rFonts w:cs="Arial"/>
          <w:szCs w:val="22"/>
          <w:lang w:val="en-NZ"/>
        </w:rPr>
      </w:pPr>
    </w:p>
    <w:p w14:paraId="5B8F2ABD" w14:textId="77777777" w:rsidR="00AB211E" w:rsidRPr="00AB211E" w:rsidRDefault="00AB211E" w:rsidP="00AB211E">
      <w:pPr>
        <w:pStyle w:val="ListParagraph"/>
        <w:rPr>
          <w:rFonts w:cs="Arial"/>
          <w:szCs w:val="22"/>
        </w:rPr>
      </w:pPr>
      <w:r w:rsidRPr="00AB211E">
        <w:rPr>
          <w:rFonts w:cs="Arial"/>
          <w:szCs w:val="22"/>
        </w:rPr>
        <w:t>While Dr Hughes may initially approach his patients to gauge interest in study participation, please ensure another member of the research team conducts the remainder of the recruitment process (r.5.4.1).</w:t>
      </w:r>
    </w:p>
    <w:p w14:paraId="1E678A00" w14:textId="77777777" w:rsidR="00AB211E" w:rsidRPr="00AB211E" w:rsidRDefault="00AB211E" w:rsidP="00AB211E">
      <w:pPr>
        <w:rPr>
          <w:rFonts w:cs="Arial"/>
          <w:szCs w:val="22"/>
          <w:lang w:val="en-NZ"/>
        </w:rPr>
      </w:pPr>
    </w:p>
    <w:p w14:paraId="0525E6B7" w14:textId="77777777" w:rsidR="00AB211E" w:rsidRPr="00AB211E" w:rsidRDefault="00AB211E" w:rsidP="00AB211E">
      <w:pPr>
        <w:pStyle w:val="ListParagraph"/>
        <w:numPr>
          <w:ilvl w:val="0"/>
          <w:numId w:val="0"/>
        </w:numPr>
        <w:rPr>
          <w:rFonts w:cs="Arial"/>
          <w:szCs w:val="22"/>
        </w:rPr>
      </w:pPr>
      <w:r w:rsidRPr="00AB211E">
        <w:rPr>
          <w:rFonts w:cs="Arial"/>
          <w:szCs w:val="22"/>
        </w:rPr>
        <w:t xml:space="preserve">Other issues identified by the Committee include the following. </w:t>
      </w:r>
    </w:p>
    <w:p w14:paraId="1A109D40" w14:textId="77777777" w:rsidR="00AB211E" w:rsidRPr="00AB211E" w:rsidRDefault="00AB211E" w:rsidP="00AB211E">
      <w:pPr>
        <w:rPr>
          <w:rFonts w:cs="Arial"/>
          <w:szCs w:val="22"/>
          <w:lang w:val="en-NZ"/>
        </w:rPr>
      </w:pPr>
    </w:p>
    <w:p w14:paraId="0A6D5E85" w14:textId="77777777" w:rsidR="00AB211E" w:rsidRPr="00AB211E" w:rsidRDefault="00AB211E" w:rsidP="00AB211E">
      <w:pPr>
        <w:rPr>
          <w:rFonts w:cs="Arial"/>
          <w:b/>
          <w:bCs/>
          <w:szCs w:val="22"/>
        </w:rPr>
      </w:pPr>
      <w:r w:rsidRPr="00AB211E">
        <w:rPr>
          <w:rFonts w:cs="Arial"/>
          <w:b/>
          <w:bCs/>
          <w:szCs w:val="22"/>
        </w:rPr>
        <w:t>PROTOCOL</w:t>
      </w:r>
    </w:p>
    <w:p w14:paraId="20CFC59F" w14:textId="77777777" w:rsidR="00AB211E" w:rsidRPr="00AB211E" w:rsidRDefault="00AB211E" w:rsidP="00AB211E">
      <w:pPr>
        <w:pStyle w:val="ListParagraph"/>
        <w:rPr>
          <w:rFonts w:cs="Arial"/>
          <w:szCs w:val="22"/>
        </w:rPr>
      </w:pPr>
      <w:r w:rsidRPr="00AB211E">
        <w:rPr>
          <w:rFonts w:cs="Arial"/>
          <w:szCs w:val="22"/>
        </w:rPr>
        <w:t>Ensure the protocol includes version number, version date, and page numbers.</w:t>
      </w:r>
    </w:p>
    <w:p w14:paraId="5DDD2C2B" w14:textId="77777777" w:rsidR="00AB211E" w:rsidRPr="00AB211E" w:rsidRDefault="00AB211E" w:rsidP="00AB211E">
      <w:pPr>
        <w:pStyle w:val="ListParagraph"/>
        <w:rPr>
          <w:rFonts w:cs="Arial"/>
          <w:szCs w:val="22"/>
        </w:rPr>
      </w:pPr>
      <w:r w:rsidRPr="00AB211E">
        <w:rPr>
          <w:rFonts w:cs="Arial"/>
          <w:szCs w:val="22"/>
        </w:rPr>
        <w:t>Clarify that the current research is in essence a feasibility study.</w:t>
      </w:r>
    </w:p>
    <w:p w14:paraId="08F44B6F" w14:textId="2EB50407" w:rsidR="00AB211E" w:rsidRPr="00AB211E" w:rsidRDefault="006740C6" w:rsidP="00AB211E">
      <w:pPr>
        <w:pStyle w:val="ListParagraph"/>
        <w:rPr>
          <w:rFonts w:cs="Arial"/>
          <w:szCs w:val="22"/>
        </w:rPr>
      </w:pPr>
      <w:r>
        <w:rPr>
          <w:rFonts w:cs="Arial"/>
          <w:szCs w:val="22"/>
        </w:rPr>
        <w:t>Adequately address the</w:t>
      </w:r>
      <w:r w:rsidRPr="00AB211E">
        <w:rPr>
          <w:rFonts w:cs="Arial"/>
          <w:szCs w:val="22"/>
        </w:rPr>
        <w:t xml:space="preserve"> </w:t>
      </w:r>
      <w:r w:rsidR="00AB211E" w:rsidRPr="00AB211E">
        <w:rPr>
          <w:rFonts w:cs="Arial"/>
          <w:szCs w:val="22"/>
        </w:rPr>
        <w:t>recruitment and informed consent process</w:t>
      </w:r>
      <w:r>
        <w:rPr>
          <w:rFonts w:cs="Arial"/>
          <w:szCs w:val="22"/>
        </w:rPr>
        <w:t>.</w:t>
      </w:r>
    </w:p>
    <w:p w14:paraId="1EFEA4B0" w14:textId="77777777" w:rsidR="00AB211E" w:rsidRPr="00AB211E" w:rsidRDefault="00AB211E" w:rsidP="00AB211E">
      <w:pPr>
        <w:pStyle w:val="ListParagraph"/>
        <w:rPr>
          <w:rFonts w:cs="Arial"/>
          <w:szCs w:val="22"/>
        </w:rPr>
      </w:pPr>
      <w:r w:rsidRPr="00AB211E">
        <w:rPr>
          <w:rFonts w:cs="Arial"/>
          <w:szCs w:val="22"/>
        </w:rPr>
        <w:t xml:space="preserve">It is noted that use of other recreational drugs such as cannabis is not assessed (questionnaire). Confirm whether concurrent drug use could impact observed results. </w:t>
      </w:r>
    </w:p>
    <w:p w14:paraId="2A00B2BB" w14:textId="77777777" w:rsidR="00AB211E" w:rsidRPr="00AB211E" w:rsidRDefault="00AB211E" w:rsidP="00AB211E">
      <w:pPr>
        <w:pStyle w:val="ListParagraph"/>
        <w:rPr>
          <w:rFonts w:cs="Arial"/>
          <w:szCs w:val="22"/>
        </w:rPr>
      </w:pPr>
      <w:r w:rsidRPr="00AB211E">
        <w:rPr>
          <w:rFonts w:cs="Arial"/>
          <w:szCs w:val="22"/>
        </w:rPr>
        <w:t xml:space="preserve">Clarify how the study aim of assessing the impacts of abstinence from meth - noted as a study aim in the application form, but not referenced in the protocol - will be achieved; the questionnaire only asks for active use, not length of abstinence etc. </w:t>
      </w:r>
    </w:p>
    <w:p w14:paraId="77D56BA6" w14:textId="77777777" w:rsidR="00AB211E" w:rsidRPr="00AB211E" w:rsidRDefault="00AB211E" w:rsidP="00AB211E">
      <w:pPr>
        <w:pStyle w:val="ListParagraph"/>
        <w:rPr>
          <w:rFonts w:cs="Arial"/>
          <w:szCs w:val="22"/>
        </w:rPr>
      </w:pPr>
      <w:r w:rsidRPr="00AB211E">
        <w:rPr>
          <w:rFonts w:cs="Arial"/>
          <w:szCs w:val="22"/>
        </w:rPr>
        <w:t xml:space="preserve">Clarify how abstinence will be assessed longitudinally; the demographic questionnaire captures use at the start of the study only. </w:t>
      </w:r>
    </w:p>
    <w:p w14:paraId="518FB697" w14:textId="77777777" w:rsidR="00AB211E" w:rsidRPr="00AB211E" w:rsidRDefault="00AB211E" w:rsidP="00AB211E">
      <w:pPr>
        <w:pStyle w:val="ListParagraph"/>
        <w:rPr>
          <w:rFonts w:cs="Arial"/>
          <w:szCs w:val="22"/>
        </w:rPr>
      </w:pPr>
      <w:r w:rsidRPr="00AB211E">
        <w:rPr>
          <w:rFonts w:cs="Arial"/>
          <w:szCs w:val="22"/>
        </w:rPr>
        <w:t>Analysis of executive functioning is not described; nor is the proposed method to correlate executive function with MRI findings.</w:t>
      </w:r>
    </w:p>
    <w:p w14:paraId="115C9F4B" w14:textId="55F69896" w:rsidR="00AB211E" w:rsidRDefault="00AB211E" w:rsidP="00AB211E">
      <w:pPr>
        <w:pStyle w:val="ListParagraph"/>
        <w:rPr>
          <w:rFonts w:cs="Arial"/>
          <w:szCs w:val="22"/>
        </w:rPr>
      </w:pPr>
      <w:r w:rsidRPr="00AB211E">
        <w:rPr>
          <w:rFonts w:cs="Arial"/>
          <w:szCs w:val="22"/>
        </w:rPr>
        <w:t>The data management plan does not fulfil the requirements of Standard 12.15a. Issues including confidentiality / privacy breaches and future use of data must be addressed.</w:t>
      </w:r>
    </w:p>
    <w:p w14:paraId="2CAC2E7D" w14:textId="1961BDBB" w:rsidR="000805A6" w:rsidRPr="00540BD4" w:rsidRDefault="000805A6" w:rsidP="000805A6">
      <w:pPr>
        <w:pStyle w:val="ListParagraph"/>
        <w:numPr>
          <w:ilvl w:val="0"/>
          <w:numId w:val="0"/>
        </w:numPr>
        <w:ind w:left="360"/>
        <w:rPr>
          <w:i/>
          <w:iCs/>
          <w:sz w:val="16"/>
          <w:szCs w:val="14"/>
        </w:rPr>
      </w:pPr>
      <w:r w:rsidRPr="00540BD4">
        <w:rPr>
          <w:i/>
          <w:iCs/>
          <w:sz w:val="16"/>
          <w:szCs w:val="14"/>
        </w:rPr>
        <w:t>(National Ethical Standards for Health and Disability Research and Quality Improvement, para 9.7</w:t>
      </w:r>
      <w:r w:rsidR="00540BD4" w:rsidRPr="00540BD4">
        <w:rPr>
          <w:i/>
          <w:iCs/>
          <w:sz w:val="16"/>
          <w:szCs w:val="14"/>
        </w:rPr>
        <w:t>; 12.15</w:t>
      </w:r>
      <w:r w:rsidRPr="00540BD4">
        <w:rPr>
          <w:i/>
          <w:iCs/>
          <w:sz w:val="16"/>
          <w:szCs w:val="14"/>
        </w:rPr>
        <w:t xml:space="preserve">).  </w:t>
      </w:r>
    </w:p>
    <w:p w14:paraId="70489C97" w14:textId="77777777" w:rsidR="000805A6" w:rsidRPr="00AB211E" w:rsidRDefault="000805A6" w:rsidP="000805A6">
      <w:pPr>
        <w:pStyle w:val="ListParagraph"/>
        <w:numPr>
          <w:ilvl w:val="0"/>
          <w:numId w:val="0"/>
        </w:numPr>
        <w:ind w:left="360"/>
        <w:rPr>
          <w:rFonts w:cs="Arial"/>
          <w:szCs w:val="22"/>
        </w:rPr>
      </w:pPr>
    </w:p>
    <w:p w14:paraId="2957AAF5" w14:textId="77777777" w:rsidR="00AB211E" w:rsidRPr="00AB211E" w:rsidRDefault="00AB211E" w:rsidP="00AB211E">
      <w:pPr>
        <w:rPr>
          <w:rFonts w:cs="Arial"/>
          <w:szCs w:val="22"/>
          <w:lang w:val="en-NZ"/>
        </w:rPr>
      </w:pPr>
    </w:p>
    <w:p w14:paraId="23464103" w14:textId="77777777" w:rsidR="00AB211E" w:rsidRPr="00AB211E" w:rsidRDefault="00AB211E" w:rsidP="00AB211E">
      <w:pPr>
        <w:rPr>
          <w:rFonts w:cs="Arial"/>
          <w:b/>
          <w:bCs/>
          <w:szCs w:val="22"/>
        </w:rPr>
      </w:pPr>
      <w:r w:rsidRPr="00AB211E">
        <w:rPr>
          <w:rFonts w:cs="Arial"/>
          <w:b/>
          <w:bCs/>
          <w:szCs w:val="22"/>
        </w:rPr>
        <w:t>INCIDENTAL FINDINGS / RETURN OF RESULTS</w:t>
      </w:r>
    </w:p>
    <w:p w14:paraId="5938D8EB" w14:textId="67612460" w:rsidR="00AB211E" w:rsidRPr="00AB211E" w:rsidRDefault="00AB211E" w:rsidP="00AB211E">
      <w:pPr>
        <w:pStyle w:val="ListParagraph"/>
        <w:rPr>
          <w:rFonts w:cs="Arial"/>
          <w:szCs w:val="22"/>
        </w:rPr>
      </w:pPr>
      <w:r w:rsidRPr="00AB211E">
        <w:rPr>
          <w:rFonts w:cs="Arial"/>
          <w:szCs w:val="22"/>
        </w:rPr>
        <w:t xml:space="preserve">Participants </w:t>
      </w:r>
      <w:r w:rsidR="006740C6">
        <w:rPr>
          <w:rFonts w:cs="Arial"/>
          <w:szCs w:val="22"/>
        </w:rPr>
        <w:t>may not wish to be</w:t>
      </w:r>
      <w:r w:rsidRPr="00AB211E">
        <w:rPr>
          <w:rFonts w:cs="Arial"/>
          <w:szCs w:val="22"/>
        </w:rPr>
        <w:t xml:space="preserve"> informed of abnormal results which are significant but not clinically actionable. Please ensure this is addressed in study documentation.</w:t>
      </w:r>
    </w:p>
    <w:p w14:paraId="74E69E7D" w14:textId="77777777" w:rsidR="00AB211E" w:rsidRPr="00AB211E" w:rsidRDefault="00AB211E" w:rsidP="00AB211E">
      <w:pPr>
        <w:pStyle w:val="ListParagraph"/>
        <w:rPr>
          <w:rFonts w:cs="Arial"/>
          <w:szCs w:val="22"/>
        </w:rPr>
      </w:pPr>
      <w:r w:rsidRPr="00AB211E">
        <w:rPr>
          <w:rFonts w:cs="Arial"/>
          <w:szCs w:val="22"/>
        </w:rPr>
        <w:t>Explain how incidental findings of potential clinical significance will be managed, for example regarding GP notification. Informing the participant of the result is in itself insufficient (r.4.1).</w:t>
      </w:r>
    </w:p>
    <w:p w14:paraId="344B7DD6" w14:textId="77777777" w:rsidR="00AB211E" w:rsidRPr="00AB211E" w:rsidRDefault="00AB211E" w:rsidP="00AB211E">
      <w:pPr>
        <w:rPr>
          <w:rFonts w:cs="Arial"/>
          <w:szCs w:val="22"/>
          <w:lang w:val="en-NZ"/>
        </w:rPr>
      </w:pPr>
    </w:p>
    <w:p w14:paraId="4F274020" w14:textId="77777777" w:rsidR="00AB211E" w:rsidRPr="00AB211E" w:rsidRDefault="00AB211E" w:rsidP="00AB211E">
      <w:pPr>
        <w:rPr>
          <w:rFonts w:cs="Arial"/>
          <w:b/>
          <w:bCs/>
          <w:szCs w:val="22"/>
        </w:rPr>
      </w:pPr>
      <w:r w:rsidRPr="00AB211E">
        <w:rPr>
          <w:rFonts w:cs="Arial"/>
          <w:b/>
          <w:bCs/>
          <w:szCs w:val="22"/>
        </w:rPr>
        <w:t>DEMOGRAPHIC QUESTIONNAIRE</w:t>
      </w:r>
    </w:p>
    <w:p w14:paraId="2FD3ED1C" w14:textId="77777777" w:rsidR="00AB211E" w:rsidRPr="00AB211E" w:rsidRDefault="00AB211E" w:rsidP="00AB211E">
      <w:pPr>
        <w:pStyle w:val="ListParagraph"/>
        <w:rPr>
          <w:rFonts w:cs="Arial"/>
          <w:szCs w:val="22"/>
        </w:rPr>
      </w:pPr>
      <w:r w:rsidRPr="00AB211E">
        <w:rPr>
          <w:rFonts w:cs="Arial"/>
          <w:szCs w:val="22"/>
        </w:rPr>
        <w:t>Remove identifying information (name, date of birth).</w:t>
      </w:r>
    </w:p>
    <w:p w14:paraId="703C0AB5" w14:textId="44524F97" w:rsidR="00AB211E" w:rsidRPr="00AB211E" w:rsidRDefault="00AB211E" w:rsidP="00AB211E">
      <w:pPr>
        <w:pStyle w:val="ListParagraph"/>
        <w:rPr>
          <w:rFonts w:cs="Arial"/>
          <w:szCs w:val="22"/>
        </w:rPr>
      </w:pPr>
      <w:r w:rsidRPr="00AB211E">
        <w:rPr>
          <w:rFonts w:cs="Arial"/>
          <w:szCs w:val="22"/>
        </w:rPr>
        <w:t xml:space="preserve">Confirm that the questionnaire will be completed only after </w:t>
      </w:r>
      <w:r w:rsidR="006740C6">
        <w:rPr>
          <w:rFonts w:cs="Arial"/>
          <w:szCs w:val="22"/>
        </w:rPr>
        <w:t>informed consent</w:t>
      </w:r>
      <w:r w:rsidR="006740C6" w:rsidRPr="00AB211E">
        <w:rPr>
          <w:rFonts w:cs="Arial"/>
          <w:szCs w:val="22"/>
        </w:rPr>
        <w:t xml:space="preserve"> </w:t>
      </w:r>
      <w:r w:rsidRPr="00AB211E">
        <w:rPr>
          <w:rFonts w:cs="Arial"/>
          <w:szCs w:val="22"/>
        </w:rPr>
        <w:t>is obtained.</w:t>
      </w:r>
    </w:p>
    <w:p w14:paraId="4A73C328" w14:textId="77777777" w:rsidR="00AB211E" w:rsidRPr="00AB211E" w:rsidRDefault="00AB211E" w:rsidP="00AB211E">
      <w:pPr>
        <w:pStyle w:val="ListParagraph"/>
        <w:rPr>
          <w:rFonts w:cs="Arial"/>
          <w:szCs w:val="22"/>
        </w:rPr>
      </w:pPr>
      <w:r w:rsidRPr="00AB211E">
        <w:rPr>
          <w:rFonts w:cs="Arial"/>
          <w:szCs w:val="22"/>
        </w:rPr>
        <w:lastRenderedPageBreak/>
        <w:t>Language switches between 2nd and 3rd person. Amend for consistency.</w:t>
      </w:r>
    </w:p>
    <w:p w14:paraId="5612A3AE" w14:textId="77777777" w:rsidR="00AB211E" w:rsidRPr="00AB211E" w:rsidRDefault="00AB211E" w:rsidP="00AB211E">
      <w:pPr>
        <w:pStyle w:val="ListParagraph"/>
        <w:rPr>
          <w:rFonts w:cs="Arial"/>
          <w:szCs w:val="22"/>
        </w:rPr>
      </w:pPr>
      <w:r w:rsidRPr="00AB211E">
        <w:rPr>
          <w:rFonts w:cs="Arial"/>
          <w:szCs w:val="22"/>
        </w:rPr>
        <w:t>Ethnicity data should reflect NZ Census ethnic categories. Amend accordingly.</w:t>
      </w:r>
    </w:p>
    <w:p w14:paraId="78B34E8C" w14:textId="1D9F1F7D" w:rsidR="00AB211E" w:rsidRDefault="00AB211E" w:rsidP="005A101F">
      <w:pPr>
        <w:pStyle w:val="ListParagraph"/>
        <w:rPr>
          <w:rFonts w:cs="Arial"/>
          <w:szCs w:val="22"/>
        </w:rPr>
      </w:pPr>
      <w:r w:rsidRPr="00AB211E">
        <w:rPr>
          <w:rFonts w:cs="Arial"/>
          <w:szCs w:val="22"/>
        </w:rPr>
        <w:t>It is not appropriate to group meth with ‘other medications’ (Q8). Split into two questions.</w:t>
      </w:r>
    </w:p>
    <w:p w14:paraId="48E12846" w14:textId="42532A5C" w:rsidR="00AB211E" w:rsidRDefault="00AB211E" w:rsidP="00AB211E">
      <w:pPr>
        <w:rPr>
          <w:rFonts w:cs="Arial"/>
          <w:szCs w:val="22"/>
          <w:lang w:val="en-NZ"/>
        </w:rPr>
      </w:pPr>
    </w:p>
    <w:p w14:paraId="0B8CDF0C" w14:textId="7D94DD3E" w:rsidR="003A5138" w:rsidRDefault="003A5138" w:rsidP="00AB211E">
      <w:pPr>
        <w:rPr>
          <w:rFonts w:cs="Arial"/>
          <w:szCs w:val="22"/>
          <w:lang w:val="en-NZ"/>
        </w:rPr>
      </w:pPr>
      <w:r>
        <w:rPr>
          <w:rFonts w:cs="Arial"/>
          <w:szCs w:val="22"/>
          <w:lang w:val="en-NZ"/>
        </w:rPr>
        <w:t>The Committee requested the following changes to the Participant Information Sheet and Consent Form (PIS/CF):</w:t>
      </w:r>
    </w:p>
    <w:p w14:paraId="52F8851D" w14:textId="7BB4FB59" w:rsidR="003A5138" w:rsidRPr="003A5138" w:rsidRDefault="003A5138" w:rsidP="00AB211E">
      <w:pPr>
        <w:rPr>
          <w:rFonts w:cs="Arial"/>
          <w:i/>
          <w:iCs/>
          <w:sz w:val="16"/>
          <w:szCs w:val="16"/>
          <w:lang w:val="en-NZ"/>
        </w:rPr>
      </w:pPr>
      <w:r w:rsidRPr="003A5138">
        <w:rPr>
          <w:rFonts w:cs="Arial"/>
          <w:i/>
          <w:iCs/>
          <w:sz w:val="16"/>
          <w:szCs w:val="16"/>
          <w:lang w:val="en-NZ"/>
        </w:rPr>
        <w:t xml:space="preserve">(National Ethical Standards for Health and Disability Research and Quality Improvement, para 7.15 – 7.17).  </w:t>
      </w:r>
    </w:p>
    <w:p w14:paraId="07DFB08F" w14:textId="77777777" w:rsidR="003A5138" w:rsidRPr="00AB211E" w:rsidRDefault="003A5138" w:rsidP="00AB211E">
      <w:pPr>
        <w:rPr>
          <w:rFonts w:cs="Arial"/>
          <w:szCs w:val="22"/>
          <w:lang w:val="en-NZ"/>
        </w:rPr>
      </w:pPr>
    </w:p>
    <w:p w14:paraId="00D2CE44" w14:textId="77777777" w:rsidR="00AB211E" w:rsidRPr="00AB211E" w:rsidRDefault="00AB211E" w:rsidP="00AB211E">
      <w:pPr>
        <w:rPr>
          <w:rFonts w:cs="Arial"/>
          <w:b/>
          <w:bCs/>
          <w:szCs w:val="22"/>
        </w:rPr>
      </w:pPr>
      <w:r w:rsidRPr="00AB211E">
        <w:rPr>
          <w:rFonts w:cs="Arial"/>
          <w:b/>
          <w:bCs/>
          <w:szCs w:val="22"/>
        </w:rPr>
        <w:t>PISCF ADULTS</w:t>
      </w:r>
    </w:p>
    <w:p w14:paraId="323FA919" w14:textId="77777777" w:rsidR="00AB211E" w:rsidRPr="00AB211E" w:rsidRDefault="00AB211E" w:rsidP="00AB211E">
      <w:pPr>
        <w:pStyle w:val="ListParagraph"/>
        <w:rPr>
          <w:rFonts w:cs="Arial"/>
          <w:szCs w:val="22"/>
        </w:rPr>
      </w:pPr>
      <w:r w:rsidRPr="00AB211E">
        <w:rPr>
          <w:rFonts w:cs="Arial"/>
          <w:szCs w:val="22"/>
        </w:rPr>
        <w:t>The title is inconsistent with the consent form and other study documentation (p1)</w:t>
      </w:r>
    </w:p>
    <w:p w14:paraId="4F46E5DF" w14:textId="77777777" w:rsidR="00AB211E" w:rsidRPr="00AB211E" w:rsidRDefault="00AB211E" w:rsidP="00AB211E">
      <w:pPr>
        <w:pStyle w:val="ListParagraph"/>
        <w:rPr>
          <w:rFonts w:cs="Arial"/>
          <w:szCs w:val="22"/>
        </w:rPr>
      </w:pPr>
      <w:r w:rsidRPr="00AB211E">
        <w:rPr>
          <w:rFonts w:cs="Arial"/>
          <w:szCs w:val="22"/>
        </w:rPr>
        <w:t>State that this is a feasibility study (p2).</w:t>
      </w:r>
    </w:p>
    <w:p w14:paraId="6DED6D6B" w14:textId="77777777" w:rsidR="00AB211E" w:rsidRPr="00AB211E" w:rsidRDefault="00AB211E" w:rsidP="00AB211E">
      <w:pPr>
        <w:pStyle w:val="ListParagraph"/>
        <w:rPr>
          <w:rFonts w:cs="Arial"/>
          <w:szCs w:val="22"/>
        </w:rPr>
      </w:pPr>
      <w:r w:rsidRPr="00AB211E">
        <w:rPr>
          <w:rFonts w:cs="Arial"/>
          <w:szCs w:val="22"/>
        </w:rPr>
        <w:t>State in lay language what an MRI scan is the first time it is referenced (p2).</w:t>
      </w:r>
    </w:p>
    <w:p w14:paraId="488B9C74" w14:textId="5C2B4EA6" w:rsidR="00AB211E" w:rsidRPr="00AB211E" w:rsidRDefault="00AB211E" w:rsidP="00AB211E">
      <w:pPr>
        <w:pStyle w:val="ListParagraph"/>
        <w:rPr>
          <w:rFonts w:cs="Arial"/>
          <w:szCs w:val="22"/>
        </w:rPr>
      </w:pPr>
      <w:r w:rsidRPr="00AB211E">
        <w:rPr>
          <w:rFonts w:cs="Arial"/>
          <w:szCs w:val="22"/>
        </w:rPr>
        <w:t>Make it clear that eligibility criteria apply to the adult component of the study only. The text also reads as though the participant must be a current meth use</w:t>
      </w:r>
      <w:r w:rsidR="006740C6">
        <w:rPr>
          <w:rFonts w:cs="Arial"/>
          <w:szCs w:val="22"/>
        </w:rPr>
        <w:t>r</w:t>
      </w:r>
      <w:r w:rsidRPr="00AB211E">
        <w:rPr>
          <w:rFonts w:cs="Arial"/>
          <w:szCs w:val="22"/>
        </w:rPr>
        <w:t xml:space="preserve"> </w:t>
      </w:r>
      <w:r w:rsidR="006740C6">
        <w:rPr>
          <w:rFonts w:cs="Arial"/>
          <w:szCs w:val="22"/>
        </w:rPr>
        <w:t>(</w:t>
      </w:r>
      <w:r w:rsidRPr="00AB211E">
        <w:rPr>
          <w:rFonts w:cs="Arial"/>
          <w:szCs w:val="22"/>
        </w:rPr>
        <w:t>‘you have a desire to stop using meth’</w:t>
      </w:r>
      <w:r w:rsidR="006740C6">
        <w:rPr>
          <w:rFonts w:cs="Arial"/>
          <w:szCs w:val="22"/>
        </w:rPr>
        <w:t>)</w:t>
      </w:r>
      <w:r w:rsidRPr="00AB211E">
        <w:rPr>
          <w:rFonts w:cs="Arial"/>
          <w:szCs w:val="22"/>
        </w:rPr>
        <w:t xml:space="preserve">; this is not consistent with the protocol </w:t>
      </w:r>
      <w:r w:rsidR="006740C6">
        <w:rPr>
          <w:rFonts w:cs="Arial"/>
          <w:szCs w:val="22"/>
        </w:rPr>
        <w:t xml:space="preserve">and requires reconciliation </w:t>
      </w:r>
      <w:r w:rsidRPr="00AB211E">
        <w:rPr>
          <w:rFonts w:cs="Arial"/>
          <w:szCs w:val="22"/>
        </w:rPr>
        <w:t>(p2).</w:t>
      </w:r>
    </w:p>
    <w:p w14:paraId="2EFDEE46" w14:textId="77777777" w:rsidR="00AB211E" w:rsidRPr="00AB211E" w:rsidRDefault="00AB211E" w:rsidP="00AB211E">
      <w:pPr>
        <w:pStyle w:val="ListParagraph"/>
        <w:rPr>
          <w:rFonts w:cs="Arial"/>
          <w:szCs w:val="22"/>
        </w:rPr>
      </w:pPr>
      <w:r w:rsidRPr="00AB211E">
        <w:rPr>
          <w:rFonts w:cs="Arial"/>
          <w:szCs w:val="22"/>
        </w:rPr>
        <w:t>Make it clear that the impact of abstinence from meth is also being assessed, and how ongoing abstinence will be determined (p2).</w:t>
      </w:r>
    </w:p>
    <w:p w14:paraId="5EAACEFE" w14:textId="77777777" w:rsidR="00AB211E" w:rsidRPr="00AB211E" w:rsidRDefault="00AB211E" w:rsidP="00AB211E">
      <w:pPr>
        <w:pStyle w:val="ListParagraph"/>
        <w:rPr>
          <w:rFonts w:cs="Arial"/>
          <w:szCs w:val="22"/>
        </w:rPr>
      </w:pPr>
      <w:r w:rsidRPr="00AB211E">
        <w:rPr>
          <w:rFonts w:cs="Arial"/>
          <w:szCs w:val="22"/>
        </w:rPr>
        <w:t xml:space="preserve">State that </w:t>
      </w:r>
      <w:proofErr w:type="gramStart"/>
      <w:r w:rsidRPr="00AB211E">
        <w:rPr>
          <w:rFonts w:cs="Arial"/>
          <w:szCs w:val="22"/>
        </w:rPr>
        <w:t>repeat</w:t>
      </w:r>
      <w:proofErr w:type="gramEnd"/>
      <w:r w:rsidRPr="00AB211E">
        <w:rPr>
          <w:rFonts w:cs="Arial"/>
          <w:szCs w:val="22"/>
        </w:rPr>
        <w:t xml:space="preserve"> MRI scans are required at 6-monthly intervals and how long study participation will last (p3). State also whether executive function tests will be repeated. </w:t>
      </w:r>
    </w:p>
    <w:p w14:paraId="59D3BEC3" w14:textId="77777777" w:rsidR="00AB211E" w:rsidRPr="00AB211E" w:rsidRDefault="00AB211E" w:rsidP="00AB211E">
      <w:pPr>
        <w:pStyle w:val="ListParagraph"/>
        <w:rPr>
          <w:rFonts w:cs="Arial"/>
          <w:szCs w:val="22"/>
        </w:rPr>
      </w:pPr>
      <w:r w:rsidRPr="00AB211E">
        <w:rPr>
          <w:rFonts w:cs="Arial"/>
          <w:szCs w:val="22"/>
        </w:rPr>
        <w:t>Re-write ‘non-invasive structural, functional, physiological and spectroscopic’ in simple lay language (p3).</w:t>
      </w:r>
    </w:p>
    <w:p w14:paraId="2B4A2C89" w14:textId="77777777" w:rsidR="00AB211E" w:rsidRPr="00AB211E" w:rsidRDefault="00AB211E" w:rsidP="00AB211E">
      <w:pPr>
        <w:pStyle w:val="ListParagraph"/>
        <w:rPr>
          <w:rFonts w:cs="Arial"/>
          <w:szCs w:val="22"/>
        </w:rPr>
      </w:pPr>
      <w:r w:rsidRPr="00AB211E">
        <w:rPr>
          <w:rFonts w:cs="Arial"/>
          <w:szCs w:val="22"/>
        </w:rPr>
        <w:t>Make it clear there are no benefits to participants (p3)</w:t>
      </w:r>
    </w:p>
    <w:p w14:paraId="579B5A9C" w14:textId="76A85008" w:rsidR="00AB211E" w:rsidRPr="00AB211E" w:rsidRDefault="00AB211E" w:rsidP="00AB211E">
      <w:pPr>
        <w:pStyle w:val="ListParagraph"/>
        <w:rPr>
          <w:rFonts w:cs="Arial"/>
          <w:szCs w:val="22"/>
        </w:rPr>
      </w:pPr>
      <w:r w:rsidRPr="00AB211E">
        <w:rPr>
          <w:rFonts w:cs="Arial"/>
          <w:szCs w:val="22"/>
        </w:rPr>
        <w:t xml:space="preserve">Risks of the study include risk of confidentiality / privacy breach; feelings of </w:t>
      </w:r>
      <w:proofErr w:type="spellStart"/>
      <w:r w:rsidRPr="00AB211E">
        <w:rPr>
          <w:rFonts w:cs="Arial"/>
          <w:szCs w:val="22"/>
        </w:rPr>
        <w:t>whakamā</w:t>
      </w:r>
      <w:proofErr w:type="spellEnd"/>
      <w:r w:rsidRPr="00AB211E">
        <w:rPr>
          <w:rFonts w:cs="Arial"/>
          <w:szCs w:val="22"/>
        </w:rPr>
        <w:t xml:space="preserve"> / shame; identification of incidental findings that are potentially serious but non-actionable…. </w:t>
      </w:r>
      <w:r w:rsidR="006740C6">
        <w:rPr>
          <w:rFonts w:cs="Arial"/>
          <w:szCs w:val="22"/>
        </w:rPr>
        <w:t xml:space="preserve">Ensure these are addressed </w:t>
      </w:r>
      <w:r w:rsidRPr="00AB211E">
        <w:rPr>
          <w:rFonts w:cs="Arial"/>
          <w:szCs w:val="22"/>
        </w:rPr>
        <w:t>(p3).</w:t>
      </w:r>
    </w:p>
    <w:p w14:paraId="7DF00083" w14:textId="77777777" w:rsidR="00AB211E" w:rsidRPr="00AB211E" w:rsidRDefault="00AB211E" w:rsidP="00AB211E">
      <w:pPr>
        <w:pStyle w:val="ListParagraph"/>
        <w:rPr>
          <w:rFonts w:cs="Arial"/>
          <w:szCs w:val="22"/>
        </w:rPr>
      </w:pPr>
      <w:r w:rsidRPr="00AB211E">
        <w:rPr>
          <w:rFonts w:cs="Arial"/>
          <w:szCs w:val="22"/>
        </w:rPr>
        <w:t>Include an ACC statement in event of study-related injury (p4).</w:t>
      </w:r>
    </w:p>
    <w:p w14:paraId="7B50ACBA" w14:textId="77777777" w:rsidR="00AB211E" w:rsidRPr="00AB211E" w:rsidRDefault="00AB211E" w:rsidP="00AB211E">
      <w:pPr>
        <w:pStyle w:val="ListParagraph"/>
        <w:rPr>
          <w:rFonts w:cs="Arial"/>
          <w:szCs w:val="22"/>
        </w:rPr>
      </w:pPr>
      <w:r w:rsidRPr="00AB211E">
        <w:rPr>
          <w:rFonts w:cs="Arial"/>
          <w:szCs w:val="22"/>
        </w:rPr>
        <w:t>Address how the research team will arrange follow-up for incidental findings. Make it clear that is mandatory for the GP to be informed of significant findings, as stated in the protocol (p3).</w:t>
      </w:r>
    </w:p>
    <w:p w14:paraId="60FF679C" w14:textId="77777777" w:rsidR="00AB211E" w:rsidRPr="00AB211E" w:rsidRDefault="00AB211E" w:rsidP="00AB211E">
      <w:pPr>
        <w:pStyle w:val="ListParagraph"/>
        <w:rPr>
          <w:rFonts w:cs="Arial"/>
          <w:szCs w:val="22"/>
        </w:rPr>
      </w:pPr>
      <w:r w:rsidRPr="00AB211E">
        <w:rPr>
          <w:rFonts w:cs="Arial"/>
          <w:szCs w:val="22"/>
        </w:rPr>
        <w:t>Discuss options for return of significant, non-actionable results (p4).</w:t>
      </w:r>
    </w:p>
    <w:p w14:paraId="4136B83E" w14:textId="591E1276" w:rsidR="00AB211E" w:rsidRPr="00AB211E" w:rsidRDefault="00AB211E" w:rsidP="00AB211E">
      <w:pPr>
        <w:pStyle w:val="ListParagraph"/>
        <w:rPr>
          <w:rFonts w:cs="Arial"/>
          <w:szCs w:val="22"/>
        </w:rPr>
      </w:pPr>
      <w:r w:rsidRPr="00AB211E">
        <w:rPr>
          <w:rFonts w:cs="Arial"/>
          <w:szCs w:val="22"/>
        </w:rPr>
        <w:t>The demographic questionnaire includes full name and date of birth</w:t>
      </w:r>
      <w:r w:rsidR="006740C6">
        <w:rPr>
          <w:rFonts w:cs="Arial"/>
          <w:szCs w:val="22"/>
        </w:rPr>
        <w:t xml:space="preserve"> – amend accordingly</w:t>
      </w:r>
      <w:r w:rsidRPr="00AB211E">
        <w:rPr>
          <w:rFonts w:cs="Arial"/>
          <w:szCs w:val="22"/>
        </w:rPr>
        <w:t xml:space="preserve"> (p4).</w:t>
      </w:r>
    </w:p>
    <w:p w14:paraId="6B4703EE" w14:textId="77777777" w:rsidR="00AB211E" w:rsidRPr="00AB211E" w:rsidRDefault="00AB211E" w:rsidP="00AB211E">
      <w:pPr>
        <w:pStyle w:val="ListParagraph"/>
        <w:rPr>
          <w:rFonts w:cs="Arial"/>
          <w:szCs w:val="22"/>
        </w:rPr>
      </w:pPr>
      <w:r w:rsidRPr="00AB211E">
        <w:rPr>
          <w:rFonts w:cs="Arial"/>
          <w:szCs w:val="22"/>
        </w:rPr>
        <w:t>Address risk of sending data overseas (p4).</w:t>
      </w:r>
    </w:p>
    <w:p w14:paraId="1E6EA066" w14:textId="77777777" w:rsidR="00AB211E" w:rsidRPr="00AB211E" w:rsidRDefault="00AB211E" w:rsidP="00AB211E">
      <w:pPr>
        <w:pStyle w:val="ListParagraph"/>
        <w:rPr>
          <w:rFonts w:cs="Arial"/>
          <w:szCs w:val="22"/>
        </w:rPr>
      </w:pPr>
      <w:r w:rsidRPr="00AB211E">
        <w:rPr>
          <w:rFonts w:cs="Arial"/>
          <w:szCs w:val="22"/>
        </w:rPr>
        <w:t>Address rights of access to information held by the research team (p4)</w:t>
      </w:r>
    </w:p>
    <w:p w14:paraId="150C21EE" w14:textId="77777777" w:rsidR="00AB211E" w:rsidRPr="00AB211E" w:rsidRDefault="00AB211E" w:rsidP="00AB211E">
      <w:pPr>
        <w:pStyle w:val="ListParagraph"/>
        <w:rPr>
          <w:rFonts w:cs="Arial"/>
          <w:szCs w:val="22"/>
        </w:rPr>
      </w:pPr>
      <w:r w:rsidRPr="00AB211E">
        <w:rPr>
          <w:rFonts w:cs="Arial"/>
          <w:szCs w:val="22"/>
        </w:rPr>
        <w:t>Delete repeated statements regarding study withdrawal (referenced 3 times in the document).</w:t>
      </w:r>
    </w:p>
    <w:p w14:paraId="0D7E55C5" w14:textId="77777777" w:rsidR="00AB211E" w:rsidRPr="00AB211E" w:rsidRDefault="00AB211E" w:rsidP="00AB211E">
      <w:pPr>
        <w:pStyle w:val="ListParagraph"/>
        <w:rPr>
          <w:rFonts w:cs="Arial"/>
          <w:szCs w:val="22"/>
        </w:rPr>
      </w:pPr>
      <w:r w:rsidRPr="00AB211E">
        <w:rPr>
          <w:rFonts w:cs="Arial"/>
          <w:szCs w:val="22"/>
        </w:rPr>
        <w:t>It is stated that data will only be available to study researchers; this is inconsistent with statements in the PIS regarding sharing of data with other researchers (CF).</w:t>
      </w:r>
    </w:p>
    <w:p w14:paraId="42AD23C8" w14:textId="77777777" w:rsidR="00AB211E" w:rsidRPr="00AB211E" w:rsidRDefault="00AB211E" w:rsidP="00AB211E">
      <w:pPr>
        <w:pStyle w:val="ListParagraph"/>
        <w:rPr>
          <w:rFonts w:cs="Arial"/>
          <w:szCs w:val="22"/>
        </w:rPr>
      </w:pPr>
      <w:r w:rsidRPr="00AB211E">
        <w:rPr>
          <w:rFonts w:cs="Arial"/>
          <w:szCs w:val="22"/>
        </w:rPr>
        <w:t>Provide options for the return of significant non-actionable results (CF).</w:t>
      </w:r>
    </w:p>
    <w:p w14:paraId="074298DC" w14:textId="77777777" w:rsidR="00AB211E" w:rsidRPr="00AB211E" w:rsidRDefault="00AB211E" w:rsidP="00AB211E">
      <w:pPr>
        <w:pStyle w:val="ListParagraph"/>
        <w:rPr>
          <w:rFonts w:cs="Arial"/>
          <w:szCs w:val="22"/>
        </w:rPr>
      </w:pPr>
      <w:r w:rsidRPr="00AB211E">
        <w:rPr>
          <w:rFonts w:cs="Arial"/>
          <w:szCs w:val="22"/>
        </w:rPr>
        <w:t>Clarify that ‘a copy of the results’ is a copy of the overall study results’, not individual results (CF).</w:t>
      </w:r>
    </w:p>
    <w:p w14:paraId="20EEE44D" w14:textId="6210FBBF" w:rsidR="00AB211E" w:rsidRPr="00AB211E" w:rsidRDefault="00AB211E" w:rsidP="00AB211E">
      <w:pPr>
        <w:pStyle w:val="ListParagraph"/>
        <w:rPr>
          <w:rFonts w:cs="Arial"/>
          <w:szCs w:val="22"/>
        </w:rPr>
      </w:pPr>
      <w:r w:rsidRPr="00AB211E">
        <w:rPr>
          <w:rFonts w:cs="Arial"/>
          <w:szCs w:val="22"/>
        </w:rPr>
        <w:t>Amend to delete reference to ‘my child’s data’; the remainder of the document appears to be aim</w:t>
      </w:r>
      <w:r w:rsidR="006740C6">
        <w:rPr>
          <w:rFonts w:cs="Arial"/>
          <w:szCs w:val="22"/>
        </w:rPr>
        <w:t>ed</w:t>
      </w:r>
      <w:r w:rsidRPr="00AB211E">
        <w:rPr>
          <w:rFonts w:cs="Arial"/>
          <w:szCs w:val="22"/>
        </w:rPr>
        <w:t xml:space="preserve"> at adult participants (CF).</w:t>
      </w:r>
    </w:p>
    <w:p w14:paraId="07B9102E" w14:textId="77777777" w:rsidR="00AB211E" w:rsidRPr="00AB211E" w:rsidRDefault="00AB211E" w:rsidP="00AB211E">
      <w:pPr>
        <w:rPr>
          <w:rFonts w:cs="Arial"/>
          <w:szCs w:val="22"/>
          <w:lang w:val="en-NZ"/>
        </w:rPr>
      </w:pPr>
    </w:p>
    <w:p w14:paraId="61AE5CA5" w14:textId="77777777" w:rsidR="00AB211E" w:rsidRPr="00AB211E" w:rsidRDefault="00AB211E" w:rsidP="00AB211E">
      <w:pPr>
        <w:rPr>
          <w:rFonts w:cs="Arial"/>
          <w:b/>
          <w:bCs/>
          <w:szCs w:val="22"/>
        </w:rPr>
      </w:pPr>
      <w:r w:rsidRPr="00AB211E">
        <w:rPr>
          <w:rFonts w:cs="Arial"/>
          <w:b/>
          <w:bCs/>
          <w:szCs w:val="22"/>
        </w:rPr>
        <w:t>PISCF GUARDIAN</w:t>
      </w:r>
    </w:p>
    <w:p w14:paraId="79251F06" w14:textId="77777777" w:rsidR="00AB211E" w:rsidRPr="00AB211E" w:rsidRDefault="00AB211E" w:rsidP="00AB211E">
      <w:pPr>
        <w:pStyle w:val="ListParagraph"/>
        <w:rPr>
          <w:rFonts w:cs="Arial"/>
          <w:szCs w:val="22"/>
        </w:rPr>
      </w:pPr>
      <w:r w:rsidRPr="00AB211E">
        <w:rPr>
          <w:rFonts w:cs="Arial"/>
          <w:szCs w:val="22"/>
        </w:rPr>
        <w:t>Many of the issues raised for the adult PISCF apply; Review and amend accordingly.</w:t>
      </w:r>
    </w:p>
    <w:p w14:paraId="20241767" w14:textId="77777777" w:rsidR="00AB211E" w:rsidRPr="00AB211E" w:rsidRDefault="00AB211E" w:rsidP="00AB211E">
      <w:pPr>
        <w:pStyle w:val="ListParagraph"/>
        <w:rPr>
          <w:rFonts w:cs="Arial"/>
          <w:szCs w:val="22"/>
        </w:rPr>
      </w:pPr>
      <w:r w:rsidRPr="00AB211E">
        <w:rPr>
          <w:rFonts w:cs="Arial"/>
          <w:szCs w:val="22"/>
        </w:rPr>
        <w:t>The PISCF states that only children aged 0-9 months can participate; this is at odds with the study protocol.</w:t>
      </w:r>
    </w:p>
    <w:p w14:paraId="23A28563" w14:textId="77777777" w:rsidR="00AB211E" w:rsidRPr="00AB211E" w:rsidRDefault="00AB211E" w:rsidP="00AB211E">
      <w:pPr>
        <w:rPr>
          <w:rFonts w:cs="Arial"/>
          <w:szCs w:val="22"/>
          <w:lang w:val="en-NZ"/>
        </w:rPr>
      </w:pPr>
    </w:p>
    <w:p w14:paraId="2CE3FEEF" w14:textId="77777777" w:rsidR="00AB211E" w:rsidRPr="00AB211E" w:rsidRDefault="00AB211E" w:rsidP="00AB211E">
      <w:pPr>
        <w:rPr>
          <w:rFonts w:cs="Arial"/>
          <w:b/>
          <w:bCs/>
          <w:szCs w:val="22"/>
        </w:rPr>
      </w:pPr>
      <w:r w:rsidRPr="00AB211E">
        <w:rPr>
          <w:rFonts w:cs="Arial"/>
          <w:b/>
          <w:bCs/>
          <w:szCs w:val="22"/>
        </w:rPr>
        <w:t>ASSENT FORMS</w:t>
      </w:r>
    </w:p>
    <w:p w14:paraId="41B7D3BE" w14:textId="77777777" w:rsidR="00AB211E" w:rsidRPr="00AB211E" w:rsidRDefault="00AB211E" w:rsidP="00AB211E">
      <w:pPr>
        <w:pStyle w:val="ListParagraph"/>
        <w:rPr>
          <w:rFonts w:cs="Arial"/>
          <w:szCs w:val="22"/>
        </w:rPr>
      </w:pPr>
      <w:r w:rsidRPr="00AB211E">
        <w:rPr>
          <w:rFonts w:cs="Arial"/>
          <w:szCs w:val="22"/>
        </w:rPr>
        <w:t>None have been provided but are required. Ensure several forms are developed to cover different comprehension levels.</w:t>
      </w:r>
    </w:p>
    <w:p w14:paraId="61ACC18D" w14:textId="77777777" w:rsidR="00B854A4" w:rsidRPr="00D324AA" w:rsidRDefault="00B854A4" w:rsidP="005A101F"/>
    <w:p w14:paraId="3B8A3283" w14:textId="77777777" w:rsidR="00B854A4" w:rsidRPr="0054344C" w:rsidRDefault="00B854A4" w:rsidP="005A101F">
      <w:pPr>
        <w:rPr>
          <w:b/>
          <w:bCs/>
          <w:lang w:val="en-NZ"/>
        </w:rPr>
      </w:pPr>
      <w:r w:rsidRPr="0054344C">
        <w:rPr>
          <w:b/>
          <w:bCs/>
          <w:lang w:val="en-NZ"/>
        </w:rPr>
        <w:t xml:space="preserve">Decision </w:t>
      </w:r>
    </w:p>
    <w:p w14:paraId="082359A9" w14:textId="77777777" w:rsidR="00B854A4" w:rsidRPr="00D324AA" w:rsidRDefault="00B854A4" w:rsidP="005A101F">
      <w:pPr>
        <w:rPr>
          <w:color w:val="FF0000"/>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397AC4">
        <w:rPr>
          <w:lang w:val="en-NZ"/>
        </w:rPr>
        <w:t>standards referenced above.</w:t>
      </w:r>
    </w:p>
    <w:p w14:paraId="4F336CEA" w14:textId="77777777" w:rsidR="00B854A4" w:rsidRDefault="00B854A4" w:rsidP="005A101F">
      <w:pPr>
        <w:rPr>
          <w:lang w:val="en-NZ"/>
        </w:rPr>
      </w:pPr>
    </w:p>
    <w:p w14:paraId="318D3FB2" w14:textId="69AD1568" w:rsidR="00B854A4" w:rsidRPr="0053397B" w:rsidRDefault="00B854A4" w:rsidP="005A101F">
      <w:pPr>
        <w:rPr>
          <w:lang w:val="en-NZ"/>
        </w:rPr>
      </w:pPr>
      <w:r>
        <w:rPr>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77BD4" w:rsidRPr="00077BD4" w14:paraId="1F4FCFFA" w14:textId="77777777" w:rsidTr="00B7245E">
        <w:trPr>
          <w:trHeight w:val="280"/>
        </w:trPr>
        <w:tc>
          <w:tcPr>
            <w:tcW w:w="966" w:type="dxa"/>
            <w:tcBorders>
              <w:top w:val="nil"/>
              <w:left w:val="nil"/>
              <w:bottom w:val="nil"/>
              <w:right w:val="nil"/>
            </w:tcBorders>
          </w:tcPr>
          <w:p w14:paraId="0E95073D" w14:textId="4B563826" w:rsidR="00077BD4" w:rsidRPr="00077BD4" w:rsidRDefault="00077BD4" w:rsidP="005A101F">
            <w:pPr>
              <w:autoSpaceDE w:val="0"/>
              <w:autoSpaceDN w:val="0"/>
              <w:adjustRightInd w:val="0"/>
              <w:rPr>
                <w:sz w:val="22"/>
              </w:rPr>
            </w:pPr>
            <w:r>
              <w:rPr>
                <w:b/>
                <w:sz w:val="22"/>
              </w:rPr>
              <w:lastRenderedPageBreak/>
              <w:t>8</w:t>
            </w:r>
          </w:p>
        </w:tc>
        <w:tc>
          <w:tcPr>
            <w:tcW w:w="2575" w:type="dxa"/>
            <w:tcBorders>
              <w:top w:val="nil"/>
              <w:left w:val="nil"/>
              <w:bottom w:val="nil"/>
              <w:right w:val="nil"/>
            </w:tcBorders>
          </w:tcPr>
          <w:p w14:paraId="064375BF" w14:textId="77777777" w:rsidR="00077BD4" w:rsidRPr="00077BD4" w:rsidRDefault="00077BD4" w:rsidP="005A101F">
            <w:pPr>
              <w:autoSpaceDE w:val="0"/>
              <w:autoSpaceDN w:val="0"/>
              <w:adjustRightInd w:val="0"/>
              <w:rPr>
                <w:sz w:val="22"/>
              </w:rPr>
            </w:pPr>
            <w:r w:rsidRPr="00077BD4">
              <w:rPr>
                <w:b/>
                <w:sz w:val="22"/>
              </w:rPr>
              <w:t xml:space="preserve">Ethics ref: </w:t>
            </w:r>
            <w:r w:rsidRPr="00077BD4">
              <w:rPr>
                <w:sz w:val="22"/>
              </w:rPr>
              <w:t xml:space="preserve"> </w:t>
            </w:r>
          </w:p>
        </w:tc>
        <w:tc>
          <w:tcPr>
            <w:tcW w:w="6459" w:type="dxa"/>
            <w:tcBorders>
              <w:top w:val="nil"/>
              <w:left w:val="nil"/>
              <w:bottom w:val="nil"/>
              <w:right w:val="nil"/>
            </w:tcBorders>
          </w:tcPr>
          <w:p w14:paraId="6508D7E8" w14:textId="5D01AC54" w:rsidR="00077BD4" w:rsidRPr="00077BD4" w:rsidRDefault="0053397B" w:rsidP="005A101F">
            <w:pPr>
              <w:autoSpaceDE w:val="0"/>
              <w:autoSpaceDN w:val="0"/>
              <w:adjustRightInd w:val="0"/>
              <w:rPr>
                <w:sz w:val="22"/>
              </w:rPr>
            </w:pPr>
            <w:r>
              <w:rPr>
                <w:sz w:val="22"/>
              </w:rPr>
              <w:t>21/CEN/</w:t>
            </w:r>
            <w:r>
              <w:rPr>
                <w:sz w:val="22"/>
              </w:rPr>
              <w:t>240</w:t>
            </w:r>
          </w:p>
        </w:tc>
      </w:tr>
      <w:tr w:rsidR="00077BD4" w:rsidRPr="00077BD4" w14:paraId="44E6818D" w14:textId="77777777" w:rsidTr="00B7245E">
        <w:trPr>
          <w:trHeight w:val="280"/>
        </w:trPr>
        <w:tc>
          <w:tcPr>
            <w:tcW w:w="966" w:type="dxa"/>
            <w:tcBorders>
              <w:top w:val="nil"/>
              <w:left w:val="nil"/>
              <w:bottom w:val="nil"/>
              <w:right w:val="nil"/>
            </w:tcBorders>
          </w:tcPr>
          <w:p w14:paraId="53EA647D"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621DF1DD" w14:textId="77777777" w:rsidR="00077BD4" w:rsidRPr="00077BD4" w:rsidRDefault="00077BD4" w:rsidP="005A101F">
            <w:pPr>
              <w:autoSpaceDE w:val="0"/>
              <w:autoSpaceDN w:val="0"/>
              <w:adjustRightInd w:val="0"/>
              <w:rPr>
                <w:sz w:val="22"/>
              </w:rPr>
            </w:pPr>
            <w:r w:rsidRPr="00077BD4">
              <w:rPr>
                <w:sz w:val="22"/>
              </w:rPr>
              <w:t xml:space="preserve">Title: </w:t>
            </w:r>
          </w:p>
        </w:tc>
        <w:tc>
          <w:tcPr>
            <w:tcW w:w="6459" w:type="dxa"/>
            <w:tcBorders>
              <w:top w:val="nil"/>
              <w:left w:val="nil"/>
              <w:bottom w:val="nil"/>
              <w:right w:val="nil"/>
            </w:tcBorders>
          </w:tcPr>
          <w:p w14:paraId="31D49F0D" w14:textId="1258F5EC" w:rsidR="00077BD4" w:rsidRPr="00077BD4" w:rsidRDefault="0053397B" w:rsidP="005A101F">
            <w:pPr>
              <w:autoSpaceDE w:val="0"/>
              <w:autoSpaceDN w:val="0"/>
              <w:adjustRightInd w:val="0"/>
              <w:rPr>
                <w:sz w:val="22"/>
              </w:rPr>
            </w:pPr>
            <w:r w:rsidRPr="0053397B">
              <w:rPr>
                <w:sz w:val="22"/>
              </w:rPr>
              <w:t>Prevention of diabetes in Chinese, Caucasian, Māori &amp; Pacific urban phenotypes resident in New Zealand</w:t>
            </w:r>
          </w:p>
        </w:tc>
      </w:tr>
      <w:tr w:rsidR="00077BD4" w:rsidRPr="00077BD4" w14:paraId="06D52143" w14:textId="77777777" w:rsidTr="00B7245E">
        <w:trPr>
          <w:trHeight w:val="280"/>
        </w:trPr>
        <w:tc>
          <w:tcPr>
            <w:tcW w:w="966" w:type="dxa"/>
            <w:tcBorders>
              <w:top w:val="nil"/>
              <w:left w:val="nil"/>
              <w:bottom w:val="nil"/>
              <w:right w:val="nil"/>
            </w:tcBorders>
          </w:tcPr>
          <w:p w14:paraId="5A04D12B"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05D93B63" w14:textId="69C35EA5" w:rsidR="00077BD4" w:rsidRPr="00077BD4" w:rsidRDefault="00FB440D" w:rsidP="005A101F">
            <w:pPr>
              <w:autoSpaceDE w:val="0"/>
              <w:autoSpaceDN w:val="0"/>
              <w:adjustRightInd w:val="0"/>
              <w:rPr>
                <w:sz w:val="22"/>
              </w:rPr>
            </w:pPr>
            <w:r>
              <w:rPr>
                <w:sz w:val="22"/>
              </w:rPr>
              <w:t>Coordinating</w:t>
            </w:r>
            <w:r w:rsidR="00077BD4" w:rsidRPr="00077BD4">
              <w:rPr>
                <w:sz w:val="22"/>
              </w:rPr>
              <w:t xml:space="preserve"> Investigator: </w:t>
            </w:r>
          </w:p>
        </w:tc>
        <w:tc>
          <w:tcPr>
            <w:tcW w:w="6459" w:type="dxa"/>
            <w:tcBorders>
              <w:top w:val="nil"/>
              <w:left w:val="nil"/>
              <w:bottom w:val="nil"/>
              <w:right w:val="nil"/>
            </w:tcBorders>
          </w:tcPr>
          <w:p w14:paraId="79C7F37E" w14:textId="2226D7C4" w:rsidR="00077BD4" w:rsidRPr="00077BD4" w:rsidRDefault="0053397B" w:rsidP="005A101F">
            <w:pPr>
              <w:autoSpaceDE w:val="0"/>
              <w:autoSpaceDN w:val="0"/>
              <w:adjustRightInd w:val="0"/>
              <w:rPr>
                <w:sz w:val="22"/>
              </w:rPr>
            </w:pPr>
            <w:r>
              <w:rPr>
                <w:sz w:val="22"/>
              </w:rPr>
              <w:t>Mr Wilson Yip</w:t>
            </w:r>
          </w:p>
        </w:tc>
      </w:tr>
      <w:tr w:rsidR="00077BD4" w:rsidRPr="00077BD4" w14:paraId="5960B1CB" w14:textId="77777777" w:rsidTr="00B7245E">
        <w:trPr>
          <w:trHeight w:val="280"/>
        </w:trPr>
        <w:tc>
          <w:tcPr>
            <w:tcW w:w="966" w:type="dxa"/>
            <w:tcBorders>
              <w:top w:val="nil"/>
              <w:left w:val="nil"/>
              <w:bottom w:val="nil"/>
              <w:right w:val="nil"/>
            </w:tcBorders>
          </w:tcPr>
          <w:p w14:paraId="3969BDD0"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28A3B06D" w14:textId="77777777" w:rsidR="00077BD4" w:rsidRPr="00077BD4" w:rsidRDefault="00077BD4" w:rsidP="005A101F">
            <w:pPr>
              <w:autoSpaceDE w:val="0"/>
              <w:autoSpaceDN w:val="0"/>
              <w:adjustRightInd w:val="0"/>
              <w:rPr>
                <w:sz w:val="22"/>
              </w:rPr>
            </w:pPr>
            <w:r w:rsidRPr="00077BD4">
              <w:rPr>
                <w:sz w:val="22"/>
              </w:rPr>
              <w:t xml:space="preserve">Sponsor: </w:t>
            </w:r>
          </w:p>
        </w:tc>
        <w:tc>
          <w:tcPr>
            <w:tcW w:w="6459" w:type="dxa"/>
            <w:tcBorders>
              <w:top w:val="nil"/>
              <w:left w:val="nil"/>
              <w:bottom w:val="nil"/>
              <w:right w:val="nil"/>
            </w:tcBorders>
          </w:tcPr>
          <w:p w14:paraId="2AB4139A" w14:textId="77777777" w:rsidR="00077BD4" w:rsidRPr="00077BD4" w:rsidRDefault="00077BD4" w:rsidP="005A101F">
            <w:pPr>
              <w:autoSpaceDE w:val="0"/>
              <w:autoSpaceDN w:val="0"/>
              <w:adjustRightInd w:val="0"/>
              <w:rPr>
                <w:sz w:val="22"/>
              </w:rPr>
            </w:pPr>
          </w:p>
        </w:tc>
      </w:tr>
      <w:tr w:rsidR="00077BD4" w:rsidRPr="00077BD4" w14:paraId="4C3BC437" w14:textId="77777777" w:rsidTr="00B7245E">
        <w:trPr>
          <w:trHeight w:val="80"/>
        </w:trPr>
        <w:tc>
          <w:tcPr>
            <w:tcW w:w="966" w:type="dxa"/>
            <w:tcBorders>
              <w:top w:val="nil"/>
              <w:left w:val="nil"/>
              <w:bottom w:val="nil"/>
              <w:right w:val="nil"/>
            </w:tcBorders>
          </w:tcPr>
          <w:p w14:paraId="6D919116" w14:textId="77777777" w:rsidR="00077BD4" w:rsidRPr="00077BD4" w:rsidRDefault="00077BD4" w:rsidP="005A101F">
            <w:pPr>
              <w:autoSpaceDE w:val="0"/>
              <w:autoSpaceDN w:val="0"/>
              <w:adjustRightInd w:val="0"/>
              <w:rPr>
                <w:sz w:val="22"/>
              </w:rPr>
            </w:pPr>
            <w:r w:rsidRPr="00077BD4">
              <w:rPr>
                <w:sz w:val="22"/>
              </w:rPr>
              <w:t xml:space="preserve"> </w:t>
            </w:r>
          </w:p>
        </w:tc>
        <w:tc>
          <w:tcPr>
            <w:tcW w:w="2575" w:type="dxa"/>
            <w:tcBorders>
              <w:top w:val="nil"/>
              <w:left w:val="nil"/>
              <w:bottom w:val="nil"/>
              <w:right w:val="nil"/>
            </w:tcBorders>
          </w:tcPr>
          <w:p w14:paraId="0477D8C1" w14:textId="77777777" w:rsidR="00077BD4" w:rsidRPr="00077BD4" w:rsidRDefault="00077BD4" w:rsidP="005A101F">
            <w:pPr>
              <w:autoSpaceDE w:val="0"/>
              <w:autoSpaceDN w:val="0"/>
              <w:adjustRightInd w:val="0"/>
              <w:rPr>
                <w:sz w:val="22"/>
              </w:rPr>
            </w:pPr>
            <w:r w:rsidRPr="00077BD4">
              <w:rPr>
                <w:sz w:val="22"/>
              </w:rPr>
              <w:t xml:space="preserve">Clock Start Date: </w:t>
            </w:r>
          </w:p>
        </w:tc>
        <w:tc>
          <w:tcPr>
            <w:tcW w:w="6459" w:type="dxa"/>
            <w:tcBorders>
              <w:top w:val="nil"/>
              <w:left w:val="nil"/>
              <w:bottom w:val="nil"/>
              <w:right w:val="nil"/>
            </w:tcBorders>
          </w:tcPr>
          <w:p w14:paraId="04C31CFD" w14:textId="00F6D902" w:rsidR="00077BD4" w:rsidRPr="00077BD4" w:rsidRDefault="0053397B" w:rsidP="005A101F">
            <w:pPr>
              <w:autoSpaceDE w:val="0"/>
              <w:autoSpaceDN w:val="0"/>
              <w:adjustRightInd w:val="0"/>
              <w:rPr>
                <w:sz w:val="22"/>
              </w:rPr>
            </w:pPr>
            <w:r>
              <w:rPr>
                <w:sz w:val="22"/>
              </w:rPr>
              <w:t>21 August 2021</w:t>
            </w:r>
          </w:p>
        </w:tc>
      </w:tr>
    </w:tbl>
    <w:p w14:paraId="44EB3675" w14:textId="77777777" w:rsidR="00077BD4" w:rsidRDefault="00077BD4" w:rsidP="005A101F">
      <w:pPr>
        <w:rPr>
          <w:color w:val="FF0000"/>
          <w:lang w:val="en-NZ"/>
        </w:rPr>
      </w:pPr>
    </w:p>
    <w:p w14:paraId="64823488" w14:textId="100F68E5" w:rsidR="00B854A4" w:rsidRPr="00D324AA" w:rsidRDefault="0053397B" w:rsidP="005A101F">
      <w:pPr>
        <w:autoSpaceDE w:val="0"/>
        <w:autoSpaceDN w:val="0"/>
        <w:adjustRightInd w:val="0"/>
        <w:rPr>
          <w:sz w:val="20"/>
          <w:lang w:val="en-NZ"/>
        </w:rPr>
      </w:pPr>
      <w:r>
        <w:rPr>
          <w:lang w:val="en-NZ"/>
        </w:rPr>
        <w:t>Mr Yip</w:t>
      </w:r>
      <w:r w:rsidR="00B854A4" w:rsidRPr="00D324AA">
        <w:rPr>
          <w:lang w:val="en-NZ"/>
        </w:rPr>
        <w:t xml:space="preserve"> was </w:t>
      </w:r>
      <w:r>
        <w:rPr>
          <w:lang w:val="en-NZ"/>
        </w:rPr>
        <w:t>not</w:t>
      </w:r>
      <w:r w:rsidR="004A57E8">
        <w:rPr>
          <w:lang w:val="en-NZ"/>
        </w:rPr>
        <w:t xml:space="preserve"> </w:t>
      </w:r>
      <w:r w:rsidR="00B854A4" w:rsidRPr="00D324AA">
        <w:rPr>
          <w:lang w:val="en-NZ"/>
        </w:rPr>
        <w:t>present via videoconference for discussion of this application.</w:t>
      </w:r>
    </w:p>
    <w:p w14:paraId="72263BB7" w14:textId="77777777" w:rsidR="00B854A4" w:rsidRPr="00D324AA" w:rsidRDefault="00B854A4" w:rsidP="005A101F">
      <w:pPr>
        <w:rPr>
          <w:u w:val="single"/>
          <w:lang w:val="en-NZ"/>
        </w:rPr>
      </w:pPr>
    </w:p>
    <w:p w14:paraId="3FCDD46A" w14:textId="77777777" w:rsidR="00B854A4" w:rsidRPr="0054344C" w:rsidRDefault="00B854A4" w:rsidP="005A101F">
      <w:pPr>
        <w:pStyle w:val="Headingbold"/>
      </w:pPr>
      <w:r w:rsidRPr="0054344C">
        <w:t>Potential conflicts of interest</w:t>
      </w:r>
    </w:p>
    <w:p w14:paraId="565AC6F1" w14:textId="77777777" w:rsidR="00B854A4" w:rsidRPr="00D324AA" w:rsidRDefault="00B854A4" w:rsidP="005A101F">
      <w:pPr>
        <w:rPr>
          <w:b/>
          <w:lang w:val="en-NZ"/>
        </w:rPr>
      </w:pPr>
    </w:p>
    <w:p w14:paraId="738EDC9F" w14:textId="77777777" w:rsidR="00B854A4" w:rsidRPr="00D324AA" w:rsidRDefault="00B854A4" w:rsidP="005A101F">
      <w:pPr>
        <w:rPr>
          <w:lang w:val="en-NZ"/>
        </w:rPr>
      </w:pPr>
      <w:r w:rsidRPr="00D324AA">
        <w:rPr>
          <w:lang w:val="en-NZ"/>
        </w:rPr>
        <w:t>The Chair asked members to declare any potential conflicts of interest related to this application.</w:t>
      </w:r>
    </w:p>
    <w:p w14:paraId="4AB2AE21" w14:textId="77777777" w:rsidR="00B854A4" w:rsidRPr="00D324AA" w:rsidRDefault="00B854A4" w:rsidP="005A101F">
      <w:pPr>
        <w:rPr>
          <w:lang w:val="en-NZ"/>
        </w:rPr>
      </w:pPr>
    </w:p>
    <w:p w14:paraId="792FAF3C" w14:textId="2773454A" w:rsidR="004A57E8" w:rsidRPr="00AB211E" w:rsidRDefault="00B854A4" w:rsidP="005A101F">
      <w:pPr>
        <w:rPr>
          <w:lang w:val="en-NZ"/>
        </w:rPr>
      </w:pPr>
      <w:r w:rsidRPr="00D324AA">
        <w:rPr>
          <w:lang w:val="en-NZ"/>
        </w:rPr>
        <w:t>No potential conflicts of interest related to this application were declared by any member.</w:t>
      </w:r>
    </w:p>
    <w:p w14:paraId="20F443AA" w14:textId="55D48DE6" w:rsidR="004A57E8" w:rsidRDefault="004A57E8" w:rsidP="005A101F">
      <w:pPr>
        <w:rPr>
          <w:rFonts w:cs="Arial"/>
          <w:color w:val="33CCCC"/>
          <w:szCs w:val="22"/>
          <w:lang w:val="en-NZ"/>
        </w:rPr>
      </w:pPr>
    </w:p>
    <w:p w14:paraId="565492C9" w14:textId="77777777" w:rsidR="004A57E8" w:rsidRPr="00D324AA" w:rsidRDefault="004A57E8" w:rsidP="005A101F">
      <w:pPr>
        <w:rPr>
          <w:lang w:val="en-NZ"/>
        </w:rPr>
      </w:pPr>
    </w:p>
    <w:p w14:paraId="64257253" w14:textId="77777777" w:rsidR="00B854A4" w:rsidRPr="0054344C" w:rsidRDefault="00B854A4" w:rsidP="005A101F">
      <w:pPr>
        <w:pStyle w:val="Headingbold"/>
      </w:pPr>
      <w:r w:rsidRPr="0054344C">
        <w:t>Summary of Study</w:t>
      </w:r>
    </w:p>
    <w:p w14:paraId="0B9FC72D" w14:textId="77777777" w:rsidR="00B854A4" w:rsidRPr="00D324AA" w:rsidRDefault="00B854A4" w:rsidP="005A101F">
      <w:pPr>
        <w:rPr>
          <w:u w:val="single"/>
          <w:lang w:val="en-NZ"/>
        </w:rPr>
      </w:pPr>
    </w:p>
    <w:p w14:paraId="31226148" w14:textId="7C5879D2" w:rsidR="001B7AAB" w:rsidRPr="00AB211E" w:rsidRDefault="00602DFC" w:rsidP="00AB211E">
      <w:pPr>
        <w:pStyle w:val="ListParagraph"/>
        <w:numPr>
          <w:ilvl w:val="0"/>
          <w:numId w:val="15"/>
        </w:numPr>
        <w:rPr>
          <w:shd w:val="clear" w:color="auto" w:fill="FFFFFF"/>
        </w:rPr>
      </w:pPr>
      <w:r w:rsidRPr="00AB211E">
        <w:rPr>
          <w:shd w:val="clear" w:color="auto" w:fill="FFFFFF"/>
        </w:rPr>
        <w:t xml:space="preserve">The </w:t>
      </w:r>
      <w:proofErr w:type="spellStart"/>
      <w:r w:rsidRPr="00AB211E">
        <w:rPr>
          <w:shd w:val="clear" w:color="auto" w:fill="FFFFFF"/>
        </w:rPr>
        <w:t>PiCUP</w:t>
      </w:r>
      <w:proofErr w:type="spellEnd"/>
      <w:r w:rsidRPr="00AB211E">
        <w:rPr>
          <w:shd w:val="clear" w:color="auto" w:fill="FFFFFF"/>
        </w:rPr>
        <w:t xml:space="preserve"> study is a 12-month weight loss study (2 months weight loss + 10 months weight loss maintenance) investigating whether a combination of rapid weight loss plus foods hypothesised to help with blood glucose control can improve </w:t>
      </w:r>
      <w:r w:rsidR="001B7AAB" w:rsidRPr="00AB211E">
        <w:rPr>
          <w:shd w:val="clear" w:color="auto" w:fill="FFFFFF"/>
        </w:rPr>
        <w:t>the</w:t>
      </w:r>
      <w:r w:rsidRPr="00AB211E">
        <w:rPr>
          <w:shd w:val="clear" w:color="auto" w:fill="FFFFFF"/>
        </w:rPr>
        <w:t xml:space="preserve"> risk of diabetes long-term. </w:t>
      </w:r>
    </w:p>
    <w:p w14:paraId="4A03A365" w14:textId="77777777" w:rsidR="001B7AAB" w:rsidRDefault="001B7AAB" w:rsidP="005A101F">
      <w:pPr>
        <w:autoSpaceDE w:val="0"/>
        <w:autoSpaceDN w:val="0"/>
        <w:adjustRightInd w:val="0"/>
        <w:rPr>
          <w:rFonts w:ascii="Helvetica" w:hAnsi="Helvetica" w:cs="Helvetica"/>
          <w:color w:val="333333"/>
          <w:szCs w:val="21"/>
          <w:shd w:val="clear" w:color="auto" w:fill="FFFFFF"/>
        </w:rPr>
      </w:pPr>
    </w:p>
    <w:p w14:paraId="65074950" w14:textId="56B1B704" w:rsidR="00B854A4" w:rsidRDefault="00602DFC" w:rsidP="00AB211E">
      <w:pPr>
        <w:pStyle w:val="ListParagraph"/>
        <w:rPr>
          <w:shd w:val="clear" w:color="auto" w:fill="FFFFFF"/>
        </w:rPr>
      </w:pPr>
      <w:r>
        <w:rPr>
          <w:shd w:val="clear" w:color="auto" w:fill="FFFFFF"/>
        </w:rPr>
        <w:t xml:space="preserve">The trial will be a 4 arm, parallel design, randomised controlled trial (RCT). The dietary intervention will span 12 months, consisting of an acute </w:t>
      </w:r>
      <w:r w:rsidR="001B7AAB">
        <w:rPr>
          <w:shd w:val="clear" w:color="auto" w:fill="FFFFFF"/>
        </w:rPr>
        <w:t>2-month</w:t>
      </w:r>
      <w:r>
        <w:rPr>
          <w:shd w:val="clear" w:color="auto" w:fill="FFFFFF"/>
        </w:rPr>
        <w:t xml:space="preserve"> weight-loss Phase 1 followed by a longer-term 10-month weight loss maintenance Phase 2.</w:t>
      </w:r>
    </w:p>
    <w:p w14:paraId="522E8167" w14:textId="77777777" w:rsidR="00B854A4" w:rsidRPr="00D324AA" w:rsidRDefault="00B854A4" w:rsidP="005A101F">
      <w:pPr>
        <w:rPr>
          <w:lang w:val="en-NZ"/>
        </w:rPr>
      </w:pPr>
    </w:p>
    <w:p w14:paraId="5D273996" w14:textId="77777777" w:rsidR="00B854A4" w:rsidRPr="0054344C" w:rsidRDefault="00B854A4" w:rsidP="005A101F">
      <w:pPr>
        <w:pStyle w:val="Headingbold"/>
      </w:pPr>
      <w:r w:rsidRPr="0054344C">
        <w:t>Summary of outstanding ethical issues</w:t>
      </w:r>
    </w:p>
    <w:p w14:paraId="31235F34" w14:textId="77777777" w:rsidR="00B854A4" w:rsidRPr="00AB211E" w:rsidRDefault="00B854A4" w:rsidP="005A101F">
      <w:pPr>
        <w:autoSpaceDE w:val="0"/>
        <w:autoSpaceDN w:val="0"/>
        <w:adjustRightInd w:val="0"/>
        <w:rPr>
          <w:szCs w:val="22"/>
          <w:lang w:val="en-NZ"/>
        </w:rPr>
      </w:pPr>
    </w:p>
    <w:p w14:paraId="4457C64B" w14:textId="77777777" w:rsidR="005A101F" w:rsidRPr="00AB211E" w:rsidRDefault="005A101F" w:rsidP="005A101F">
      <w:pPr>
        <w:rPr>
          <w:rFonts w:cs="Arial"/>
          <w:szCs w:val="22"/>
          <w:lang w:val="en-NZ"/>
        </w:rPr>
      </w:pPr>
      <w:r w:rsidRPr="00AB211E">
        <w:rPr>
          <w:rFonts w:cs="Arial"/>
          <w:szCs w:val="22"/>
          <w:lang w:val="en-NZ"/>
        </w:rPr>
        <w:t>The Committee discussed the following aspects of the application which need improvement upon resubmission.</w:t>
      </w:r>
    </w:p>
    <w:p w14:paraId="765F1365" w14:textId="77777777" w:rsidR="005A101F" w:rsidRPr="00AB211E" w:rsidRDefault="005A101F" w:rsidP="005A101F">
      <w:pPr>
        <w:rPr>
          <w:rFonts w:cs="Arial"/>
          <w:szCs w:val="22"/>
          <w:lang w:val="en-NZ"/>
        </w:rPr>
      </w:pPr>
    </w:p>
    <w:p w14:paraId="3877F5F7" w14:textId="699B37F9" w:rsidR="005A101F" w:rsidRDefault="005A101F" w:rsidP="005A101F">
      <w:pPr>
        <w:rPr>
          <w:rFonts w:cs="Arial"/>
          <w:b/>
          <w:bCs/>
          <w:szCs w:val="22"/>
          <w:lang w:val="en-NZ"/>
        </w:rPr>
      </w:pPr>
      <w:r w:rsidRPr="00AB211E">
        <w:rPr>
          <w:rFonts w:cs="Arial"/>
          <w:b/>
          <w:bCs/>
          <w:szCs w:val="22"/>
          <w:lang w:val="en-NZ"/>
        </w:rPr>
        <w:t>PROTOCOL</w:t>
      </w:r>
    </w:p>
    <w:p w14:paraId="7F6A6834" w14:textId="44C60E29" w:rsidR="00540BD4" w:rsidRPr="00540BD4" w:rsidRDefault="00540BD4" w:rsidP="00540BD4">
      <w:pPr>
        <w:ind w:left="360" w:hanging="360"/>
        <w:rPr>
          <w:i/>
          <w:iCs/>
          <w:sz w:val="16"/>
          <w:szCs w:val="14"/>
        </w:rPr>
      </w:pPr>
      <w:r w:rsidRPr="00540BD4">
        <w:rPr>
          <w:i/>
          <w:iCs/>
          <w:sz w:val="16"/>
          <w:szCs w:val="14"/>
        </w:rPr>
        <w:t xml:space="preserve">(National Ethical Standards for Health and Disability Research and Quality Improvement, para 9.7).  </w:t>
      </w:r>
    </w:p>
    <w:p w14:paraId="02BF4944" w14:textId="77777777" w:rsidR="00540BD4" w:rsidRPr="00AB211E" w:rsidRDefault="00540BD4" w:rsidP="005A101F">
      <w:pPr>
        <w:rPr>
          <w:rFonts w:cs="Arial"/>
          <w:b/>
          <w:bCs/>
          <w:szCs w:val="22"/>
          <w:lang w:val="en-NZ"/>
        </w:rPr>
      </w:pPr>
    </w:p>
    <w:p w14:paraId="1BADF91D" w14:textId="5F631BE5" w:rsidR="00461D05" w:rsidRPr="00AB211E" w:rsidRDefault="005A101F" w:rsidP="005A101F">
      <w:pPr>
        <w:pStyle w:val="ListParagraph"/>
      </w:pPr>
      <w:r w:rsidRPr="00AB211E">
        <w:t>The study population is inconsistent between the application form (AF), the protocol and the participant information sheet and consent form (PISCF). Māori and Pasifika are mentioned in the study title only. Please address this.</w:t>
      </w:r>
    </w:p>
    <w:p w14:paraId="4D9C0DB4" w14:textId="08E47813" w:rsidR="005A101F" w:rsidRPr="00AB211E" w:rsidRDefault="005A101F" w:rsidP="005A101F">
      <w:pPr>
        <w:pStyle w:val="ListParagraph"/>
      </w:pPr>
      <w:r w:rsidRPr="00AB211E">
        <w:t xml:space="preserve">There is no split given in terms of enrolment by ethnicity. </w:t>
      </w:r>
    </w:p>
    <w:p w14:paraId="3C65A96E" w14:textId="07DC34BA" w:rsidR="005A101F" w:rsidRPr="00AB211E" w:rsidRDefault="005A101F" w:rsidP="005A101F">
      <w:pPr>
        <w:pStyle w:val="ListParagraph"/>
      </w:pPr>
      <w:r w:rsidRPr="00AB211E">
        <w:t>It is unclear how matching will be achieved. Will the Asian cohort be recruited first to achieve age + BMI parity?</w:t>
      </w:r>
    </w:p>
    <w:p w14:paraId="60081C25" w14:textId="7A457114" w:rsidR="005A101F" w:rsidRPr="00AB211E" w:rsidRDefault="005A101F" w:rsidP="005A101F">
      <w:pPr>
        <w:pStyle w:val="ListParagraph"/>
      </w:pPr>
      <w:r w:rsidRPr="00AB211E">
        <w:t>The sample size inconsistent (Section 2=425, AF and PISCF = 268).</w:t>
      </w:r>
    </w:p>
    <w:p w14:paraId="2D1A70DE" w14:textId="64640AF0" w:rsidR="005A101F" w:rsidRPr="00AB211E" w:rsidRDefault="005A101F" w:rsidP="005A101F">
      <w:pPr>
        <w:pStyle w:val="ListParagraph"/>
      </w:pPr>
      <w:r w:rsidRPr="00AB211E">
        <w:t>The study arms are inconsistent between Section 3.1 and the application form.</w:t>
      </w:r>
    </w:p>
    <w:p w14:paraId="4E202D1D" w14:textId="665D55FD" w:rsidR="005A101F" w:rsidRPr="00AB211E" w:rsidRDefault="005A101F" w:rsidP="005A101F">
      <w:pPr>
        <w:pStyle w:val="ListParagraph"/>
      </w:pPr>
      <w:r w:rsidRPr="00AB211E">
        <w:t>F&amp;B products are referred to throughout the protocol but are not identified; the rationale for the selection of each is not provided.</w:t>
      </w:r>
    </w:p>
    <w:p w14:paraId="28B01A25" w14:textId="5658BDC3" w:rsidR="005A101F" w:rsidRPr="00AB211E" w:rsidRDefault="005A101F" w:rsidP="005A101F">
      <w:pPr>
        <w:pStyle w:val="ListParagraph"/>
      </w:pPr>
      <w:r w:rsidRPr="00AB211E">
        <w:t xml:space="preserve">The selection / characteristics / size of the subgroups is not defined (MRI, </w:t>
      </w:r>
      <w:proofErr w:type="spellStart"/>
      <w:r w:rsidRPr="00AB211E">
        <w:t>calometry</w:t>
      </w:r>
      <w:proofErr w:type="spellEnd"/>
      <w:r w:rsidRPr="00AB211E">
        <w:t>).</w:t>
      </w:r>
    </w:p>
    <w:p w14:paraId="0429FA23" w14:textId="1B8DB7C3" w:rsidR="005A101F" w:rsidRPr="00AB211E" w:rsidRDefault="005A101F" w:rsidP="005A101F">
      <w:pPr>
        <w:pStyle w:val="ListParagraph"/>
      </w:pPr>
      <w:r w:rsidRPr="00AB211E">
        <w:t xml:space="preserve">Smoking is an </w:t>
      </w:r>
      <w:proofErr w:type="gramStart"/>
      <w:r w:rsidRPr="00AB211E">
        <w:t>exclusion criteria</w:t>
      </w:r>
      <w:proofErr w:type="gramEnd"/>
      <w:r w:rsidRPr="00AB211E">
        <w:t xml:space="preserve"> but no mention is made of vaping. Is use of other nicotine products also excluded?</w:t>
      </w:r>
    </w:p>
    <w:p w14:paraId="64DB28A6" w14:textId="7890E482" w:rsidR="005A101F" w:rsidRPr="00540BD4" w:rsidRDefault="005A101F" w:rsidP="005A101F">
      <w:pPr>
        <w:pStyle w:val="ListParagraph"/>
      </w:pPr>
      <w:r w:rsidRPr="00AB211E">
        <w:t>The focus group, survey and QOL questionnaires are not addressed.</w:t>
      </w:r>
    </w:p>
    <w:p w14:paraId="46B35CBE" w14:textId="77777777" w:rsidR="005A101F" w:rsidRPr="00AB211E" w:rsidRDefault="005A101F" w:rsidP="00AB211E">
      <w:pPr>
        <w:pStyle w:val="ListParagraph"/>
      </w:pPr>
      <w:r w:rsidRPr="00AB211E">
        <w:t>Machine learning is not addressed sufficiently, though referenced briefly in the AF.</w:t>
      </w:r>
    </w:p>
    <w:p w14:paraId="69F9C933" w14:textId="77777777" w:rsidR="005A101F" w:rsidRPr="00AB211E" w:rsidRDefault="005A101F" w:rsidP="005A101F">
      <w:pPr>
        <w:rPr>
          <w:rFonts w:cs="Arial"/>
          <w:szCs w:val="22"/>
          <w:lang w:val="en-NZ"/>
        </w:rPr>
      </w:pPr>
    </w:p>
    <w:p w14:paraId="2EA8A41D" w14:textId="77777777" w:rsidR="005A101F" w:rsidRPr="00AB211E" w:rsidRDefault="005A101F" w:rsidP="005A101F">
      <w:pPr>
        <w:rPr>
          <w:rFonts w:cs="Arial"/>
          <w:szCs w:val="22"/>
          <w:lang w:val="en-NZ"/>
        </w:rPr>
      </w:pPr>
    </w:p>
    <w:p w14:paraId="16ACA64F" w14:textId="77777777" w:rsidR="005A101F" w:rsidRPr="009067D2" w:rsidRDefault="005A101F" w:rsidP="00AB211E">
      <w:pPr>
        <w:rPr>
          <w:rFonts w:cs="Arial"/>
          <w:b/>
          <w:bCs/>
        </w:rPr>
      </w:pPr>
      <w:r w:rsidRPr="00AB211E">
        <w:rPr>
          <w:b/>
          <w:bCs/>
        </w:rPr>
        <w:lastRenderedPageBreak/>
        <w:t>DATA MANAGEMENT</w:t>
      </w:r>
    </w:p>
    <w:p w14:paraId="7874D9E5" w14:textId="77777777" w:rsidR="005A101F" w:rsidRPr="009067D2" w:rsidRDefault="005A101F" w:rsidP="00AB211E">
      <w:pPr>
        <w:pStyle w:val="ListParagraph"/>
        <w:rPr>
          <w:rFonts w:cs="Arial"/>
        </w:rPr>
      </w:pPr>
      <w:r w:rsidRPr="009067D2">
        <w:rPr>
          <w:rFonts w:cs="Arial"/>
        </w:rPr>
        <w:t xml:space="preserve">A data management plan is required to satisfy the requirements of </w:t>
      </w:r>
      <w:hyperlink r:id="rId12" w:history="1">
        <w:r w:rsidRPr="009067D2">
          <w:rPr>
            <w:rStyle w:val="Hyperlink"/>
            <w:rFonts w:cs="Arial"/>
            <w:color w:val="auto"/>
            <w:szCs w:val="22"/>
          </w:rPr>
          <w:t>NEAC Standard 12.15a.</w:t>
        </w:r>
      </w:hyperlink>
      <w:r w:rsidRPr="009067D2">
        <w:rPr>
          <w:rFonts w:cs="Arial"/>
        </w:rPr>
        <w:t xml:space="preserve"> Information provided in the protocol and PISCF is insufficient / inconsistent. The machine-learning component must be fully addressed.</w:t>
      </w:r>
    </w:p>
    <w:p w14:paraId="35D8250C" w14:textId="77777777" w:rsidR="005A101F" w:rsidRPr="009067D2" w:rsidRDefault="005A101F" w:rsidP="005A101F">
      <w:pPr>
        <w:rPr>
          <w:rFonts w:cs="Arial"/>
          <w:szCs w:val="22"/>
          <w:lang w:val="en-NZ"/>
        </w:rPr>
      </w:pPr>
    </w:p>
    <w:p w14:paraId="401204C4" w14:textId="77777777" w:rsidR="005A101F" w:rsidRPr="009067D2" w:rsidRDefault="005A101F" w:rsidP="00AB211E">
      <w:pPr>
        <w:rPr>
          <w:rFonts w:cs="Arial"/>
          <w:b/>
          <w:bCs/>
        </w:rPr>
      </w:pPr>
      <w:r w:rsidRPr="009067D2">
        <w:rPr>
          <w:rFonts w:cs="Arial"/>
          <w:b/>
          <w:bCs/>
        </w:rPr>
        <w:t>TISSUE MANAGEMENT</w:t>
      </w:r>
    </w:p>
    <w:p w14:paraId="558CA9D0" w14:textId="1D15F288" w:rsidR="005A101F" w:rsidRPr="009067D2" w:rsidRDefault="005A101F" w:rsidP="005A101F">
      <w:pPr>
        <w:pStyle w:val="ListParagraph"/>
        <w:rPr>
          <w:rFonts w:cs="Arial"/>
        </w:rPr>
      </w:pPr>
      <w:r w:rsidRPr="009067D2">
        <w:rPr>
          <w:rFonts w:cs="Arial"/>
        </w:rPr>
        <w:t xml:space="preserve">Contradictory responses are provided regarding sending tissue overseas (b.4.5.2, b.5.4.3, r.3.8). </w:t>
      </w:r>
    </w:p>
    <w:p w14:paraId="1FBFCF90" w14:textId="13B2A047" w:rsidR="005A101F" w:rsidRPr="009067D2" w:rsidRDefault="005A101F" w:rsidP="005A101F">
      <w:pPr>
        <w:pStyle w:val="ListParagraph"/>
        <w:rPr>
          <w:rFonts w:cs="Arial"/>
        </w:rPr>
      </w:pPr>
      <w:r w:rsidRPr="009067D2">
        <w:rPr>
          <w:rFonts w:cs="Arial"/>
        </w:rPr>
        <w:t xml:space="preserve">r.3.11 states a new tissue bank will be used to store samples. Provide details of the tissue bank, including evidence of HDEC approval. </w:t>
      </w:r>
    </w:p>
    <w:p w14:paraId="1C8A983D" w14:textId="77777777" w:rsidR="005A101F" w:rsidRPr="009067D2" w:rsidRDefault="005A101F" w:rsidP="00AB211E">
      <w:pPr>
        <w:pStyle w:val="ListParagraph"/>
        <w:rPr>
          <w:rFonts w:cs="Arial"/>
        </w:rPr>
      </w:pPr>
      <w:r w:rsidRPr="009067D2">
        <w:rPr>
          <w:rFonts w:cs="Arial"/>
        </w:rPr>
        <w:t>It is stated that additional optional consent will be obtained for future use of tissue; no documentation has been provided for this.</w:t>
      </w:r>
    </w:p>
    <w:p w14:paraId="0BFF163C" w14:textId="77777777" w:rsidR="005A101F" w:rsidRPr="009067D2" w:rsidRDefault="005A101F" w:rsidP="005A101F">
      <w:pPr>
        <w:rPr>
          <w:rFonts w:cs="Arial"/>
          <w:szCs w:val="22"/>
          <w:lang w:val="en-NZ"/>
        </w:rPr>
      </w:pPr>
    </w:p>
    <w:p w14:paraId="5404A681" w14:textId="77777777" w:rsidR="005A101F" w:rsidRPr="009067D2" w:rsidRDefault="005A101F" w:rsidP="00AB211E">
      <w:pPr>
        <w:ind w:left="360" w:hanging="360"/>
        <w:rPr>
          <w:rFonts w:cs="Arial"/>
          <w:b/>
          <w:bCs/>
        </w:rPr>
      </w:pPr>
      <w:r w:rsidRPr="009067D2">
        <w:rPr>
          <w:rFonts w:cs="Arial"/>
          <w:b/>
          <w:bCs/>
        </w:rPr>
        <w:t>PARTICIPANT SAFETY</w:t>
      </w:r>
    </w:p>
    <w:p w14:paraId="7FF473A0" w14:textId="48E2FA96" w:rsidR="005A101F" w:rsidRPr="009067D2" w:rsidRDefault="005A101F" w:rsidP="00FF4C6D">
      <w:pPr>
        <w:pStyle w:val="ListParagraph"/>
        <w:rPr>
          <w:rFonts w:cs="Arial"/>
          <w:szCs w:val="22"/>
        </w:rPr>
      </w:pPr>
      <w:r w:rsidRPr="009067D2">
        <w:rPr>
          <w:rFonts w:cs="Arial"/>
        </w:rPr>
        <w:t>Confirm that self-report of medical history and concomitant medications is sufficient to ensure the eligibility and safety of participants (r.1.2.1)</w:t>
      </w:r>
    </w:p>
    <w:p w14:paraId="6004B03E" w14:textId="77777777" w:rsidR="005A101F" w:rsidRPr="009067D2" w:rsidRDefault="005A101F" w:rsidP="00AB211E">
      <w:pPr>
        <w:pStyle w:val="ListParagraph"/>
        <w:rPr>
          <w:rFonts w:cs="Arial"/>
        </w:rPr>
      </w:pPr>
      <w:r w:rsidRPr="009067D2">
        <w:rPr>
          <w:rFonts w:cs="Arial"/>
        </w:rPr>
        <w:t>Study assessments may reveal potentially serious clinical abnormalities, which per best practice the primary health care provider should be informed of. Amend documentation to make GP notification of significant abnormal results a mandatory component of study participation (r.4.1.1).</w:t>
      </w:r>
    </w:p>
    <w:p w14:paraId="2EEA22C0" w14:textId="77777777" w:rsidR="005A101F" w:rsidRPr="009067D2" w:rsidRDefault="005A101F" w:rsidP="005A101F">
      <w:pPr>
        <w:rPr>
          <w:rFonts w:cs="Arial"/>
          <w:szCs w:val="22"/>
          <w:lang w:val="en-NZ"/>
        </w:rPr>
      </w:pPr>
    </w:p>
    <w:p w14:paraId="6743ECA0" w14:textId="77777777" w:rsidR="005A101F" w:rsidRPr="009067D2" w:rsidRDefault="005A101F" w:rsidP="00AB211E">
      <w:pPr>
        <w:ind w:left="360" w:hanging="360"/>
        <w:rPr>
          <w:rFonts w:cs="Arial"/>
          <w:b/>
          <w:bCs/>
        </w:rPr>
      </w:pPr>
      <w:r w:rsidRPr="009067D2">
        <w:rPr>
          <w:rFonts w:cs="Arial"/>
          <w:b/>
          <w:bCs/>
        </w:rPr>
        <w:t>CULTURAL CONSULTATION</w:t>
      </w:r>
    </w:p>
    <w:p w14:paraId="33D99DE7" w14:textId="77777777" w:rsidR="005A101F" w:rsidRPr="009067D2" w:rsidRDefault="005A101F" w:rsidP="00AB211E">
      <w:pPr>
        <w:pStyle w:val="ListParagraph"/>
        <w:rPr>
          <w:rFonts w:cs="Arial"/>
        </w:rPr>
      </w:pPr>
      <w:r w:rsidRPr="009067D2">
        <w:rPr>
          <w:rFonts w:cs="Arial"/>
        </w:rPr>
        <w:t>Given the four desired urban phenotypes it appears that specific ethnicities would be targeted, however the response to p.4.5. states that this is not the case. Explain how the research team intends to recruit the desired number of participants from each of the four ethnicities described.</w:t>
      </w:r>
    </w:p>
    <w:p w14:paraId="3E8B7059" w14:textId="77777777" w:rsidR="005A101F" w:rsidRPr="009067D2" w:rsidRDefault="005A101F" w:rsidP="005A101F">
      <w:pPr>
        <w:rPr>
          <w:rFonts w:cs="Arial"/>
          <w:szCs w:val="22"/>
          <w:lang w:val="en-NZ"/>
        </w:rPr>
      </w:pPr>
    </w:p>
    <w:p w14:paraId="0661E079" w14:textId="77777777" w:rsidR="005A101F" w:rsidRPr="009067D2" w:rsidRDefault="005A101F" w:rsidP="00AB211E">
      <w:pPr>
        <w:pStyle w:val="ListParagraph"/>
        <w:rPr>
          <w:rFonts w:cs="Arial"/>
        </w:rPr>
      </w:pPr>
      <w:r w:rsidRPr="009067D2">
        <w:rPr>
          <w:rFonts w:cs="Arial"/>
        </w:rPr>
        <w:t xml:space="preserve">The population targeted is described as representative of the wider Auckland population (f.1.2) but does not include Indian Asians (Chinese Asians comprised 11% of the city’s population in 2018, Indian Asians comprised 10%). </w:t>
      </w:r>
    </w:p>
    <w:p w14:paraId="73ED4923" w14:textId="77777777" w:rsidR="005A101F" w:rsidRPr="009067D2" w:rsidRDefault="005A101F" w:rsidP="005A101F">
      <w:pPr>
        <w:rPr>
          <w:rFonts w:cs="Arial"/>
          <w:szCs w:val="22"/>
          <w:lang w:val="en-NZ"/>
        </w:rPr>
      </w:pPr>
    </w:p>
    <w:p w14:paraId="711BB2FB" w14:textId="77777777" w:rsidR="005A101F" w:rsidRPr="009067D2" w:rsidRDefault="005A101F" w:rsidP="00AB211E">
      <w:pPr>
        <w:ind w:left="360" w:hanging="360"/>
        <w:rPr>
          <w:rFonts w:cs="Arial"/>
          <w:b/>
          <w:bCs/>
        </w:rPr>
      </w:pPr>
      <w:r w:rsidRPr="009067D2">
        <w:rPr>
          <w:rFonts w:cs="Arial"/>
          <w:b/>
          <w:bCs/>
        </w:rPr>
        <w:t>GROUP SESSIONS</w:t>
      </w:r>
    </w:p>
    <w:p w14:paraId="4EAE3D58" w14:textId="77777777" w:rsidR="005A101F" w:rsidRPr="009067D2" w:rsidRDefault="005A101F" w:rsidP="00AB211E">
      <w:pPr>
        <w:pStyle w:val="ListParagraph"/>
        <w:rPr>
          <w:rFonts w:cs="Arial"/>
        </w:rPr>
      </w:pPr>
      <w:r w:rsidRPr="009067D2">
        <w:rPr>
          <w:rFonts w:cs="Arial"/>
        </w:rPr>
        <w:t>Per the PISCF, group counselling sessions involve collection of personal health information (medications, changes in health, body weight). This is not usually considered appropriate for a group setting. Discuss how this information will be collected given the group environment.</w:t>
      </w:r>
    </w:p>
    <w:p w14:paraId="0D74440B" w14:textId="77777777" w:rsidR="005A101F" w:rsidRPr="009067D2" w:rsidRDefault="005A101F" w:rsidP="005A101F">
      <w:pPr>
        <w:rPr>
          <w:rFonts w:cs="Arial"/>
          <w:szCs w:val="22"/>
          <w:lang w:val="en-NZ"/>
        </w:rPr>
      </w:pPr>
    </w:p>
    <w:p w14:paraId="40632320" w14:textId="77777777" w:rsidR="005A101F" w:rsidRPr="009067D2" w:rsidRDefault="005A101F" w:rsidP="00AA5DC0">
      <w:pPr>
        <w:ind w:left="360" w:hanging="360"/>
        <w:rPr>
          <w:rFonts w:cs="Arial"/>
          <w:b/>
          <w:bCs/>
        </w:rPr>
      </w:pPr>
      <w:r w:rsidRPr="009067D2">
        <w:rPr>
          <w:rFonts w:cs="Arial"/>
          <w:b/>
          <w:bCs/>
        </w:rPr>
        <w:t>PRE-SCREENING FORM</w:t>
      </w:r>
    </w:p>
    <w:p w14:paraId="36476741" w14:textId="77777777" w:rsidR="005A101F" w:rsidRPr="009067D2" w:rsidRDefault="005A101F" w:rsidP="00AB211E">
      <w:pPr>
        <w:pStyle w:val="ListParagraph"/>
        <w:rPr>
          <w:rFonts w:cs="Arial"/>
        </w:rPr>
      </w:pPr>
      <w:r w:rsidRPr="009067D2">
        <w:rPr>
          <w:rFonts w:cs="Arial"/>
        </w:rPr>
        <w:t>Parts of the form go beyond general screening and would be best asked once informed consent is obtained (</w:t>
      </w:r>
      <w:proofErr w:type="gramStart"/>
      <w:r w:rsidRPr="009067D2">
        <w:rPr>
          <w:rFonts w:cs="Arial"/>
        </w:rPr>
        <w:t>e.g.</w:t>
      </w:r>
      <w:proofErr w:type="gramEnd"/>
      <w:r w:rsidRPr="009067D2">
        <w:rPr>
          <w:rFonts w:cs="Arial"/>
        </w:rPr>
        <w:t xml:space="preserve"> risk score).</w:t>
      </w:r>
    </w:p>
    <w:p w14:paraId="6C510047" w14:textId="77777777" w:rsidR="005A101F" w:rsidRPr="009067D2" w:rsidRDefault="005A101F" w:rsidP="005A101F">
      <w:pPr>
        <w:rPr>
          <w:rFonts w:cs="Arial"/>
          <w:szCs w:val="22"/>
          <w:lang w:val="en-NZ"/>
        </w:rPr>
      </w:pPr>
    </w:p>
    <w:p w14:paraId="53A6B1EE" w14:textId="77777777" w:rsidR="005A101F" w:rsidRPr="009067D2" w:rsidRDefault="005A101F" w:rsidP="005A101F">
      <w:pPr>
        <w:rPr>
          <w:rFonts w:cs="Arial"/>
          <w:szCs w:val="22"/>
          <w:lang w:val="en-NZ"/>
        </w:rPr>
      </w:pPr>
    </w:p>
    <w:p w14:paraId="3D04DF76" w14:textId="77777777" w:rsidR="005A101F" w:rsidRPr="009067D2" w:rsidRDefault="005A101F" w:rsidP="00AA5DC0">
      <w:pPr>
        <w:ind w:left="360" w:hanging="360"/>
        <w:rPr>
          <w:rFonts w:cs="Arial"/>
          <w:b/>
          <w:bCs/>
        </w:rPr>
      </w:pPr>
      <w:r w:rsidRPr="009067D2">
        <w:rPr>
          <w:rFonts w:cs="Arial"/>
          <w:b/>
          <w:bCs/>
        </w:rPr>
        <w:t xml:space="preserve">APPLICATION FORM - OTHER COMMENTS </w:t>
      </w:r>
    </w:p>
    <w:p w14:paraId="7EFD9033" w14:textId="7C01BD60" w:rsidR="005A101F" w:rsidRPr="009067D2" w:rsidRDefault="005A101F" w:rsidP="00AB211E">
      <w:pPr>
        <w:pStyle w:val="ListParagraph"/>
        <w:rPr>
          <w:rFonts w:cs="Arial"/>
        </w:rPr>
      </w:pPr>
      <w:r w:rsidRPr="009067D2">
        <w:rPr>
          <w:rFonts w:cs="Arial"/>
        </w:rPr>
        <w:t xml:space="preserve">r.4.1.1 -  Amend documentation to make GP notification of significant abnormal results a mandatory component of study participation </w:t>
      </w:r>
    </w:p>
    <w:p w14:paraId="69CB1870" w14:textId="0928476D" w:rsidR="006740C6" w:rsidRPr="009067D2" w:rsidRDefault="006740C6" w:rsidP="006740C6">
      <w:pPr>
        <w:pStyle w:val="ListParagraph"/>
        <w:rPr>
          <w:rFonts w:cs="Arial"/>
        </w:rPr>
      </w:pPr>
      <w:r w:rsidRPr="009067D2">
        <w:rPr>
          <w:rFonts w:cs="Arial"/>
        </w:rPr>
        <w:t xml:space="preserve">The validation cohort is not discussed in the application form (AF) but appears to be a separate </w:t>
      </w:r>
      <w:proofErr w:type="gramStart"/>
      <w:r w:rsidRPr="009067D2">
        <w:rPr>
          <w:rFonts w:cs="Arial"/>
        </w:rPr>
        <w:t>6 week</w:t>
      </w:r>
      <w:proofErr w:type="gramEnd"/>
      <w:r w:rsidRPr="009067D2">
        <w:rPr>
          <w:rFonts w:cs="Arial"/>
        </w:rPr>
        <w:t xml:space="preserve"> sub-protocol with a 2-period crossover design. Ensure this is discussed in the AF on re-submission of the study.</w:t>
      </w:r>
    </w:p>
    <w:p w14:paraId="350825C8" w14:textId="6B6B6090" w:rsidR="00B854A4" w:rsidRPr="009067D2" w:rsidRDefault="00B854A4" w:rsidP="00AA5DC0">
      <w:pPr>
        <w:rPr>
          <w:rFonts w:cs="Arial"/>
        </w:rPr>
      </w:pPr>
    </w:p>
    <w:p w14:paraId="149E45F9" w14:textId="77777777" w:rsidR="00B854A4" w:rsidRPr="009067D2" w:rsidRDefault="00B854A4" w:rsidP="00AB211E">
      <w:pPr>
        <w:ind w:left="360" w:hanging="360"/>
        <w:rPr>
          <w:rFonts w:cs="Arial"/>
        </w:rPr>
      </w:pPr>
      <w:r w:rsidRPr="009067D2">
        <w:rPr>
          <w:rFonts w:cs="Arial"/>
        </w:rPr>
        <w:t xml:space="preserve">The Committee requested the following changes to the Participant Information Sheet and Consent Form (PIS/CF): </w:t>
      </w:r>
    </w:p>
    <w:p w14:paraId="16EF0C8B" w14:textId="77777777" w:rsidR="00B854A4" w:rsidRPr="009067D2" w:rsidRDefault="00B854A4" w:rsidP="005A101F">
      <w:pPr>
        <w:rPr>
          <w:rFonts w:cs="Arial"/>
          <w:szCs w:val="22"/>
          <w:lang w:val="en-NZ"/>
        </w:rPr>
      </w:pPr>
    </w:p>
    <w:p w14:paraId="081443C7" w14:textId="2F2C7D1D" w:rsidR="00202128" w:rsidRPr="009067D2" w:rsidRDefault="00202128" w:rsidP="00AB211E">
      <w:pPr>
        <w:rPr>
          <w:rFonts w:cs="Arial"/>
          <w:b/>
          <w:bCs/>
        </w:rPr>
      </w:pPr>
      <w:r w:rsidRPr="009067D2">
        <w:rPr>
          <w:rFonts w:cs="Arial"/>
          <w:b/>
          <w:bCs/>
        </w:rPr>
        <w:lastRenderedPageBreak/>
        <w:t>PISCF MAIN</w:t>
      </w:r>
    </w:p>
    <w:p w14:paraId="2FF3475C" w14:textId="77777777" w:rsidR="009067D2" w:rsidRPr="009067D2" w:rsidRDefault="009067D2" w:rsidP="009067D2">
      <w:pPr>
        <w:autoSpaceDE w:val="0"/>
        <w:autoSpaceDN w:val="0"/>
        <w:adjustRightInd w:val="0"/>
        <w:spacing w:after="160" w:line="259" w:lineRule="auto"/>
        <w:rPr>
          <w:rFonts w:eastAsia="Calibri" w:cs="Arial"/>
          <w:sz w:val="22"/>
          <w:szCs w:val="22"/>
          <w:lang w:val="en-NZ"/>
        </w:rPr>
      </w:pPr>
      <w:r w:rsidRPr="009067D2">
        <w:rPr>
          <w:rFonts w:eastAsia="Calibri" w:cs="Arial"/>
          <w:i/>
          <w:sz w:val="16"/>
          <w:szCs w:val="16"/>
          <w:lang w:val="en-NZ"/>
        </w:rPr>
        <w:t>(National Ethical Standards for Health and Disability Research and Quality Improvement, para 7.15 – 7.17).</w:t>
      </w:r>
      <w:r w:rsidRPr="009067D2">
        <w:rPr>
          <w:rFonts w:eastAsia="Calibri" w:cs="Arial"/>
          <w:i/>
          <w:sz w:val="22"/>
          <w:szCs w:val="22"/>
          <w:lang w:val="en-NZ"/>
        </w:rPr>
        <w:t xml:space="preserve">  </w:t>
      </w:r>
    </w:p>
    <w:p w14:paraId="58C89A19" w14:textId="77777777" w:rsidR="009067D2" w:rsidRPr="00AB211E" w:rsidRDefault="009067D2" w:rsidP="00AB211E">
      <w:pPr>
        <w:rPr>
          <w:b/>
          <w:bCs/>
        </w:rPr>
      </w:pPr>
    </w:p>
    <w:p w14:paraId="795FE850" w14:textId="06909867" w:rsidR="00202128" w:rsidRPr="00AB211E" w:rsidRDefault="00202128" w:rsidP="00202128">
      <w:pPr>
        <w:pStyle w:val="ListParagraph"/>
      </w:pPr>
      <w:r w:rsidRPr="00AB211E">
        <w:t>Address what happens to samples where consent is not provided for future research (p14).</w:t>
      </w:r>
    </w:p>
    <w:p w14:paraId="5CC3C2A3" w14:textId="51201C7D" w:rsidR="00202128" w:rsidRPr="00AB211E" w:rsidRDefault="00202128" w:rsidP="00202128">
      <w:pPr>
        <w:pStyle w:val="ListParagraph"/>
      </w:pPr>
      <w:r w:rsidRPr="00AB211E">
        <w:t xml:space="preserve">Access to and use of data is poorly explained. </w:t>
      </w:r>
      <w:r w:rsidR="006740C6">
        <w:t>A</w:t>
      </w:r>
      <w:r w:rsidRPr="00AB211E">
        <w:t>mend using the HDEC PISCF template as a guide.</w:t>
      </w:r>
    </w:p>
    <w:p w14:paraId="1B41BA0D" w14:textId="23096C92" w:rsidR="00202128" w:rsidRPr="00AB211E" w:rsidRDefault="00202128" w:rsidP="00202128">
      <w:pPr>
        <w:pStyle w:val="ListParagraph"/>
      </w:pPr>
      <w:r w:rsidRPr="00AB211E">
        <w:t>Amend the section regarding incidental findings (see above). It is inconsistent with the risk section and removes the responsibility from the researcher to arrange appropriate follow-up.</w:t>
      </w:r>
    </w:p>
    <w:p w14:paraId="526D265E" w14:textId="57F1C06D" w:rsidR="00202128" w:rsidRPr="00AB211E" w:rsidRDefault="00202128" w:rsidP="00202128">
      <w:pPr>
        <w:pStyle w:val="ListParagraph"/>
      </w:pPr>
      <w:r w:rsidRPr="00AB211E">
        <w:t xml:space="preserve">Amend the section regarding test results. Participants should have the right to access safety-related lab results during the study. The statement regarding insurance companies is inappropriate and should be deleted. </w:t>
      </w:r>
    </w:p>
    <w:p w14:paraId="4065BA3E" w14:textId="77777777" w:rsidR="00202128" w:rsidRPr="00AB211E" w:rsidRDefault="00202128" w:rsidP="00AB211E">
      <w:pPr>
        <w:pStyle w:val="ListParagraph"/>
      </w:pPr>
      <w:r w:rsidRPr="00AB211E">
        <w:t>Provide contact details for cultural support.</w:t>
      </w:r>
    </w:p>
    <w:p w14:paraId="19A6AB0D" w14:textId="77777777" w:rsidR="00202128" w:rsidRPr="00AB211E" w:rsidRDefault="00202128" w:rsidP="00202128">
      <w:pPr>
        <w:rPr>
          <w:rFonts w:cs="Arial"/>
          <w:szCs w:val="22"/>
          <w:lang w:val="en-NZ"/>
        </w:rPr>
      </w:pPr>
    </w:p>
    <w:p w14:paraId="29FCD2FD" w14:textId="77777777" w:rsidR="00202128" w:rsidRPr="00AB211E" w:rsidRDefault="00202128" w:rsidP="00AB211E">
      <w:pPr>
        <w:rPr>
          <w:b/>
          <w:bCs/>
        </w:rPr>
      </w:pPr>
      <w:r w:rsidRPr="00AB211E">
        <w:rPr>
          <w:b/>
          <w:bCs/>
        </w:rPr>
        <w:t>PISCF VALIDATION COHORT</w:t>
      </w:r>
    </w:p>
    <w:p w14:paraId="6336EF67" w14:textId="77777777" w:rsidR="00202128" w:rsidRPr="00AB211E" w:rsidRDefault="00202128" w:rsidP="00AB211E">
      <w:pPr>
        <w:pStyle w:val="ListParagraph"/>
      </w:pPr>
      <w:r w:rsidRPr="00AB211E">
        <w:t>No PISCF submitted; this is required.</w:t>
      </w:r>
    </w:p>
    <w:p w14:paraId="4D8B24CC" w14:textId="77777777" w:rsidR="00202128" w:rsidRPr="00AB211E" w:rsidRDefault="00202128" w:rsidP="00202128">
      <w:pPr>
        <w:rPr>
          <w:rFonts w:cs="Arial"/>
          <w:szCs w:val="22"/>
          <w:lang w:val="en-NZ"/>
        </w:rPr>
      </w:pPr>
    </w:p>
    <w:p w14:paraId="6E0F92E7" w14:textId="77777777" w:rsidR="00202128" w:rsidRPr="00AB211E" w:rsidRDefault="00202128" w:rsidP="00AB211E">
      <w:pPr>
        <w:rPr>
          <w:b/>
          <w:bCs/>
        </w:rPr>
      </w:pPr>
      <w:r w:rsidRPr="00AB211E">
        <w:rPr>
          <w:b/>
          <w:bCs/>
        </w:rPr>
        <w:t>PISCF FUTURE USE OF TISSUE</w:t>
      </w:r>
    </w:p>
    <w:p w14:paraId="66839E3A" w14:textId="77777777" w:rsidR="00202128" w:rsidRPr="00AB211E" w:rsidRDefault="00202128" w:rsidP="00AB211E">
      <w:pPr>
        <w:pStyle w:val="ListParagraph"/>
      </w:pPr>
      <w:r w:rsidRPr="00AB211E">
        <w:t>No PISCF submitted; this is required.</w:t>
      </w:r>
    </w:p>
    <w:p w14:paraId="625A1014" w14:textId="77777777" w:rsidR="00202128" w:rsidRPr="00AB211E" w:rsidRDefault="00202128" w:rsidP="00202128">
      <w:pPr>
        <w:rPr>
          <w:rFonts w:cs="Arial"/>
          <w:b/>
          <w:bCs/>
          <w:szCs w:val="22"/>
          <w:lang w:val="en-NZ"/>
        </w:rPr>
      </w:pPr>
    </w:p>
    <w:p w14:paraId="3427B685" w14:textId="77777777" w:rsidR="00202128" w:rsidRPr="00AB211E" w:rsidRDefault="00202128" w:rsidP="00AB211E">
      <w:pPr>
        <w:rPr>
          <w:b/>
          <w:bCs/>
        </w:rPr>
      </w:pPr>
      <w:r w:rsidRPr="00AB211E">
        <w:rPr>
          <w:b/>
          <w:bCs/>
        </w:rPr>
        <w:t>SURVEYS / QUESTIONNAIRES</w:t>
      </w:r>
    </w:p>
    <w:p w14:paraId="7291CB54" w14:textId="77777777" w:rsidR="00202128" w:rsidRPr="00AB211E" w:rsidRDefault="00202128" w:rsidP="00AB211E">
      <w:pPr>
        <w:pStyle w:val="ListParagraph"/>
      </w:pPr>
      <w:r w:rsidRPr="00AB211E">
        <w:t>Referenced in the application but not submitted for review.</w:t>
      </w:r>
    </w:p>
    <w:p w14:paraId="5E324C80" w14:textId="77777777" w:rsidR="00202128" w:rsidRPr="00AB211E" w:rsidRDefault="00202128" w:rsidP="00202128">
      <w:pPr>
        <w:rPr>
          <w:rFonts w:cs="Arial"/>
          <w:szCs w:val="22"/>
          <w:lang w:val="en-NZ"/>
        </w:rPr>
      </w:pPr>
    </w:p>
    <w:p w14:paraId="4AADB56C" w14:textId="77777777" w:rsidR="00202128" w:rsidRPr="00AB211E" w:rsidRDefault="00202128" w:rsidP="00AB211E">
      <w:pPr>
        <w:rPr>
          <w:b/>
          <w:bCs/>
        </w:rPr>
      </w:pPr>
      <w:r w:rsidRPr="00AB211E">
        <w:rPr>
          <w:b/>
          <w:bCs/>
        </w:rPr>
        <w:t>PISCF FUR &amp; VALIDATION COHORT</w:t>
      </w:r>
    </w:p>
    <w:p w14:paraId="0515D1CC" w14:textId="77777777" w:rsidR="00202128" w:rsidRPr="00AB211E" w:rsidRDefault="00202128" w:rsidP="00AB211E">
      <w:pPr>
        <w:pStyle w:val="ListParagraph"/>
      </w:pPr>
      <w:r w:rsidRPr="00AB211E">
        <w:t>No PISCF submitted; this is required.</w:t>
      </w:r>
    </w:p>
    <w:p w14:paraId="64831BC5" w14:textId="77777777" w:rsidR="00B854A4" w:rsidRPr="00D324AA" w:rsidRDefault="00B854A4" w:rsidP="00202128">
      <w:pPr>
        <w:pStyle w:val="ListParagraph"/>
        <w:numPr>
          <w:ilvl w:val="0"/>
          <w:numId w:val="0"/>
        </w:numPr>
        <w:spacing w:before="0" w:after="0"/>
        <w:ind w:left="357"/>
      </w:pPr>
    </w:p>
    <w:p w14:paraId="14CD45A3" w14:textId="77777777" w:rsidR="00B854A4" w:rsidRPr="00540BD4" w:rsidRDefault="00B854A4" w:rsidP="005A101F"/>
    <w:p w14:paraId="21F5355D" w14:textId="77777777" w:rsidR="00B854A4" w:rsidRPr="00540BD4" w:rsidRDefault="00B854A4" w:rsidP="005A101F">
      <w:pPr>
        <w:rPr>
          <w:b/>
          <w:bCs/>
          <w:lang w:val="en-NZ"/>
        </w:rPr>
      </w:pPr>
      <w:r w:rsidRPr="00540BD4">
        <w:rPr>
          <w:b/>
          <w:bCs/>
          <w:lang w:val="en-NZ"/>
        </w:rPr>
        <w:t xml:space="preserve">Decision </w:t>
      </w:r>
    </w:p>
    <w:p w14:paraId="5B2252CA" w14:textId="77777777" w:rsidR="00B854A4" w:rsidRPr="00540BD4" w:rsidRDefault="00B854A4" w:rsidP="005A101F">
      <w:pPr>
        <w:rPr>
          <w:lang w:val="en-NZ"/>
        </w:rPr>
      </w:pPr>
      <w:r w:rsidRPr="00540BD4">
        <w:rPr>
          <w:lang w:val="en-NZ"/>
        </w:rPr>
        <w:t xml:space="preserve">This application was </w:t>
      </w:r>
      <w:r w:rsidRPr="00540BD4">
        <w:rPr>
          <w:i/>
          <w:lang w:val="en-NZ"/>
        </w:rPr>
        <w:t>declined</w:t>
      </w:r>
      <w:r w:rsidRPr="00540BD4">
        <w:rPr>
          <w:lang w:val="en-NZ"/>
        </w:rPr>
        <w:t xml:space="preserve"> by </w:t>
      </w:r>
      <w:r w:rsidRPr="00540BD4">
        <w:rPr>
          <w:rFonts w:cs="Arial"/>
          <w:szCs w:val="22"/>
          <w:lang w:val="en-NZ"/>
        </w:rPr>
        <w:t xml:space="preserve">consensus, </w:t>
      </w:r>
      <w:r w:rsidRPr="00540BD4">
        <w:rPr>
          <w:lang w:val="en-NZ"/>
        </w:rPr>
        <w:t>as the Committee did not consider that the study would meet the ethical standards referenced above.</w:t>
      </w:r>
    </w:p>
    <w:p w14:paraId="4ECEEE51" w14:textId="77777777" w:rsidR="00B854A4" w:rsidRPr="00540BD4" w:rsidRDefault="00B854A4" w:rsidP="005A101F">
      <w:pPr>
        <w:rPr>
          <w:lang w:val="en-NZ"/>
        </w:rPr>
      </w:pPr>
    </w:p>
    <w:p w14:paraId="6048D0E1" w14:textId="4A0CF733" w:rsidR="00B854A4" w:rsidRPr="00540BD4" w:rsidRDefault="00B854A4" w:rsidP="005A101F">
      <w:pPr>
        <w:rPr>
          <w:lang w:val="en-NZ"/>
        </w:rPr>
      </w:pPr>
    </w:p>
    <w:p w14:paraId="10356D52" w14:textId="77777777" w:rsidR="00E24E77" w:rsidRPr="00540BD4" w:rsidRDefault="00E24E77" w:rsidP="005A101F">
      <w:pPr>
        <w:rPr>
          <w:lang w:val="en-NZ"/>
        </w:rPr>
      </w:pPr>
    </w:p>
    <w:p w14:paraId="6CAFA459" w14:textId="77777777" w:rsidR="00E24E77" w:rsidRPr="00540BD4" w:rsidRDefault="00D324AA" w:rsidP="005A101F">
      <w:pPr>
        <w:rPr>
          <w:lang w:val="en-NZ"/>
        </w:rPr>
      </w:pPr>
      <w:r w:rsidRPr="00540BD4">
        <w:rPr>
          <w:lang w:val="en-NZ"/>
        </w:rPr>
        <w:br w:type="page"/>
      </w:r>
    </w:p>
    <w:p w14:paraId="5EB5A4CE" w14:textId="77777777" w:rsidR="00AA5DC0" w:rsidRPr="00AA5DC0" w:rsidRDefault="00AA5DC0" w:rsidP="00AA5DC0"/>
    <w:p w14:paraId="3888971A" w14:textId="572D191A" w:rsidR="00E24E77" w:rsidRPr="00DA5F0B" w:rsidRDefault="00E24E77" w:rsidP="005A101F">
      <w:pPr>
        <w:pStyle w:val="Heading2"/>
        <w:spacing w:before="0" w:after="0"/>
      </w:pPr>
      <w:r w:rsidRPr="00DA5F0B">
        <w:t>General business</w:t>
      </w:r>
    </w:p>
    <w:p w14:paraId="4E4B967B" w14:textId="77777777" w:rsidR="008444A3" w:rsidRDefault="008444A3" w:rsidP="0053397B"/>
    <w:p w14:paraId="55D563AD" w14:textId="77777777" w:rsidR="00770A9F" w:rsidRDefault="00770A9F" w:rsidP="005A101F"/>
    <w:p w14:paraId="765DB54B" w14:textId="69F4C948" w:rsidR="00C06097" w:rsidRDefault="00E24E77" w:rsidP="005A101F">
      <w:r>
        <w:t xml:space="preserve">The meeting closed at </w:t>
      </w:r>
      <w:r w:rsidR="0053397B">
        <w:t>3:10pm</w:t>
      </w:r>
      <w:r w:rsidR="000902BE">
        <w:t xml:space="preserve"> with a </w:t>
      </w:r>
      <w:proofErr w:type="spellStart"/>
      <w:r w:rsidR="000902BE">
        <w:t>karakia</w:t>
      </w:r>
      <w:proofErr w:type="spellEnd"/>
      <w:r w:rsidR="000902BE">
        <w:t>:</w:t>
      </w:r>
    </w:p>
    <w:p w14:paraId="50548460" w14:textId="5567338F" w:rsidR="000902BE" w:rsidRDefault="000902BE" w:rsidP="005A101F"/>
    <w:p w14:paraId="08E707D0" w14:textId="77777777" w:rsidR="000902BE" w:rsidRDefault="000902BE" w:rsidP="005A101F">
      <w:pPr>
        <w:rPr>
          <w:rFonts w:ascii="Calibri" w:hAnsi="Calibri"/>
          <w:sz w:val="22"/>
          <w:lang w:val="en-NZ" w:eastAsia="en-NZ"/>
        </w:rPr>
      </w:pPr>
      <w:proofErr w:type="spellStart"/>
      <w:r>
        <w:rPr>
          <w:rFonts w:cs="Arial"/>
          <w:color w:val="333333"/>
        </w:rPr>
        <w:t>Unuhia</w:t>
      </w:r>
      <w:proofErr w:type="spellEnd"/>
      <w:r>
        <w:rPr>
          <w:rFonts w:cs="Arial"/>
          <w:color w:val="333333"/>
        </w:rPr>
        <w:t xml:space="preserve">, </w:t>
      </w:r>
      <w:proofErr w:type="spellStart"/>
      <w:r>
        <w:rPr>
          <w:rFonts w:cs="Arial"/>
          <w:color w:val="333333"/>
        </w:rPr>
        <w:t>unuhia</w:t>
      </w:r>
      <w:proofErr w:type="spellEnd"/>
      <w:r>
        <w:rPr>
          <w:rFonts w:cs="Arial"/>
          <w:color w:val="333333"/>
        </w:rPr>
        <w:br/>
      </w:r>
      <w:proofErr w:type="spellStart"/>
      <w:r>
        <w:rPr>
          <w:rFonts w:cs="Arial"/>
          <w:color w:val="333333"/>
        </w:rPr>
        <w:t>Unuhia</w:t>
      </w:r>
      <w:proofErr w:type="spellEnd"/>
      <w:r>
        <w:rPr>
          <w:rFonts w:cs="Arial"/>
          <w:color w:val="333333"/>
        </w:rPr>
        <w:t xml:space="preserve"> </w:t>
      </w:r>
      <w:proofErr w:type="spellStart"/>
      <w:r>
        <w:rPr>
          <w:rFonts w:cs="Arial"/>
          <w:color w:val="333333"/>
        </w:rPr>
        <w:t>ki</w:t>
      </w:r>
      <w:proofErr w:type="spellEnd"/>
      <w:r>
        <w:rPr>
          <w:rFonts w:cs="Arial"/>
          <w:color w:val="333333"/>
        </w:rPr>
        <w:t xml:space="preserve"> </w:t>
      </w:r>
      <w:proofErr w:type="spellStart"/>
      <w:r>
        <w:rPr>
          <w:rFonts w:cs="Arial"/>
          <w:color w:val="333333"/>
        </w:rPr>
        <w:t>te</w:t>
      </w:r>
      <w:proofErr w:type="spellEnd"/>
      <w:r>
        <w:rPr>
          <w:rFonts w:cs="Arial"/>
          <w:color w:val="333333"/>
        </w:rPr>
        <w:t xml:space="preserve"> </w:t>
      </w:r>
      <w:proofErr w:type="spellStart"/>
      <w:r>
        <w:rPr>
          <w:rFonts w:cs="Arial"/>
          <w:color w:val="333333"/>
        </w:rPr>
        <w:t>uru</w:t>
      </w:r>
      <w:proofErr w:type="spellEnd"/>
      <w:r>
        <w:rPr>
          <w:rFonts w:cs="Arial"/>
          <w:color w:val="333333"/>
        </w:rPr>
        <w:t xml:space="preserve"> </w:t>
      </w:r>
      <w:proofErr w:type="spellStart"/>
      <w:r>
        <w:rPr>
          <w:rFonts w:cs="Arial"/>
          <w:color w:val="333333"/>
        </w:rPr>
        <w:t>tapu</w:t>
      </w:r>
      <w:proofErr w:type="spellEnd"/>
      <w:r>
        <w:rPr>
          <w:rFonts w:cs="Arial"/>
          <w:color w:val="333333"/>
        </w:rPr>
        <w:t xml:space="preserve"> </w:t>
      </w:r>
      <w:proofErr w:type="spellStart"/>
      <w:r>
        <w:rPr>
          <w:rFonts w:cs="Arial"/>
          <w:color w:val="333333"/>
        </w:rPr>
        <w:t>nui</w:t>
      </w:r>
      <w:proofErr w:type="spellEnd"/>
      <w:r>
        <w:rPr>
          <w:rFonts w:cs="Arial"/>
          <w:color w:val="333333"/>
        </w:rPr>
        <w:br/>
        <w:t xml:space="preserve">Kia </w:t>
      </w:r>
      <w:proofErr w:type="spellStart"/>
      <w:r>
        <w:rPr>
          <w:rFonts w:cs="Arial"/>
          <w:color w:val="333333"/>
        </w:rPr>
        <w:t>wātea</w:t>
      </w:r>
      <w:proofErr w:type="spellEnd"/>
      <w:r>
        <w:rPr>
          <w:rFonts w:cs="Arial"/>
          <w:color w:val="333333"/>
        </w:rPr>
        <w:t xml:space="preserve">, kia </w:t>
      </w:r>
      <w:proofErr w:type="spellStart"/>
      <w:r>
        <w:rPr>
          <w:rFonts w:cs="Arial"/>
          <w:color w:val="333333"/>
        </w:rPr>
        <w:t>māmā</w:t>
      </w:r>
      <w:proofErr w:type="spellEnd"/>
      <w:r>
        <w:rPr>
          <w:rFonts w:cs="Arial"/>
          <w:color w:val="333333"/>
        </w:rPr>
        <w:t xml:space="preserve">, </w:t>
      </w:r>
      <w:proofErr w:type="spellStart"/>
      <w:r>
        <w:rPr>
          <w:rFonts w:cs="Arial"/>
          <w:color w:val="333333"/>
        </w:rPr>
        <w:t>te</w:t>
      </w:r>
      <w:proofErr w:type="spellEnd"/>
      <w:r>
        <w:rPr>
          <w:rFonts w:cs="Arial"/>
          <w:color w:val="333333"/>
        </w:rPr>
        <w:t xml:space="preserve"> </w:t>
      </w:r>
      <w:proofErr w:type="spellStart"/>
      <w:r>
        <w:rPr>
          <w:rFonts w:cs="Arial"/>
          <w:color w:val="333333"/>
        </w:rPr>
        <w:t>ngākau</w:t>
      </w:r>
      <w:proofErr w:type="spellEnd"/>
      <w:r>
        <w:rPr>
          <w:rFonts w:cs="Arial"/>
          <w:color w:val="333333"/>
        </w:rPr>
        <w:t xml:space="preserve">, </w:t>
      </w:r>
      <w:proofErr w:type="spellStart"/>
      <w:r>
        <w:rPr>
          <w:rFonts w:cs="Arial"/>
          <w:color w:val="333333"/>
        </w:rPr>
        <w:t>te</w:t>
      </w:r>
      <w:proofErr w:type="spellEnd"/>
      <w:r>
        <w:rPr>
          <w:rFonts w:cs="Arial"/>
          <w:color w:val="333333"/>
        </w:rPr>
        <w:t xml:space="preserve"> </w:t>
      </w:r>
      <w:proofErr w:type="spellStart"/>
      <w:r>
        <w:rPr>
          <w:rFonts w:cs="Arial"/>
          <w:color w:val="333333"/>
        </w:rPr>
        <w:t>tinana</w:t>
      </w:r>
      <w:proofErr w:type="spellEnd"/>
      <w:r>
        <w:rPr>
          <w:rFonts w:cs="Arial"/>
          <w:color w:val="333333"/>
        </w:rPr>
        <w:t xml:space="preserve">, </w:t>
      </w:r>
      <w:proofErr w:type="spellStart"/>
      <w:r>
        <w:rPr>
          <w:rFonts w:cs="Arial"/>
          <w:color w:val="333333"/>
        </w:rPr>
        <w:t>te</w:t>
      </w:r>
      <w:proofErr w:type="spellEnd"/>
      <w:r>
        <w:rPr>
          <w:rFonts w:cs="Arial"/>
          <w:color w:val="333333"/>
        </w:rPr>
        <w:t xml:space="preserve"> </w:t>
      </w:r>
      <w:proofErr w:type="spellStart"/>
      <w:r>
        <w:rPr>
          <w:rFonts w:cs="Arial"/>
          <w:color w:val="333333"/>
        </w:rPr>
        <w:t>wairua</w:t>
      </w:r>
      <w:proofErr w:type="spellEnd"/>
      <w:r>
        <w:rPr>
          <w:rFonts w:cs="Arial"/>
          <w:color w:val="333333"/>
        </w:rPr>
        <w:t xml:space="preserve"> </w:t>
      </w:r>
      <w:proofErr w:type="spellStart"/>
      <w:r>
        <w:rPr>
          <w:rFonts w:cs="Arial"/>
          <w:color w:val="333333"/>
        </w:rPr>
        <w:t>i</w:t>
      </w:r>
      <w:proofErr w:type="spellEnd"/>
      <w:r>
        <w:rPr>
          <w:rFonts w:cs="Arial"/>
          <w:color w:val="333333"/>
        </w:rPr>
        <w:t xml:space="preserve"> </w:t>
      </w:r>
      <w:proofErr w:type="spellStart"/>
      <w:r>
        <w:rPr>
          <w:rFonts w:cs="Arial"/>
          <w:color w:val="333333"/>
        </w:rPr>
        <w:t>te</w:t>
      </w:r>
      <w:proofErr w:type="spellEnd"/>
      <w:r>
        <w:rPr>
          <w:rFonts w:cs="Arial"/>
          <w:color w:val="333333"/>
        </w:rPr>
        <w:t xml:space="preserve"> </w:t>
      </w:r>
      <w:proofErr w:type="spellStart"/>
      <w:r>
        <w:rPr>
          <w:rFonts w:cs="Arial"/>
          <w:color w:val="333333"/>
        </w:rPr>
        <w:t>ara</w:t>
      </w:r>
      <w:proofErr w:type="spellEnd"/>
      <w:r>
        <w:rPr>
          <w:rFonts w:cs="Arial"/>
          <w:color w:val="333333"/>
        </w:rPr>
        <w:t xml:space="preserve"> </w:t>
      </w:r>
      <w:proofErr w:type="spellStart"/>
      <w:r>
        <w:rPr>
          <w:rFonts w:cs="Arial"/>
          <w:color w:val="333333"/>
        </w:rPr>
        <w:t>takatā</w:t>
      </w:r>
      <w:proofErr w:type="spellEnd"/>
      <w:r>
        <w:rPr>
          <w:rFonts w:cs="Arial"/>
          <w:color w:val="333333"/>
        </w:rPr>
        <w:br/>
      </w:r>
      <w:proofErr w:type="spellStart"/>
      <w:r>
        <w:rPr>
          <w:rFonts w:cs="Arial"/>
          <w:color w:val="333333"/>
        </w:rPr>
        <w:t>Koia</w:t>
      </w:r>
      <w:proofErr w:type="spellEnd"/>
      <w:r>
        <w:rPr>
          <w:rFonts w:cs="Arial"/>
          <w:color w:val="333333"/>
        </w:rPr>
        <w:t xml:space="preserve"> </w:t>
      </w:r>
      <w:proofErr w:type="spellStart"/>
      <w:r>
        <w:rPr>
          <w:rFonts w:cs="Arial"/>
          <w:color w:val="333333"/>
        </w:rPr>
        <w:t>rā</w:t>
      </w:r>
      <w:proofErr w:type="spellEnd"/>
      <w:r>
        <w:rPr>
          <w:rFonts w:cs="Arial"/>
          <w:color w:val="333333"/>
        </w:rPr>
        <w:t xml:space="preserve"> e </w:t>
      </w:r>
      <w:proofErr w:type="spellStart"/>
      <w:r>
        <w:rPr>
          <w:rFonts w:cs="Arial"/>
          <w:color w:val="333333"/>
        </w:rPr>
        <w:t>Rongo</w:t>
      </w:r>
      <w:proofErr w:type="spellEnd"/>
      <w:r>
        <w:rPr>
          <w:rFonts w:cs="Arial"/>
          <w:color w:val="333333"/>
        </w:rPr>
        <w:t xml:space="preserve">, </w:t>
      </w:r>
      <w:proofErr w:type="spellStart"/>
      <w:r>
        <w:rPr>
          <w:rFonts w:cs="Arial"/>
          <w:color w:val="333333"/>
        </w:rPr>
        <w:t>whakairia</w:t>
      </w:r>
      <w:proofErr w:type="spellEnd"/>
      <w:r>
        <w:rPr>
          <w:rFonts w:cs="Arial"/>
          <w:color w:val="333333"/>
        </w:rPr>
        <w:t xml:space="preserve"> </w:t>
      </w:r>
      <w:proofErr w:type="spellStart"/>
      <w:r>
        <w:rPr>
          <w:rFonts w:cs="Arial"/>
          <w:color w:val="333333"/>
        </w:rPr>
        <w:t>ake</w:t>
      </w:r>
      <w:proofErr w:type="spellEnd"/>
      <w:r>
        <w:rPr>
          <w:rFonts w:cs="Arial"/>
          <w:color w:val="333333"/>
        </w:rPr>
        <w:t xml:space="preserve"> </w:t>
      </w:r>
      <w:proofErr w:type="spellStart"/>
      <w:r>
        <w:rPr>
          <w:rFonts w:cs="Arial"/>
          <w:color w:val="333333"/>
        </w:rPr>
        <w:t>ki</w:t>
      </w:r>
      <w:proofErr w:type="spellEnd"/>
      <w:r>
        <w:rPr>
          <w:rFonts w:cs="Arial"/>
          <w:color w:val="333333"/>
        </w:rPr>
        <w:t xml:space="preserve"> </w:t>
      </w:r>
      <w:proofErr w:type="spellStart"/>
      <w:r>
        <w:rPr>
          <w:rFonts w:cs="Arial"/>
          <w:color w:val="333333"/>
        </w:rPr>
        <w:t>runga</w:t>
      </w:r>
      <w:proofErr w:type="spellEnd"/>
      <w:r>
        <w:rPr>
          <w:rFonts w:cs="Arial"/>
          <w:color w:val="333333"/>
        </w:rPr>
        <w:br/>
        <w:t>Kia tina! TINA! Hui e! TĀIKI E!</w:t>
      </w:r>
    </w:p>
    <w:p w14:paraId="7331E93C" w14:textId="77777777" w:rsidR="000902BE" w:rsidRDefault="000902BE" w:rsidP="005A101F"/>
    <w:p w14:paraId="30A8860A" w14:textId="4C2AFBEF" w:rsidR="00692114" w:rsidRDefault="00692114" w:rsidP="005A101F"/>
    <w:p w14:paraId="280FD28C" w14:textId="77777777" w:rsidR="00692114" w:rsidRPr="00121262" w:rsidRDefault="00692114" w:rsidP="005A101F"/>
    <w:sectPr w:rsidR="00692114"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4856" w14:textId="77777777" w:rsidR="00BB02BE" w:rsidRDefault="00BB02BE">
      <w:r>
        <w:separator/>
      </w:r>
    </w:p>
  </w:endnote>
  <w:endnote w:type="continuationSeparator" w:id="0">
    <w:p w14:paraId="72DE0B54" w14:textId="77777777" w:rsidR="00BB02BE" w:rsidRDefault="00BB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DD90" w14:textId="77777777" w:rsidR="00BB02BE" w:rsidRDefault="00BB02BE"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CB7D3" w14:textId="77777777" w:rsidR="00BB02BE" w:rsidRDefault="00BB02BE"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11" w:type="dxa"/>
      <w:tblInd w:w="250" w:type="dxa"/>
      <w:tblLook w:val="04A0" w:firstRow="1" w:lastRow="0" w:firstColumn="1" w:lastColumn="0" w:noHBand="0" w:noVBand="1"/>
    </w:tblPr>
    <w:tblGrid>
      <w:gridCol w:w="8222"/>
      <w:gridCol w:w="1789"/>
    </w:tblGrid>
    <w:tr w:rsidR="00BB02BE" w:rsidRPr="00977E7F" w14:paraId="0D3E18DD" w14:textId="77777777" w:rsidTr="00D73B66">
      <w:trPr>
        <w:trHeight w:val="282"/>
      </w:trPr>
      <w:tc>
        <w:tcPr>
          <w:tcW w:w="8222" w:type="dxa"/>
        </w:tcPr>
        <w:p w14:paraId="56EADE83" w14:textId="747759B5" w:rsidR="00BB02BE" w:rsidRPr="00977E7F" w:rsidRDefault="00BB02BE"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Pr>
              <w:rFonts w:cs="Arial"/>
              <w:sz w:val="16"/>
              <w:szCs w:val="16"/>
            </w:rPr>
            <w:t>Additional HDEC Meeting</w:t>
          </w:r>
          <w:r w:rsidRPr="00C91F3F">
            <w:rPr>
              <w:rFonts w:cs="Arial"/>
              <w:sz w:val="16"/>
              <w:szCs w:val="16"/>
            </w:rPr>
            <w:t xml:space="preserve">– </w:t>
          </w:r>
          <w:r>
            <w:rPr>
              <w:rFonts w:cs="Arial"/>
              <w:sz w:val="16"/>
              <w:szCs w:val="16"/>
            </w:rPr>
            <w:t>24 September 2021</w:t>
          </w:r>
        </w:p>
      </w:tc>
      <w:tc>
        <w:tcPr>
          <w:tcW w:w="1789" w:type="dxa"/>
        </w:tcPr>
        <w:p w14:paraId="0B671931" w14:textId="77777777" w:rsidR="00BB02BE" w:rsidRPr="00977E7F" w:rsidRDefault="00BB02BE"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224C8245" w14:textId="60115527" w:rsidR="00BB02BE" w:rsidRPr="00BF6505" w:rsidRDefault="00BB02B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6DF7962E" wp14:editId="6431A845">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11" w:type="dxa"/>
      <w:tblInd w:w="250" w:type="dxa"/>
      <w:tblLook w:val="04A0" w:firstRow="1" w:lastRow="0" w:firstColumn="1" w:lastColumn="0" w:noHBand="0" w:noVBand="1"/>
    </w:tblPr>
    <w:tblGrid>
      <w:gridCol w:w="8222"/>
      <w:gridCol w:w="1789"/>
    </w:tblGrid>
    <w:tr w:rsidR="00BB02BE" w:rsidRPr="00977E7F" w14:paraId="248C65FF" w14:textId="77777777" w:rsidTr="00B7245E">
      <w:trPr>
        <w:trHeight w:val="282"/>
      </w:trPr>
      <w:tc>
        <w:tcPr>
          <w:tcW w:w="8222" w:type="dxa"/>
        </w:tcPr>
        <w:p w14:paraId="2A517A55" w14:textId="77777777" w:rsidR="00BB02BE" w:rsidRPr="00977E7F" w:rsidRDefault="00BB02BE" w:rsidP="00E70626">
          <w:pPr>
            <w:pStyle w:val="Footer"/>
            <w:ind w:left="171" w:right="360"/>
            <w:rPr>
              <w:rFonts w:ascii="Arial Narrow" w:hAnsi="Arial Narrow"/>
              <w:sz w:val="16"/>
              <w:szCs w:val="16"/>
              <w:lang w:eastAsia="en-GB"/>
            </w:rPr>
          </w:pPr>
          <w:r w:rsidRPr="00C91F3F">
            <w:rPr>
              <w:rFonts w:cs="Arial"/>
              <w:sz w:val="16"/>
              <w:szCs w:val="16"/>
            </w:rPr>
            <w:t xml:space="preserve">HDEC Minutes – </w:t>
          </w:r>
          <w:r>
            <w:rPr>
              <w:rFonts w:cs="Arial"/>
              <w:sz w:val="16"/>
              <w:szCs w:val="16"/>
            </w:rPr>
            <w:t>Additional HDEC Meeting</w:t>
          </w:r>
          <w:r w:rsidRPr="00C91F3F">
            <w:rPr>
              <w:rFonts w:cs="Arial"/>
              <w:sz w:val="16"/>
              <w:szCs w:val="16"/>
            </w:rPr>
            <w:t xml:space="preserve">– </w:t>
          </w:r>
          <w:r>
            <w:rPr>
              <w:rFonts w:cs="Arial"/>
              <w:sz w:val="16"/>
              <w:szCs w:val="16"/>
            </w:rPr>
            <w:t>24 September 2021</w:t>
          </w:r>
        </w:p>
      </w:tc>
      <w:tc>
        <w:tcPr>
          <w:tcW w:w="1789" w:type="dxa"/>
        </w:tcPr>
        <w:p w14:paraId="12CED9F6" w14:textId="77777777" w:rsidR="00BB02BE" w:rsidRPr="00977E7F" w:rsidRDefault="00BB02BE" w:rsidP="00E7062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sz w:val="16"/>
              <w:szCs w:val="16"/>
            </w:rPr>
            <w:t>40</w:t>
          </w:r>
          <w:r w:rsidRPr="002A365B">
            <w:rPr>
              <w:rStyle w:val="PageNumber"/>
              <w:rFonts w:cs="Arial"/>
              <w:sz w:val="16"/>
              <w:szCs w:val="16"/>
            </w:rPr>
            <w:fldChar w:fldCharType="end"/>
          </w:r>
        </w:p>
      </w:tc>
    </w:tr>
  </w:tbl>
  <w:p w14:paraId="3931A0E2" w14:textId="77777777" w:rsidR="00BB02BE" w:rsidRPr="00BF6505" w:rsidRDefault="00BB02BE" w:rsidP="00E70626">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60800" behindDoc="1" locked="0" layoutInCell="1" allowOverlap="1" wp14:anchorId="3FF5CF40" wp14:editId="541C9939">
          <wp:simplePos x="0" y="0"/>
          <wp:positionH relativeFrom="column">
            <wp:posOffset>-731520</wp:posOffset>
          </wp:positionH>
          <wp:positionV relativeFrom="paragraph">
            <wp:posOffset>-348615</wp:posOffset>
          </wp:positionV>
          <wp:extent cx="5390515" cy="59563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4CD20" w14:textId="2D8D8C70" w:rsidR="00BB02BE" w:rsidRPr="00E70626" w:rsidRDefault="00BB02BE" w:rsidP="00E7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0FFE6" w14:textId="77777777" w:rsidR="00BB02BE" w:rsidRDefault="00BB02BE">
      <w:r>
        <w:separator/>
      </w:r>
    </w:p>
  </w:footnote>
  <w:footnote w:type="continuationSeparator" w:id="0">
    <w:p w14:paraId="6E59435A" w14:textId="77777777" w:rsidR="00BB02BE" w:rsidRDefault="00BB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BB02BE" w14:paraId="374CFADE" w14:textId="77777777" w:rsidTr="008F6D9D">
      <w:trPr>
        <w:trHeight w:val="1079"/>
      </w:trPr>
      <w:tc>
        <w:tcPr>
          <w:tcW w:w="1914" w:type="dxa"/>
          <w:tcBorders>
            <w:bottom w:val="single" w:sz="4" w:space="0" w:color="auto"/>
          </w:tcBorders>
        </w:tcPr>
        <w:p w14:paraId="499D50EA" w14:textId="5787FB10" w:rsidR="00BB02BE" w:rsidRPr="00987913" w:rsidRDefault="00BB02BE" w:rsidP="00296E6F">
          <w:pPr>
            <w:pStyle w:val="Heading1"/>
          </w:pPr>
          <w:r>
            <w:rPr>
              <w:noProof/>
            </w:rPr>
            <w:drawing>
              <wp:anchor distT="0" distB="0" distL="114300" distR="114300" simplePos="0" relativeHeight="251656704" behindDoc="0" locked="0" layoutInCell="1" allowOverlap="1" wp14:anchorId="4E494DEF" wp14:editId="137A57D3">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335F035" w14:textId="77777777" w:rsidR="00BB02BE" w:rsidRPr="00296E6F" w:rsidRDefault="00BB02BE" w:rsidP="00296E6F">
          <w:pPr>
            <w:pStyle w:val="Heading1"/>
          </w:pPr>
          <w:r>
            <w:t xml:space="preserve">                  </w:t>
          </w:r>
          <w:r w:rsidRPr="00296E6F">
            <w:t>Minutes</w:t>
          </w:r>
        </w:p>
      </w:tc>
    </w:tr>
  </w:tbl>
  <w:p w14:paraId="1F40F9C8" w14:textId="77777777" w:rsidR="00BB02BE" w:rsidRDefault="00BB02BE"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0099F"/>
    <w:multiLevelType w:val="hybridMultilevel"/>
    <w:tmpl w:val="9BE2C3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95AA4428"/>
    <w:lvl w:ilvl="0" w:tplc="CEC4D9DA">
      <w:start w:val="1"/>
      <w:numFmt w:val="decimal"/>
      <w:pStyle w:val="ListParagraph"/>
      <w:lvlText w:val="%1."/>
      <w:lvlJc w:val="left"/>
      <w:pPr>
        <w:ind w:left="360" w:hanging="360"/>
      </w:pPr>
      <w:rPr>
        <w:rFonts w:cs="Times New Roman" w:hint="default"/>
        <w:b w:val="0"/>
        <w:bCs w:val="0"/>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4B534C5"/>
    <w:multiLevelType w:val="hybridMultilevel"/>
    <w:tmpl w:val="4C3273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1500185"/>
    <w:multiLevelType w:val="hybridMultilevel"/>
    <w:tmpl w:val="06CE51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7"/>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0"/>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num>
  <w:num w:numId="19">
    <w:abstractNumId w:val="3"/>
    <w:lvlOverride w:ilvl="0">
      <w:startOverride w:val="1"/>
    </w:lvlOverride>
  </w:num>
  <w:num w:numId="20">
    <w:abstractNumId w:val="4"/>
  </w:num>
  <w:num w:numId="21">
    <w:abstractNumId w:val="3"/>
    <w:lvlOverride w:ilvl="0">
      <w:startOverride w:val="1"/>
    </w:lvlOverride>
  </w:num>
  <w:num w:numId="22">
    <w:abstractNumId w:val="3"/>
    <w:lvlOverride w:ilvl="0">
      <w:startOverride w:val="1"/>
    </w:lvlOverride>
  </w:num>
  <w:num w:numId="23">
    <w:abstractNumId w:val="3"/>
  </w:num>
  <w:num w:numId="24">
    <w:abstractNumId w:val="3"/>
    <w:lvlOverride w:ilvl="0">
      <w:startOverride w:val="1"/>
    </w:lvlOverride>
  </w:num>
  <w:num w:numId="25">
    <w:abstractNumId w:val="6"/>
  </w:num>
  <w:num w:numId="26">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6E8C"/>
    <w:rsid w:val="00022D20"/>
    <w:rsid w:val="00024BE1"/>
    <w:rsid w:val="0002528A"/>
    <w:rsid w:val="00030E73"/>
    <w:rsid w:val="000465AF"/>
    <w:rsid w:val="000529F8"/>
    <w:rsid w:val="00064773"/>
    <w:rsid w:val="000732A9"/>
    <w:rsid w:val="00077BD4"/>
    <w:rsid w:val="0008055B"/>
    <w:rsid w:val="000805A6"/>
    <w:rsid w:val="000810F9"/>
    <w:rsid w:val="00082758"/>
    <w:rsid w:val="00087E53"/>
    <w:rsid w:val="000902BE"/>
    <w:rsid w:val="00091C56"/>
    <w:rsid w:val="0009466A"/>
    <w:rsid w:val="000971B9"/>
    <w:rsid w:val="000A5FB2"/>
    <w:rsid w:val="000B2F36"/>
    <w:rsid w:val="000C0F2B"/>
    <w:rsid w:val="000E2122"/>
    <w:rsid w:val="000E2B98"/>
    <w:rsid w:val="000F2F24"/>
    <w:rsid w:val="0011005E"/>
    <w:rsid w:val="0011026E"/>
    <w:rsid w:val="00113051"/>
    <w:rsid w:val="00121262"/>
    <w:rsid w:val="001215FB"/>
    <w:rsid w:val="00124D44"/>
    <w:rsid w:val="001260F1"/>
    <w:rsid w:val="001272A9"/>
    <w:rsid w:val="001304B5"/>
    <w:rsid w:val="001345EB"/>
    <w:rsid w:val="00142A63"/>
    <w:rsid w:val="00152681"/>
    <w:rsid w:val="00154500"/>
    <w:rsid w:val="00161087"/>
    <w:rsid w:val="001610C3"/>
    <w:rsid w:val="00177F35"/>
    <w:rsid w:val="001810A7"/>
    <w:rsid w:val="00184D6C"/>
    <w:rsid w:val="001853FE"/>
    <w:rsid w:val="0018623C"/>
    <w:rsid w:val="001A19EA"/>
    <w:rsid w:val="001A3A93"/>
    <w:rsid w:val="001A422A"/>
    <w:rsid w:val="001B2154"/>
    <w:rsid w:val="001B494B"/>
    <w:rsid w:val="001B6362"/>
    <w:rsid w:val="001B7AAB"/>
    <w:rsid w:val="001C00FB"/>
    <w:rsid w:val="001C1193"/>
    <w:rsid w:val="001C3352"/>
    <w:rsid w:val="001D33C5"/>
    <w:rsid w:val="001D47F6"/>
    <w:rsid w:val="001E0A0B"/>
    <w:rsid w:val="001E29B4"/>
    <w:rsid w:val="001E3FBE"/>
    <w:rsid w:val="001E555A"/>
    <w:rsid w:val="001E7A3F"/>
    <w:rsid w:val="001F2A5F"/>
    <w:rsid w:val="001F3A91"/>
    <w:rsid w:val="001F70FB"/>
    <w:rsid w:val="00201EE4"/>
    <w:rsid w:val="00202128"/>
    <w:rsid w:val="00204AC4"/>
    <w:rsid w:val="00206548"/>
    <w:rsid w:val="002070A8"/>
    <w:rsid w:val="002160D4"/>
    <w:rsid w:val="00224E75"/>
    <w:rsid w:val="00225D17"/>
    <w:rsid w:val="0023468E"/>
    <w:rsid w:val="00243A5D"/>
    <w:rsid w:val="00243E00"/>
    <w:rsid w:val="00246114"/>
    <w:rsid w:val="002521D2"/>
    <w:rsid w:val="00252558"/>
    <w:rsid w:val="00254A4F"/>
    <w:rsid w:val="0025574F"/>
    <w:rsid w:val="00256071"/>
    <w:rsid w:val="00257CF4"/>
    <w:rsid w:val="002703F2"/>
    <w:rsid w:val="00271528"/>
    <w:rsid w:val="00272297"/>
    <w:rsid w:val="00276B34"/>
    <w:rsid w:val="00280410"/>
    <w:rsid w:val="00285CB4"/>
    <w:rsid w:val="0028616C"/>
    <w:rsid w:val="002879F9"/>
    <w:rsid w:val="00294A50"/>
    <w:rsid w:val="00296E6F"/>
    <w:rsid w:val="002A20D5"/>
    <w:rsid w:val="002A365B"/>
    <w:rsid w:val="002A3E6F"/>
    <w:rsid w:val="002A5484"/>
    <w:rsid w:val="002B4AF4"/>
    <w:rsid w:val="002B7273"/>
    <w:rsid w:val="002B776D"/>
    <w:rsid w:val="002C250B"/>
    <w:rsid w:val="002C2C03"/>
    <w:rsid w:val="002C4F6F"/>
    <w:rsid w:val="002C52C7"/>
    <w:rsid w:val="002E728E"/>
    <w:rsid w:val="00304ACB"/>
    <w:rsid w:val="00311B61"/>
    <w:rsid w:val="00317F11"/>
    <w:rsid w:val="00324D0F"/>
    <w:rsid w:val="00325872"/>
    <w:rsid w:val="0033172E"/>
    <w:rsid w:val="00343619"/>
    <w:rsid w:val="003515EF"/>
    <w:rsid w:val="00351E6E"/>
    <w:rsid w:val="00353DD6"/>
    <w:rsid w:val="00364E77"/>
    <w:rsid w:val="003710DE"/>
    <w:rsid w:val="00375C2D"/>
    <w:rsid w:val="00381DF9"/>
    <w:rsid w:val="00397AC4"/>
    <w:rsid w:val="003A3006"/>
    <w:rsid w:val="003A5138"/>
    <w:rsid w:val="003A5713"/>
    <w:rsid w:val="003A5D1E"/>
    <w:rsid w:val="003B2ED9"/>
    <w:rsid w:val="003B323C"/>
    <w:rsid w:val="003B539C"/>
    <w:rsid w:val="003B7375"/>
    <w:rsid w:val="003C6D97"/>
    <w:rsid w:val="003D35B4"/>
    <w:rsid w:val="003D6CCC"/>
    <w:rsid w:val="003E3E13"/>
    <w:rsid w:val="003F1124"/>
    <w:rsid w:val="003F41CE"/>
    <w:rsid w:val="003F5DEE"/>
    <w:rsid w:val="00404347"/>
    <w:rsid w:val="004068A1"/>
    <w:rsid w:val="004113E2"/>
    <w:rsid w:val="00413C53"/>
    <w:rsid w:val="00415ABA"/>
    <w:rsid w:val="00434A16"/>
    <w:rsid w:val="00435DD0"/>
    <w:rsid w:val="00436F07"/>
    <w:rsid w:val="00447FF6"/>
    <w:rsid w:val="00457752"/>
    <w:rsid w:val="0046057C"/>
    <w:rsid w:val="00461D05"/>
    <w:rsid w:val="00463DCD"/>
    <w:rsid w:val="0047482A"/>
    <w:rsid w:val="004811C6"/>
    <w:rsid w:val="00482981"/>
    <w:rsid w:val="004846F8"/>
    <w:rsid w:val="00485C8C"/>
    <w:rsid w:val="00486E05"/>
    <w:rsid w:val="004A5724"/>
    <w:rsid w:val="004A57E8"/>
    <w:rsid w:val="004A68F2"/>
    <w:rsid w:val="004B1081"/>
    <w:rsid w:val="004B213C"/>
    <w:rsid w:val="004B7466"/>
    <w:rsid w:val="004C24F7"/>
    <w:rsid w:val="004D00FE"/>
    <w:rsid w:val="004D615F"/>
    <w:rsid w:val="004D7651"/>
    <w:rsid w:val="004E1855"/>
    <w:rsid w:val="004E37FE"/>
    <w:rsid w:val="004E4133"/>
    <w:rsid w:val="00501A66"/>
    <w:rsid w:val="00505F06"/>
    <w:rsid w:val="00506FC1"/>
    <w:rsid w:val="00507A7E"/>
    <w:rsid w:val="005108E8"/>
    <w:rsid w:val="00517CF6"/>
    <w:rsid w:val="00521C90"/>
    <w:rsid w:val="00522B40"/>
    <w:rsid w:val="0052517E"/>
    <w:rsid w:val="00530921"/>
    <w:rsid w:val="00531FA6"/>
    <w:rsid w:val="0053397B"/>
    <w:rsid w:val="00540BD4"/>
    <w:rsid w:val="00540E58"/>
    <w:rsid w:val="0054344C"/>
    <w:rsid w:val="005606D8"/>
    <w:rsid w:val="005866BA"/>
    <w:rsid w:val="00593C77"/>
    <w:rsid w:val="00595113"/>
    <w:rsid w:val="005A101F"/>
    <w:rsid w:val="005A33C5"/>
    <w:rsid w:val="005B5982"/>
    <w:rsid w:val="005C38C7"/>
    <w:rsid w:val="005C5DD8"/>
    <w:rsid w:val="005D3F05"/>
    <w:rsid w:val="005D4E8F"/>
    <w:rsid w:val="005D669D"/>
    <w:rsid w:val="006012E9"/>
    <w:rsid w:val="00602DFC"/>
    <w:rsid w:val="00603524"/>
    <w:rsid w:val="00606D02"/>
    <w:rsid w:val="00607D81"/>
    <w:rsid w:val="006211CE"/>
    <w:rsid w:val="00632C2B"/>
    <w:rsid w:val="006412E0"/>
    <w:rsid w:val="00663735"/>
    <w:rsid w:val="00663E8B"/>
    <w:rsid w:val="0066588E"/>
    <w:rsid w:val="00666481"/>
    <w:rsid w:val="0067174B"/>
    <w:rsid w:val="006740C6"/>
    <w:rsid w:val="00677092"/>
    <w:rsid w:val="00680B7B"/>
    <w:rsid w:val="00690ED0"/>
    <w:rsid w:val="00692114"/>
    <w:rsid w:val="00697445"/>
    <w:rsid w:val="006A3525"/>
    <w:rsid w:val="006A496D"/>
    <w:rsid w:val="006A53C4"/>
    <w:rsid w:val="006B1823"/>
    <w:rsid w:val="006B78DA"/>
    <w:rsid w:val="006C1416"/>
    <w:rsid w:val="006C1D74"/>
    <w:rsid w:val="006C2B0F"/>
    <w:rsid w:val="006C4833"/>
    <w:rsid w:val="006C6490"/>
    <w:rsid w:val="006D0A33"/>
    <w:rsid w:val="006D1E5B"/>
    <w:rsid w:val="006D4840"/>
    <w:rsid w:val="006E0F5E"/>
    <w:rsid w:val="006F35C7"/>
    <w:rsid w:val="006F5ED2"/>
    <w:rsid w:val="007012CB"/>
    <w:rsid w:val="00716605"/>
    <w:rsid w:val="00720659"/>
    <w:rsid w:val="0072785A"/>
    <w:rsid w:val="0072793E"/>
    <w:rsid w:val="007305F0"/>
    <w:rsid w:val="007433D6"/>
    <w:rsid w:val="007457C8"/>
    <w:rsid w:val="00752EC0"/>
    <w:rsid w:val="00753E2C"/>
    <w:rsid w:val="00761DD5"/>
    <w:rsid w:val="00765FE9"/>
    <w:rsid w:val="00767A70"/>
    <w:rsid w:val="00770A9F"/>
    <w:rsid w:val="00774F2E"/>
    <w:rsid w:val="007772DD"/>
    <w:rsid w:val="007808FC"/>
    <w:rsid w:val="0078391C"/>
    <w:rsid w:val="00783DE1"/>
    <w:rsid w:val="00784F3F"/>
    <w:rsid w:val="00787E62"/>
    <w:rsid w:val="007932B9"/>
    <w:rsid w:val="00795EDD"/>
    <w:rsid w:val="007A3A00"/>
    <w:rsid w:val="007A5232"/>
    <w:rsid w:val="007A6B47"/>
    <w:rsid w:val="007B4226"/>
    <w:rsid w:val="007B79E0"/>
    <w:rsid w:val="007C542C"/>
    <w:rsid w:val="007D3216"/>
    <w:rsid w:val="007D5756"/>
    <w:rsid w:val="007F56D5"/>
    <w:rsid w:val="008023EA"/>
    <w:rsid w:val="0080327B"/>
    <w:rsid w:val="00803AC7"/>
    <w:rsid w:val="0081053D"/>
    <w:rsid w:val="00810929"/>
    <w:rsid w:val="00815577"/>
    <w:rsid w:val="00816481"/>
    <w:rsid w:val="00826455"/>
    <w:rsid w:val="0083720D"/>
    <w:rsid w:val="00841276"/>
    <w:rsid w:val="008416B0"/>
    <w:rsid w:val="008444A3"/>
    <w:rsid w:val="00850422"/>
    <w:rsid w:val="00851DB2"/>
    <w:rsid w:val="0087078A"/>
    <w:rsid w:val="00870A4D"/>
    <w:rsid w:val="00884337"/>
    <w:rsid w:val="008869BB"/>
    <w:rsid w:val="0088735C"/>
    <w:rsid w:val="00891EFC"/>
    <w:rsid w:val="00893864"/>
    <w:rsid w:val="00894BEA"/>
    <w:rsid w:val="008A1B29"/>
    <w:rsid w:val="008A22CB"/>
    <w:rsid w:val="008B0412"/>
    <w:rsid w:val="008B6454"/>
    <w:rsid w:val="008C03C1"/>
    <w:rsid w:val="008C161F"/>
    <w:rsid w:val="008C2790"/>
    <w:rsid w:val="008D61B5"/>
    <w:rsid w:val="008D77B5"/>
    <w:rsid w:val="008E26A8"/>
    <w:rsid w:val="008F6D9D"/>
    <w:rsid w:val="008F7153"/>
    <w:rsid w:val="009058F1"/>
    <w:rsid w:val="009067D2"/>
    <w:rsid w:val="00911213"/>
    <w:rsid w:val="00921026"/>
    <w:rsid w:val="00926A8F"/>
    <w:rsid w:val="00932E8C"/>
    <w:rsid w:val="00940F99"/>
    <w:rsid w:val="00941849"/>
    <w:rsid w:val="009467C1"/>
    <w:rsid w:val="00946B92"/>
    <w:rsid w:val="009513F0"/>
    <w:rsid w:val="00953745"/>
    <w:rsid w:val="00954989"/>
    <w:rsid w:val="00956B29"/>
    <w:rsid w:val="0096019B"/>
    <w:rsid w:val="00960BFE"/>
    <w:rsid w:val="0096454A"/>
    <w:rsid w:val="00965308"/>
    <w:rsid w:val="0096681F"/>
    <w:rsid w:val="009706C6"/>
    <w:rsid w:val="0097690B"/>
    <w:rsid w:val="009774E1"/>
    <w:rsid w:val="00977E7F"/>
    <w:rsid w:val="0098032A"/>
    <w:rsid w:val="009824AF"/>
    <w:rsid w:val="00982E14"/>
    <w:rsid w:val="00983F94"/>
    <w:rsid w:val="00984806"/>
    <w:rsid w:val="00987913"/>
    <w:rsid w:val="00987A4A"/>
    <w:rsid w:val="009944F8"/>
    <w:rsid w:val="009B2807"/>
    <w:rsid w:val="009B4344"/>
    <w:rsid w:val="009B615D"/>
    <w:rsid w:val="009C00C9"/>
    <w:rsid w:val="009C10FB"/>
    <w:rsid w:val="009C281D"/>
    <w:rsid w:val="009C51DB"/>
    <w:rsid w:val="009E2762"/>
    <w:rsid w:val="009E6C99"/>
    <w:rsid w:val="009F403A"/>
    <w:rsid w:val="009F4A5C"/>
    <w:rsid w:val="009F5398"/>
    <w:rsid w:val="00A00B57"/>
    <w:rsid w:val="00A025C0"/>
    <w:rsid w:val="00A03304"/>
    <w:rsid w:val="00A100ED"/>
    <w:rsid w:val="00A15865"/>
    <w:rsid w:val="00A373B5"/>
    <w:rsid w:val="00A42854"/>
    <w:rsid w:val="00A430FE"/>
    <w:rsid w:val="00A51639"/>
    <w:rsid w:val="00A56382"/>
    <w:rsid w:val="00A5658E"/>
    <w:rsid w:val="00A613C3"/>
    <w:rsid w:val="00A723C2"/>
    <w:rsid w:val="00A76396"/>
    <w:rsid w:val="00A82AE6"/>
    <w:rsid w:val="00A84630"/>
    <w:rsid w:val="00A84F2B"/>
    <w:rsid w:val="00A863CC"/>
    <w:rsid w:val="00A90965"/>
    <w:rsid w:val="00A9270F"/>
    <w:rsid w:val="00A92ADA"/>
    <w:rsid w:val="00A9375B"/>
    <w:rsid w:val="00A9572D"/>
    <w:rsid w:val="00A9661D"/>
    <w:rsid w:val="00A97215"/>
    <w:rsid w:val="00A97BA5"/>
    <w:rsid w:val="00AA1975"/>
    <w:rsid w:val="00AA2067"/>
    <w:rsid w:val="00AA5DC0"/>
    <w:rsid w:val="00AA79BD"/>
    <w:rsid w:val="00AB00BE"/>
    <w:rsid w:val="00AB106C"/>
    <w:rsid w:val="00AB211E"/>
    <w:rsid w:val="00AB51B7"/>
    <w:rsid w:val="00AC0C45"/>
    <w:rsid w:val="00AE61BF"/>
    <w:rsid w:val="00AF3385"/>
    <w:rsid w:val="00AF4C12"/>
    <w:rsid w:val="00AF75E2"/>
    <w:rsid w:val="00AF7BA1"/>
    <w:rsid w:val="00B047F0"/>
    <w:rsid w:val="00B05D14"/>
    <w:rsid w:val="00B13B86"/>
    <w:rsid w:val="00B32108"/>
    <w:rsid w:val="00B37D44"/>
    <w:rsid w:val="00B42338"/>
    <w:rsid w:val="00B4587B"/>
    <w:rsid w:val="00B50A97"/>
    <w:rsid w:val="00B6103A"/>
    <w:rsid w:val="00B61F40"/>
    <w:rsid w:val="00B7245E"/>
    <w:rsid w:val="00B73414"/>
    <w:rsid w:val="00B8141C"/>
    <w:rsid w:val="00B81EA6"/>
    <w:rsid w:val="00B854A4"/>
    <w:rsid w:val="00B91461"/>
    <w:rsid w:val="00B91D56"/>
    <w:rsid w:val="00B91D7F"/>
    <w:rsid w:val="00B92E04"/>
    <w:rsid w:val="00BB02BE"/>
    <w:rsid w:val="00BB0D22"/>
    <w:rsid w:val="00BB31FF"/>
    <w:rsid w:val="00BC6EED"/>
    <w:rsid w:val="00BD0129"/>
    <w:rsid w:val="00BE5262"/>
    <w:rsid w:val="00BF0FB3"/>
    <w:rsid w:val="00BF61D0"/>
    <w:rsid w:val="00BF6505"/>
    <w:rsid w:val="00C06097"/>
    <w:rsid w:val="00C0708F"/>
    <w:rsid w:val="00C167BC"/>
    <w:rsid w:val="00C16FB8"/>
    <w:rsid w:val="00C17E53"/>
    <w:rsid w:val="00C221E0"/>
    <w:rsid w:val="00C23F62"/>
    <w:rsid w:val="00C2709F"/>
    <w:rsid w:val="00C30C50"/>
    <w:rsid w:val="00C33963"/>
    <w:rsid w:val="00C33B1E"/>
    <w:rsid w:val="00C54E16"/>
    <w:rsid w:val="00C57DAE"/>
    <w:rsid w:val="00C60490"/>
    <w:rsid w:val="00C856E5"/>
    <w:rsid w:val="00C91A56"/>
    <w:rsid w:val="00C91F3F"/>
    <w:rsid w:val="00CA612F"/>
    <w:rsid w:val="00CB100E"/>
    <w:rsid w:val="00CB28A6"/>
    <w:rsid w:val="00CC51ED"/>
    <w:rsid w:val="00CC60FE"/>
    <w:rsid w:val="00CD4A57"/>
    <w:rsid w:val="00CD5C93"/>
    <w:rsid w:val="00CE2919"/>
    <w:rsid w:val="00CE4B16"/>
    <w:rsid w:val="00CE6AA6"/>
    <w:rsid w:val="00CE7ABF"/>
    <w:rsid w:val="00CF4308"/>
    <w:rsid w:val="00D03031"/>
    <w:rsid w:val="00D04B96"/>
    <w:rsid w:val="00D0677D"/>
    <w:rsid w:val="00D073AF"/>
    <w:rsid w:val="00D11BE7"/>
    <w:rsid w:val="00D12113"/>
    <w:rsid w:val="00D154FC"/>
    <w:rsid w:val="00D21203"/>
    <w:rsid w:val="00D238CD"/>
    <w:rsid w:val="00D2530B"/>
    <w:rsid w:val="00D277DB"/>
    <w:rsid w:val="00D3048B"/>
    <w:rsid w:val="00D324AA"/>
    <w:rsid w:val="00D3417F"/>
    <w:rsid w:val="00D37B67"/>
    <w:rsid w:val="00D41692"/>
    <w:rsid w:val="00D470BE"/>
    <w:rsid w:val="00D515A9"/>
    <w:rsid w:val="00D62F79"/>
    <w:rsid w:val="00D73B66"/>
    <w:rsid w:val="00D76931"/>
    <w:rsid w:val="00D80C93"/>
    <w:rsid w:val="00DA22C6"/>
    <w:rsid w:val="00DA5F0B"/>
    <w:rsid w:val="00DB032B"/>
    <w:rsid w:val="00DB46FC"/>
    <w:rsid w:val="00DB58A2"/>
    <w:rsid w:val="00DB6DBD"/>
    <w:rsid w:val="00DC2D48"/>
    <w:rsid w:val="00DC35A3"/>
    <w:rsid w:val="00DC36A9"/>
    <w:rsid w:val="00DC49B5"/>
    <w:rsid w:val="00DC62A5"/>
    <w:rsid w:val="00DD02FF"/>
    <w:rsid w:val="00DD1BA0"/>
    <w:rsid w:val="00DD220E"/>
    <w:rsid w:val="00DE09B2"/>
    <w:rsid w:val="00DE0C64"/>
    <w:rsid w:val="00DE0EBD"/>
    <w:rsid w:val="00DE33BD"/>
    <w:rsid w:val="00DF75B2"/>
    <w:rsid w:val="00E056B8"/>
    <w:rsid w:val="00E07948"/>
    <w:rsid w:val="00E10650"/>
    <w:rsid w:val="00E12223"/>
    <w:rsid w:val="00E20390"/>
    <w:rsid w:val="00E24E77"/>
    <w:rsid w:val="00E32CC4"/>
    <w:rsid w:val="00E334ED"/>
    <w:rsid w:val="00E40FF9"/>
    <w:rsid w:val="00E4505F"/>
    <w:rsid w:val="00E528A1"/>
    <w:rsid w:val="00E5290A"/>
    <w:rsid w:val="00E70626"/>
    <w:rsid w:val="00E70DF2"/>
    <w:rsid w:val="00E71DF6"/>
    <w:rsid w:val="00E739D2"/>
    <w:rsid w:val="00E74D66"/>
    <w:rsid w:val="00E758A7"/>
    <w:rsid w:val="00E7725C"/>
    <w:rsid w:val="00E84088"/>
    <w:rsid w:val="00EA320B"/>
    <w:rsid w:val="00EA6A1B"/>
    <w:rsid w:val="00EC068C"/>
    <w:rsid w:val="00ED0CCC"/>
    <w:rsid w:val="00EE47FC"/>
    <w:rsid w:val="00EE6ECF"/>
    <w:rsid w:val="00EF7C9F"/>
    <w:rsid w:val="00F032CB"/>
    <w:rsid w:val="00F10C08"/>
    <w:rsid w:val="00F12B97"/>
    <w:rsid w:val="00F14C63"/>
    <w:rsid w:val="00F16AC5"/>
    <w:rsid w:val="00F172C6"/>
    <w:rsid w:val="00F20E22"/>
    <w:rsid w:val="00F22748"/>
    <w:rsid w:val="00F23325"/>
    <w:rsid w:val="00F339E1"/>
    <w:rsid w:val="00F33F1A"/>
    <w:rsid w:val="00F346D4"/>
    <w:rsid w:val="00F4660D"/>
    <w:rsid w:val="00F56F21"/>
    <w:rsid w:val="00F61EFD"/>
    <w:rsid w:val="00F655B9"/>
    <w:rsid w:val="00F72898"/>
    <w:rsid w:val="00F7533C"/>
    <w:rsid w:val="00F77DE6"/>
    <w:rsid w:val="00F90AFB"/>
    <w:rsid w:val="00F9451C"/>
    <w:rsid w:val="00F945B4"/>
    <w:rsid w:val="00FA0815"/>
    <w:rsid w:val="00FA3FAC"/>
    <w:rsid w:val="00FA7539"/>
    <w:rsid w:val="00FB1E2B"/>
    <w:rsid w:val="00FB440D"/>
    <w:rsid w:val="00FC0334"/>
    <w:rsid w:val="00FD1CC0"/>
    <w:rsid w:val="00FD2B1E"/>
    <w:rsid w:val="00FD3E66"/>
    <w:rsid w:val="00FE4789"/>
    <w:rsid w:val="00FF0549"/>
    <w:rsid w:val="00FF118C"/>
    <w:rsid w:val="00FF4C6D"/>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8FAB71"/>
  <w14:defaultImageDpi w14:val="0"/>
  <w15:docId w15:val="{C0DC1FD1-3648-4D96-9E3A-056657CD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EA6"/>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087E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2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customStyle="1" w:styleId="Heading3Char">
    <w:name w:val="Heading 3 Char"/>
    <w:basedOn w:val="DefaultParagraphFont"/>
    <w:link w:val="Heading3"/>
    <w:semiHidden/>
    <w:rsid w:val="00087E53"/>
    <w:rPr>
      <w:rFonts w:asciiTheme="majorHAnsi" w:eastAsiaTheme="majorEastAsia" w:hAnsiTheme="majorHAnsi" w:cstheme="majorBidi"/>
      <w:color w:val="243F60" w:themeColor="accent1" w:themeShade="7F"/>
      <w:sz w:val="24"/>
      <w:szCs w:val="24"/>
      <w:lang w:val="en-GB" w:eastAsia="en-US"/>
    </w:rPr>
  </w:style>
  <w:style w:type="character" w:styleId="Hyperlink">
    <w:name w:val="Hyperlink"/>
    <w:basedOn w:val="DefaultParagraphFont"/>
    <w:rsid w:val="00765FE9"/>
    <w:rPr>
      <w:color w:val="0000FF" w:themeColor="hyperlink"/>
      <w:u w:val="single"/>
    </w:rPr>
  </w:style>
  <w:style w:type="character" w:styleId="UnresolvedMention">
    <w:name w:val="Unresolved Mention"/>
    <w:basedOn w:val="DefaultParagraphFont"/>
    <w:uiPriority w:val="99"/>
    <w:semiHidden/>
    <w:unhideWhenUsed/>
    <w:rsid w:val="00765FE9"/>
    <w:rPr>
      <w:color w:val="605E5C"/>
      <w:shd w:val="clear" w:color="auto" w:fill="E1DFDD"/>
    </w:rPr>
  </w:style>
  <w:style w:type="paragraph" w:styleId="Revision">
    <w:name w:val="Revision"/>
    <w:hidden/>
    <w:uiPriority w:val="99"/>
    <w:semiHidden/>
    <w:rsid w:val="00BB02BE"/>
    <w:rPr>
      <w:rFonts w:ascii="Arial" w:hAnsi="Arial"/>
      <w:sz w:val="21"/>
      <w:lang w:val="en-GB" w:eastAsia="en-US"/>
    </w:rPr>
  </w:style>
  <w:style w:type="table" w:customStyle="1" w:styleId="TableGrid0">
    <w:name w:val="TableGrid"/>
    <w:rsid w:val="003B539C"/>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268904">
      <w:bodyDiv w:val="1"/>
      <w:marLeft w:val="0"/>
      <w:marRight w:val="0"/>
      <w:marTop w:val="0"/>
      <w:marBottom w:val="0"/>
      <w:divBdr>
        <w:top w:val="none" w:sz="0" w:space="0" w:color="auto"/>
        <w:left w:val="none" w:sz="0" w:space="0" w:color="auto"/>
        <w:bottom w:val="none" w:sz="0" w:space="0" w:color="auto"/>
        <w:right w:val="none" w:sz="0" w:space="0" w:color="auto"/>
      </w:divBdr>
    </w:div>
    <w:div w:id="1139540811">
      <w:bodyDiv w:val="1"/>
      <w:marLeft w:val="0"/>
      <w:marRight w:val="0"/>
      <w:marTop w:val="0"/>
      <w:marBottom w:val="0"/>
      <w:divBdr>
        <w:top w:val="none" w:sz="0" w:space="0" w:color="auto"/>
        <w:left w:val="none" w:sz="0" w:space="0" w:color="auto"/>
        <w:bottom w:val="none" w:sz="0" w:space="0" w:color="auto"/>
        <w:right w:val="none" w:sz="0" w:space="0" w:color="auto"/>
      </w:divBdr>
    </w:div>
    <w:div w:id="1570920941">
      <w:bodyDiv w:val="1"/>
      <w:marLeft w:val="0"/>
      <w:marRight w:val="0"/>
      <w:marTop w:val="0"/>
      <w:marBottom w:val="0"/>
      <w:divBdr>
        <w:top w:val="none" w:sz="0" w:space="0" w:color="auto"/>
        <w:left w:val="none" w:sz="0" w:space="0" w:color="auto"/>
        <w:bottom w:val="none" w:sz="0" w:space="0" w:color="auto"/>
        <w:right w:val="none" w:sz="0" w:space="0" w:color="auto"/>
      </w:divBdr>
    </w:div>
    <w:div w:id="1610159316">
      <w:bodyDiv w:val="1"/>
      <w:marLeft w:val="0"/>
      <w:marRight w:val="0"/>
      <w:marTop w:val="0"/>
      <w:marBottom w:val="0"/>
      <w:divBdr>
        <w:top w:val="none" w:sz="0" w:space="0" w:color="auto"/>
        <w:left w:val="none" w:sz="0" w:space="0" w:color="auto"/>
        <w:bottom w:val="none" w:sz="0" w:space="0" w:color="auto"/>
        <w:right w:val="none" w:sz="0" w:space="0" w:color="auto"/>
      </w:divBdr>
    </w:div>
    <w:div w:id="1888757661">
      <w:bodyDiv w:val="1"/>
      <w:marLeft w:val="0"/>
      <w:marRight w:val="0"/>
      <w:marTop w:val="0"/>
      <w:marBottom w:val="0"/>
      <w:divBdr>
        <w:top w:val="none" w:sz="0" w:space="0" w:color="auto"/>
        <w:left w:val="none" w:sz="0" w:space="0" w:color="auto"/>
        <w:bottom w:val="none" w:sz="0" w:space="0" w:color="auto"/>
        <w:right w:val="none" w:sz="0" w:space="0" w:color="auto"/>
      </w:divBdr>
    </w:div>
    <w:div w:id="19533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data-and-tissue-management-plan-templ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ac.health.govt.nz/national-ethical-standards/part-two/12-health-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ac.health.govt.nz/national-ethical-stand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thics.health.govt.nz/assets/HDEC-data-only-management-template-Oct-2021.docx" TargetMode="External"/><Relationship Id="rId4" Type="http://schemas.openxmlformats.org/officeDocument/2006/relationships/settings" Target="settings.xml"/><Relationship Id="rId9" Type="http://schemas.openxmlformats.org/officeDocument/2006/relationships/hyperlink" Target="https://ethics.health.govt.nz/guides-templates-and-forms/data-and-tissue-management-plan-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565D-355A-4B4D-A277-AFE5D865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7586</Words>
  <Characters>41313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Matthew Poulsen</cp:lastModifiedBy>
  <cp:revision>35</cp:revision>
  <cp:lastPrinted>2011-05-20T06:26:00Z</cp:lastPrinted>
  <dcterms:created xsi:type="dcterms:W3CDTF">2021-10-20T00:34:00Z</dcterms:created>
  <dcterms:modified xsi:type="dcterms:W3CDTF">2021-10-20T00:58:00Z</dcterms:modified>
</cp:coreProperties>
</file>