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C67258" w14:textId="77777777" w:rsidR="00E24E77" w:rsidRPr="00522B40" w:rsidRDefault="00E24E77" w:rsidP="00E24E77">
      <w:pPr>
        <w:rPr>
          <w:sz w:val="20"/>
        </w:rPr>
      </w:pPr>
    </w:p>
    <w:p w14:paraId="301D59F5" w14:textId="77777777" w:rsidR="00E24E77" w:rsidRPr="00522B40" w:rsidRDefault="00E24E77" w:rsidP="00E24E77">
      <w:pPr>
        <w:rPr>
          <w:rFonts w:cs="Arial"/>
          <w:sz w:val="20"/>
        </w:rPr>
      </w:pPr>
    </w:p>
    <w:tbl>
      <w:tblPr>
        <w:tblW w:w="9776" w:type="dxa"/>
        <w:tblInd w:w="113" w:type="dxa"/>
        <w:tblBorders>
          <w:top w:val="single" w:sz="4" w:space="0" w:color="auto"/>
          <w:bottom w:val="single" w:sz="4" w:space="0" w:color="auto"/>
        </w:tblBorders>
        <w:tblLook w:val="00A0" w:firstRow="1" w:lastRow="0" w:firstColumn="1" w:lastColumn="0" w:noHBand="0" w:noVBand="0"/>
      </w:tblPr>
      <w:tblGrid>
        <w:gridCol w:w="2268"/>
        <w:gridCol w:w="7508"/>
      </w:tblGrid>
      <w:tr w:rsidR="00E24E77" w:rsidRPr="00522B40" w14:paraId="7EFF20AF" w14:textId="77777777" w:rsidTr="00D11BE7">
        <w:tc>
          <w:tcPr>
            <w:tcW w:w="2268" w:type="dxa"/>
            <w:tcBorders>
              <w:top w:val="single" w:sz="4" w:space="0" w:color="auto"/>
            </w:tcBorders>
            <w:shd w:val="clear" w:color="auto" w:fill="F3F3F3"/>
          </w:tcPr>
          <w:p w14:paraId="7110EA7C" w14:textId="77777777" w:rsidR="00E24E77" w:rsidRPr="00522B40" w:rsidRDefault="00E24E77" w:rsidP="00E24E77">
            <w:pPr>
              <w:spacing w:before="80" w:after="80"/>
              <w:rPr>
                <w:rFonts w:cs="Arial"/>
                <w:b/>
                <w:sz w:val="20"/>
                <w:lang w:val="en-NZ"/>
              </w:rPr>
            </w:pPr>
            <w:r w:rsidRPr="00522B40">
              <w:rPr>
                <w:rFonts w:cs="Arial"/>
                <w:b/>
                <w:sz w:val="20"/>
                <w:lang w:val="en-NZ"/>
              </w:rPr>
              <w:t>Committee:</w:t>
            </w:r>
          </w:p>
        </w:tc>
        <w:tc>
          <w:tcPr>
            <w:tcW w:w="7508" w:type="dxa"/>
            <w:tcBorders>
              <w:top w:val="single" w:sz="4" w:space="0" w:color="auto"/>
            </w:tcBorders>
            <w:shd w:val="clear" w:color="auto" w:fill="F3F3F3"/>
          </w:tcPr>
          <w:p w14:paraId="31009920" w14:textId="77777777" w:rsidR="00E24E77" w:rsidRPr="00522B40" w:rsidRDefault="00AB51B7" w:rsidP="00E24E77">
            <w:pPr>
              <w:spacing w:before="80" w:after="80"/>
              <w:rPr>
                <w:rFonts w:cs="Arial"/>
                <w:color w:val="FF00FF"/>
                <w:sz w:val="20"/>
                <w:lang w:val="en-NZ"/>
              </w:rPr>
            </w:pPr>
            <w:r w:rsidRPr="00457752">
              <w:rPr>
                <w:rFonts w:cs="Arial"/>
                <w:sz w:val="20"/>
                <w:lang w:val="en-NZ"/>
              </w:rPr>
              <w:t>Northern B Health and Disability Ethics Committee</w:t>
            </w:r>
          </w:p>
        </w:tc>
      </w:tr>
      <w:tr w:rsidR="00E24E77" w:rsidRPr="00522B40" w14:paraId="0C6551EB" w14:textId="77777777" w:rsidTr="00D11BE7">
        <w:tc>
          <w:tcPr>
            <w:tcW w:w="2268" w:type="dxa"/>
            <w:shd w:val="clear" w:color="auto" w:fill="F3F3F3"/>
          </w:tcPr>
          <w:p w14:paraId="1C95E565" w14:textId="77777777" w:rsidR="00E24E77" w:rsidRPr="00522B40" w:rsidRDefault="00E24E77" w:rsidP="00E24E77">
            <w:pPr>
              <w:spacing w:before="80" w:after="80"/>
              <w:rPr>
                <w:rFonts w:cs="Arial"/>
                <w:b/>
                <w:sz w:val="20"/>
                <w:lang w:val="en-NZ"/>
              </w:rPr>
            </w:pPr>
            <w:r w:rsidRPr="00522B40">
              <w:rPr>
                <w:rFonts w:cs="Arial"/>
                <w:b/>
                <w:sz w:val="20"/>
                <w:lang w:val="en-NZ"/>
              </w:rPr>
              <w:t>Meeting date:</w:t>
            </w:r>
          </w:p>
        </w:tc>
        <w:tc>
          <w:tcPr>
            <w:tcW w:w="7508" w:type="dxa"/>
            <w:shd w:val="clear" w:color="auto" w:fill="F3F3F3"/>
          </w:tcPr>
          <w:p w14:paraId="3D8E0512" w14:textId="77777777" w:rsidR="00E24E77" w:rsidRPr="00522B40" w:rsidRDefault="00AB51B7" w:rsidP="00E24E77">
            <w:pPr>
              <w:spacing w:before="80" w:after="80"/>
              <w:rPr>
                <w:rFonts w:cs="Arial"/>
                <w:color w:val="FF00FF"/>
                <w:sz w:val="20"/>
                <w:lang w:val="en-NZ"/>
              </w:rPr>
            </w:pPr>
            <w:r w:rsidRPr="00457752">
              <w:rPr>
                <w:rFonts w:cs="Arial"/>
                <w:sz w:val="20"/>
                <w:lang w:val="en-NZ"/>
              </w:rPr>
              <w:t>31 August 2021</w:t>
            </w:r>
          </w:p>
        </w:tc>
      </w:tr>
      <w:tr w:rsidR="00E24E77" w:rsidRPr="00522B40" w14:paraId="4F72E779" w14:textId="77777777" w:rsidTr="00D11BE7">
        <w:tc>
          <w:tcPr>
            <w:tcW w:w="2268" w:type="dxa"/>
            <w:tcBorders>
              <w:bottom w:val="single" w:sz="4" w:space="0" w:color="auto"/>
            </w:tcBorders>
            <w:shd w:val="clear" w:color="auto" w:fill="F3F3F3"/>
          </w:tcPr>
          <w:p w14:paraId="260457B3" w14:textId="77777777" w:rsidR="00E24E77" w:rsidRPr="00522B40" w:rsidRDefault="00E24E77" w:rsidP="00E24E77">
            <w:pPr>
              <w:spacing w:before="80" w:after="80"/>
              <w:rPr>
                <w:rFonts w:cs="Arial"/>
                <w:b/>
                <w:sz w:val="20"/>
                <w:lang w:val="en-NZ"/>
              </w:rPr>
            </w:pPr>
            <w:r w:rsidRPr="00522B40">
              <w:rPr>
                <w:rFonts w:cs="Arial"/>
                <w:b/>
                <w:sz w:val="20"/>
                <w:lang w:val="en-NZ"/>
              </w:rPr>
              <w:t>Meeting venue:</w:t>
            </w:r>
          </w:p>
        </w:tc>
        <w:tc>
          <w:tcPr>
            <w:tcW w:w="7508" w:type="dxa"/>
            <w:tcBorders>
              <w:bottom w:val="single" w:sz="4" w:space="0" w:color="auto"/>
            </w:tcBorders>
            <w:shd w:val="clear" w:color="auto" w:fill="F3F3F3"/>
          </w:tcPr>
          <w:p w14:paraId="0FA531C4" w14:textId="77777777" w:rsidR="00E24E77" w:rsidRPr="00522B40" w:rsidRDefault="00AB51B7" w:rsidP="00E24E77">
            <w:pPr>
              <w:spacing w:before="80" w:after="80"/>
              <w:rPr>
                <w:rFonts w:cs="Arial"/>
                <w:color w:val="FF00FF"/>
                <w:sz w:val="20"/>
                <w:lang w:val="en-NZ"/>
              </w:rPr>
            </w:pPr>
            <w:r w:rsidRPr="00457752">
              <w:rPr>
                <w:rFonts w:cs="Arial"/>
                <w:sz w:val="20"/>
                <w:lang w:val="en-NZ"/>
              </w:rPr>
              <w:t>Online</w:t>
            </w:r>
          </w:p>
        </w:tc>
      </w:tr>
    </w:tbl>
    <w:p w14:paraId="0626DA70" w14:textId="77777777" w:rsidR="00E24E77" w:rsidRPr="00522B40" w:rsidRDefault="00E24E77" w:rsidP="00E24E77">
      <w:pPr>
        <w:spacing w:before="80" w:after="80"/>
        <w:rPr>
          <w:rFonts w:cs="Arial"/>
          <w:sz w:val="20"/>
          <w:lang w:val="en-NZ"/>
        </w:rPr>
      </w:pPr>
    </w:p>
    <w:tbl>
      <w:tblPr>
        <w:tblW w:w="0" w:type="auto"/>
        <w:tblInd w:w="113" w:type="dxa"/>
        <w:tblBorders>
          <w:top w:val="single" w:sz="4" w:space="0" w:color="auto"/>
          <w:bottom w:val="single" w:sz="4" w:space="0" w:color="auto"/>
        </w:tblBorders>
        <w:tblLook w:val="04A0" w:firstRow="1" w:lastRow="0" w:firstColumn="1" w:lastColumn="0" w:noHBand="0" w:noVBand="1"/>
      </w:tblPr>
      <w:tblGrid>
        <w:gridCol w:w="1800"/>
        <w:gridCol w:w="7629"/>
      </w:tblGrid>
      <w:tr w:rsidR="00C45E65" w:rsidRPr="00C45E65" w14:paraId="2666066E" w14:textId="77777777" w:rsidTr="00601A2B">
        <w:tc>
          <w:tcPr>
            <w:tcW w:w="1838" w:type="dxa"/>
            <w:tcBorders>
              <w:top w:val="single" w:sz="4" w:space="0" w:color="auto"/>
            </w:tcBorders>
            <w:shd w:val="clear" w:color="auto" w:fill="F2F2F2"/>
          </w:tcPr>
          <w:p w14:paraId="07DA8095" w14:textId="77777777" w:rsidR="00C45E65" w:rsidRPr="00C45E65" w:rsidRDefault="00C45E65" w:rsidP="00C45E65">
            <w:pPr>
              <w:spacing w:before="80" w:after="80"/>
              <w:rPr>
                <w:rFonts w:cs="Arial"/>
                <w:sz w:val="20"/>
                <w:lang w:val="en-NZ" w:eastAsia="en-GB"/>
              </w:rPr>
            </w:pPr>
            <w:r w:rsidRPr="00C45E65">
              <w:rPr>
                <w:rFonts w:cs="Arial"/>
                <w:b/>
                <w:sz w:val="20"/>
                <w:lang w:val="en-NZ" w:eastAsia="en-GB"/>
              </w:rPr>
              <w:t>Time</w:t>
            </w:r>
          </w:p>
        </w:tc>
        <w:tc>
          <w:tcPr>
            <w:tcW w:w="7909" w:type="dxa"/>
            <w:tcBorders>
              <w:top w:val="single" w:sz="4" w:space="0" w:color="auto"/>
            </w:tcBorders>
            <w:shd w:val="clear" w:color="auto" w:fill="F2F2F2"/>
          </w:tcPr>
          <w:p w14:paraId="64839132" w14:textId="77777777" w:rsidR="00C45E65" w:rsidRPr="00C45E65" w:rsidRDefault="00C45E65" w:rsidP="00C45E65">
            <w:pPr>
              <w:spacing w:before="80" w:after="80"/>
              <w:rPr>
                <w:rFonts w:cs="Arial"/>
                <w:sz w:val="20"/>
                <w:lang w:val="en-NZ" w:eastAsia="en-GB"/>
              </w:rPr>
            </w:pPr>
            <w:r w:rsidRPr="00C45E65">
              <w:rPr>
                <w:rFonts w:cs="Arial"/>
                <w:b/>
                <w:sz w:val="20"/>
                <w:lang w:val="en-NZ" w:eastAsia="en-GB"/>
              </w:rPr>
              <w:t>Item of business</w:t>
            </w:r>
          </w:p>
        </w:tc>
      </w:tr>
      <w:tr w:rsidR="00C45E65" w:rsidRPr="00C45E65" w14:paraId="34911079" w14:textId="77777777" w:rsidTr="00601A2B">
        <w:tc>
          <w:tcPr>
            <w:tcW w:w="1838" w:type="dxa"/>
            <w:shd w:val="clear" w:color="auto" w:fill="F2F2F2"/>
          </w:tcPr>
          <w:p w14:paraId="33116694" w14:textId="77777777" w:rsidR="00C45E65" w:rsidRPr="00C45E65" w:rsidRDefault="00C45E65" w:rsidP="00C45E65">
            <w:pPr>
              <w:spacing w:before="80" w:after="80"/>
              <w:rPr>
                <w:rFonts w:cs="Arial"/>
                <w:sz w:val="20"/>
                <w:lang w:val="en-NZ" w:eastAsia="en-GB"/>
              </w:rPr>
            </w:pPr>
            <w:r w:rsidRPr="00C45E65">
              <w:rPr>
                <w:rFonts w:cs="Arial"/>
                <w:sz w:val="20"/>
                <w:lang w:val="en-NZ" w:eastAsia="en-GB"/>
              </w:rPr>
              <w:t>11am</w:t>
            </w:r>
          </w:p>
        </w:tc>
        <w:tc>
          <w:tcPr>
            <w:tcW w:w="7909" w:type="dxa"/>
            <w:shd w:val="clear" w:color="auto" w:fill="F2F2F2"/>
          </w:tcPr>
          <w:p w14:paraId="3D991395" w14:textId="77777777" w:rsidR="00C45E65" w:rsidRPr="00C45E65" w:rsidRDefault="00C45E65" w:rsidP="00C45E65">
            <w:pPr>
              <w:spacing w:before="80" w:after="80"/>
              <w:rPr>
                <w:rFonts w:cs="Arial"/>
                <w:sz w:val="20"/>
                <w:lang w:val="en-NZ" w:eastAsia="en-GB"/>
              </w:rPr>
            </w:pPr>
            <w:r w:rsidRPr="00C45E65">
              <w:rPr>
                <w:rFonts w:cs="Arial"/>
                <w:sz w:val="20"/>
                <w:lang w:val="en-NZ" w:eastAsia="en-GB"/>
              </w:rPr>
              <w:t>Welcome</w:t>
            </w:r>
          </w:p>
        </w:tc>
      </w:tr>
      <w:tr w:rsidR="00C45E65" w:rsidRPr="00C45E65" w14:paraId="57E99847" w14:textId="77777777" w:rsidTr="00601A2B">
        <w:tc>
          <w:tcPr>
            <w:tcW w:w="1838" w:type="dxa"/>
            <w:shd w:val="clear" w:color="auto" w:fill="F2F2F2"/>
          </w:tcPr>
          <w:p w14:paraId="3C31C787" w14:textId="77777777" w:rsidR="00C45E65" w:rsidRPr="00C45E65" w:rsidRDefault="00C45E65" w:rsidP="00C45E65">
            <w:pPr>
              <w:spacing w:before="80" w:after="80"/>
              <w:rPr>
                <w:rFonts w:cs="Arial"/>
                <w:sz w:val="20"/>
                <w:lang w:val="en-NZ" w:eastAsia="en-GB"/>
              </w:rPr>
            </w:pPr>
            <w:r w:rsidRPr="00C45E65">
              <w:rPr>
                <w:rFonts w:cs="Arial"/>
                <w:sz w:val="20"/>
                <w:lang w:val="en-NZ" w:eastAsia="en-GB"/>
              </w:rPr>
              <w:t>11.15am</w:t>
            </w:r>
          </w:p>
        </w:tc>
        <w:tc>
          <w:tcPr>
            <w:tcW w:w="7909" w:type="dxa"/>
            <w:shd w:val="clear" w:color="auto" w:fill="F2F2F2"/>
          </w:tcPr>
          <w:p w14:paraId="5CC04A27" w14:textId="77777777" w:rsidR="00C45E65" w:rsidRPr="00C45E65" w:rsidRDefault="00C45E65" w:rsidP="00C45E65">
            <w:pPr>
              <w:spacing w:before="80" w:after="80"/>
              <w:rPr>
                <w:rFonts w:cs="Arial"/>
                <w:sz w:val="20"/>
                <w:lang w:val="en-NZ" w:eastAsia="en-GB"/>
              </w:rPr>
            </w:pPr>
            <w:r w:rsidRPr="00C45E65">
              <w:rPr>
                <w:rFonts w:cs="Arial"/>
                <w:sz w:val="20"/>
                <w:lang w:val="en-NZ" w:eastAsia="en-GB"/>
              </w:rPr>
              <w:t>New applications (see over for details)</w:t>
            </w:r>
          </w:p>
        </w:tc>
      </w:tr>
      <w:tr w:rsidR="00C45E65" w:rsidRPr="00C45E65" w14:paraId="23B7F476" w14:textId="77777777" w:rsidTr="00601A2B">
        <w:tc>
          <w:tcPr>
            <w:tcW w:w="1838" w:type="dxa"/>
            <w:shd w:val="clear" w:color="auto" w:fill="F2F2F2"/>
          </w:tcPr>
          <w:p w14:paraId="3783BB07" w14:textId="77777777" w:rsidR="00C45E65" w:rsidRPr="00C45E65" w:rsidRDefault="00C45E65" w:rsidP="00C45E65">
            <w:pPr>
              <w:spacing w:before="80" w:after="80"/>
              <w:rPr>
                <w:rFonts w:cs="Arial"/>
                <w:sz w:val="20"/>
                <w:lang w:val="en-NZ" w:eastAsia="en-GB"/>
              </w:rPr>
            </w:pPr>
            <w:r w:rsidRPr="00C45E65">
              <w:rPr>
                <w:rFonts w:cs="Arial"/>
                <w:sz w:val="20"/>
                <w:lang w:val="en-NZ" w:eastAsia="en-GB"/>
              </w:rPr>
              <w:t>11.15 – 11.40am</w:t>
            </w:r>
          </w:p>
          <w:p w14:paraId="53AAD036" w14:textId="77777777" w:rsidR="00C45E65" w:rsidRPr="00C45E65" w:rsidRDefault="00C45E65" w:rsidP="00C45E65">
            <w:pPr>
              <w:spacing w:before="80" w:after="80"/>
              <w:rPr>
                <w:rFonts w:cs="Arial"/>
                <w:sz w:val="20"/>
                <w:lang w:val="en-NZ" w:eastAsia="en-GB"/>
              </w:rPr>
            </w:pPr>
            <w:r w:rsidRPr="00C45E65">
              <w:rPr>
                <w:rFonts w:cs="Arial"/>
                <w:sz w:val="20"/>
                <w:lang w:val="en-NZ" w:eastAsia="en-GB"/>
              </w:rPr>
              <w:t>11.40 – 12.05pm</w:t>
            </w:r>
          </w:p>
          <w:p w14:paraId="5B028B32" w14:textId="77777777" w:rsidR="00C45E65" w:rsidRPr="00C45E65" w:rsidRDefault="00C45E65" w:rsidP="00C45E65">
            <w:pPr>
              <w:spacing w:before="80" w:after="80"/>
              <w:rPr>
                <w:rFonts w:cs="Arial"/>
                <w:sz w:val="20"/>
                <w:lang w:val="en-NZ" w:eastAsia="en-GB"/>
              </w:rPr>
            </w:pPr>
            <w:r w:rsidRPr="00C45E65">
              <w:rPr>
                <w:rFonts w:cs="Arial"/>
                <w:sz w:val="20"/>
                <w:lang w:val="en-NZ" w:eastAsia="en-GB"/>
              </w:rPr>
              <w:t>12.05 – 12.30pm</w:t>
            </w:r>
          </w:p>
          <w:p w14:paraId="0BA2E65E" w14:textId="77777777" w:rsidR="00C45E65" w:rsidRPr="00C45E65" w:rsidRDefault="00C45E65" w:rsidP="00C45E65">
            <w:pPr>
              <w:spacing w:before="80" w:after="80"/>
              <w:rPr>
                <w:rFonts w:cs="Arial"/>
                <w:sz w:val="20"/>
                <w:lang w:val="en-NZ" w:eastAsia="en-GB"/>
              </w:rPr>
            </w:pPr>
            <w:r w:rsidRPr="00C45E65">
              <w:rPr>
                <w:rFonts w:cs="Arial"/>
                <w:sz w:val="20"/>
                <w:lang w:val="en-NZ" w:eastAsia="en-GB"/>
              </w:rPr>
              <w:t>12.30 – 12.50pm</w:t>
            </w:r>
          </w:p>
          <w:p w14:paraId="036C5887" w14:textId="77777777" w:rsidR="00C45E65" w:rsidRPr="00C45E65" w:rsidRDefault="00C45E65" w:rsidP="00C45E65">
            <w:pPr>
              <w:spacing w:before="80" w:after="80"/>
              <w:rPr>
                <w:rFonts w:cs="Arial"/>
                <w:sz w:val="20"/>
                <w:lang w:val="en-NZ" w:eastAsia="en-GB"/>
              </w:rPr>
            </w:pPr>
            <w:r w:rsidRPr="00C45E65">
              <w:rPr>
                <w:rFonts w:cs="Arial"/>
                <w:sz w:val="20"/>
                <w:lang w:val="en-NZ" w:eastAsia="en-GB"/>
              </w:rPr>
              <w:t>12.50 – 1.15pm</w:t>
            </w:r>
          </w:p>
          <w:p w14:paraId="6E8CE53E" w14:textId="77777777" w:rsidR="00C45E65" w:rsidRPr="00C45E65" w:rsidRDefault="00C45E65" w:rsidP="00C45E65">
            <w:pPr>
              <w:spacing w:before="80" w:after="80"/>
              <w:rPr>
                <w:rFonts w:cs="Arial"/>
                <w:sz w:val="20"/>
                <w:lang w:val="en-NZ" w:eastAsia="en-GB"/>
              </w:rPr>
            </w:pPr>
            <w:r w:rsidRPr="00C45E65">
              <w:rPr>
                <w:rFonts w:cs="Arial"/>
                <w:sz w:val="20"/>
                <w:lang w:val="en-NZ" w:eastAsia="en-GB"/>
              </w:rPr>
              <w:t>1.15 – 1.40pm</w:t>
            </w:r>
          </w:p>
          <w:p w14:paraId="2E437030" w14:textId="77777777" w:rsidR="00C45E65" w:rsidRPr="00C45E65" w:rsidRDefault="00C45E65" w:rsidP="00C45E65">
            <w:pPr>
              <w:spacing w:before="80" w:after="80"/>
              <w:rPr>
                <w:rFonts w:cs="Arial"/>
                <w:sz w:val="20"/>
                <w:lang w:val="en-NZ" w:eastAsia="en-GB"/>
              </w:rPr>
            </w:pPr>
            <w:r w:rsidRPr="00C45E65">
              <w:rPr>
                <w:rFonts w:cs="Arial"/>
                <w:sz w:val="20"/>
                <w:lang w:val="en-NZ" w:eastAsia="en-GB"/>
              </w:rPr>
              <w:t xml:space="preserve">1.40 – 2.05pm </w:t>
            </w:r>
          </w:p>
        </w:tc>
        <w:tc>
          <w:tcPr>
            <w:tcW w:w="7909" w:type="dxa"/>
            <w:shd w:val="clear" w:color="auto" w:fill="F2F2F2"/>
          </w:tcPr>
          <w:p w14:paraId="6C33B43B" w14:textId="77777777" w:rsidR="00C45E65" w:rsidRPr="00C45E65" w:rsidRDefault="00C45E65" w:rsidP="00C45E65">
            <w:pPr>
              <w:tabs>
                <w:tab w:val="left" w:pos="1695"/>
              </w:tabs>
              <w:spacing w:before="80" w:after="80"/>
              <w:rPr>
                <w:rFonts w:cs="Arial"/>
                <w:sz w:val="20"/>
                <w:lang w:val="en-NZ" w:eastAsia="en-GB"/>
              </w:rPr>
            </w:pPr>
            <w:r w:rsidRPr="00C45E65">
              <w:rPr>
                <w:rFonts w:cs="Arial"/>
                <w:sz w:val="20"/>
                <w:lang w:val="en-NZ" w:eastAsia="en-GB"/>
              </w:rPr>
              <w:t>21/NTB/217</w:t>
            </w:r>
            <w:r w:rsidRPr="00C45E65">
              <w:rPr>
                <w:rFonts w:cs="Arial"/>
                <w:sz w:val="20"/>
                <w:lang w:val="en-NZ" w:eastAsia="en-GB"/>
              </w:rPr>
              <w:tab/>
              <w:t>Kate / Julie</w:t>
            </w:r>
          </w:p>
          <w:p w14:paraId="169630A0" w14:textId="77777777" w:rsidR="00C45E65" w:rsidRPr="00C45E65" w:rsidRDefault="00C45E65" w:rsidP="00C45E65">
            <w:pPr>
              <w:tabs>
                <w:tab w:val="left" w:pos="1695"/>
              </w:tabs>
              <w:spacing w:before="80" w:after="80"/>
              <w:rPr>
                <w:rFonts w:cs="Arial"/>
                <w:sz w:val="20"/>
                <w:lang w:val="en-NZ" w:eastAsia="en-GB"/>
              </w:rPr>
            </w:pPr>
            <w:r w:rsidRPr="00C45E65">
              <w:rPr>
                <w:rFonts w:cs="Arial"/>
                <w:sz w:val="20"/>
                <w:lang w:val="en-NZ" w:eastAsia="en-GB"/>
              </w:rPr>
              <w:t>21/NTB/218</w:t>
            </w:r>
            <w:r w:rsidRPr="00C45E65">
              <w:rPr>
                <w:rFonts w:cs="Arial"/>
                <w:sz w:val="20"/>
                <w:lang w:val="en-NZ" w:eastAsia="en-GB"/>
              </w:rPr>
              <w:tab/>
              <w:t>Helen / Devonie</w:t>
            </w:r>
          </w:p>
          <w:p w14:paraId="1AD420E6" w14:textId="77777777" w:rsidR="00C45E65" w:rsidRPr="00C45E65" w:rsidRDefault="00C45E65" w:rsidP="00C45E65">
            <w:pPr>
              <w:tabs>
                <w:tab w:val="left" w:pos="1695"/>
              </w:tabs>
              <w:spacing w:before="80" w:after="80"/>
              <w:rPr>
                <w:rFonts w:cs="Arial"/>
                <w:sz w:val="20"/>
                <w:lang w:val="en-NZ" w:eastAsia="en-GB"/>
              </w:rPr>
            </w:pPr>
            <w:r w:rsidRPr="00C45E65">
              <w:rPr>
                <w:rFonts w:cs="Arial"/>
                <w:sz w:val="20"/>
                <w:lang w:val="en-NZ" w:eastAsia="en-GB"/>
              </w:rPr>
              <w:t>21/NTB/220</w:t>
            </w:r>
            <w:r w:rsidRPr="00C45E65">
              <w:rPr>
                <w:rFonts w:cs="Arial"/>
                <w:sz w:val="20"/>
                <w:lang w:val="en-NZ" w:eastAsia="en-GB"/>
              </w:rPr>
              <w:tab/>
              <w:t>Dom / Julie</w:t>
            </w:r>
          </w:p>
          <w:p w14:paraId="56FEE8ED" w14:textId="77777777" w:rsidR="00C45E65" w:rsidRPr="00C45E65" w:rsidRDefault="00C45E65" w:rsidP="00C45E65">
            <w:pPr>
              <w:spacing w:before="80" w:after="80"/>
              <w:rPr>
                <w:rFonts w:cs="Arial"/>
                <w:i/>
                <w:iCs/>
                <w:sz w:val="20"/>
                <w:lang w:val="en-NZ" w:eastAsia="en-GB"/>
              </w:rPr>
            </w:pPr>
            <w:r w:rsidRPr="00C45E65">
              <w:rPr>
                <w:rFonts w:cs="Arial"/>
                <w:i/>
                <w:iCs/>
                <w:sz w:val="20"/>
                <w:lang w:val="en-NZ" w:eastAsia="en-GB"/>
              </w:rPr>
              <w:t>Break</w:t>
            </w:r>
          </w:p>
          <w:p w14:paraId="0C3AAFFB" w14:textId="77777777" w:rsidR="00C45E65" w:rsidRPr="00C45E65" w:rsidRDefault="00C45E65" w:rsidP="00C45E65">
            <w:pPr>
              <w:tabs>
                <w:tab w:val="left" w:pos="1710"/>
              </w:tabs>
              <w:spacing w:before="80" w:after="80"/>
              <w:rPr>
                <w:rFonts w:cs="Arial"/>
                <w:sz w:val="20"/>
                <w:lang w:val="en-NZ" w:eastAsia="en-GB"/>
              </w:rPr>
            </w:pPr>
            <w:r w:rsidRPr="00C45E65">
              <w:rPr>
                <w:rFonts w:cs="Arial"/>
                <w:sz w:val="20"/>
                <w:lang w:val="en-NZ" w:eastAsia="en-GB"/>
              </w:rPr>
              <w:t>21/NTB/222</w:t>
            </w:r>
            <w:r w:rsidRPr="00C45E65">
              <w:rPr>
                <w:rFonts w:cs="Arial"/>
                <w:sz w:val="20"/>
                <w:lang w:val="en-NZ" w:eastAsia="en-GB"/>
              </w:rPr>
              <w:tab/>
              <w:t>Catherine / Devonie</w:t>
            </w:r>
          </w:p>
          <w:p w14:paraId="427DE888" w14:textId="77777777" w:rsidR="00C45E65" w:rsidRPr="00C45E65" w:rsidRDefault="00C45E65" w:rsidP="00C45E65">
            <w:pPr>
              <w:tabs>
                <w:tab w:val="left" w:pos="1740"/>
                <w:tab w:val="left" w:pos="1845"/>
              </w:tabs>
              <w:spacing w:before="80" w:after="80"/>
              <w:rPr>
                <w:rFonts w:cs="Arial"/>
                <w:sz w:val="20"/>
                <w:lang w:val="en-NZ" w:eastAsia="en-GB"/>
              </w:rPr>
            </w:pPr>
            <w:r w:rsidRPr="00C45E65">
              <w:rPr>
                <w:rFonts w:cs="Arial"/>
                <w:sz w:val="20"/>
                <w:lang w:val="en-NZ" w:eastAsia="en-GB"/>
              </w:rPr>
              <w:t>21/NTB/223</w:t>
            </w:r>
            <w:r w:rsidRPr="00C45E65">
              <w:rPr>
                <w:rFonts w:cs="Arial"/>
                <w:sz w:val="20"/>
                <w:lang w:val="en-NZ" w:eastAsia="en-GB"/>
              </w:rPr>
              <w:tab/>
              <w:t>Kate</w:t>
            </w:r>
            <w:r w:rsidRPr="00C45E65">
              <w:rPr>
                <w:rFonts w:cs="Arial"/>
                <w:sz w:val="20"/>
                <w:lang w:val="en-NZ" w:eastAsia="en-GB"/>
              </w:rPr>
              <w:tab/>
              <w:t xml:space="preserve"> / Julie</w:t>
            </w:r>
          </w:p>
          <w:p w14:paraId="734E73A8" w14:textId="77777777" w:rsidR="00C45E65" w:rsidRPr="00C45E65" w:rsidRDefault="00C45E65" w:rsidP="00C45E65">
            <w:pPr>
              <w:tabs>
                <w:tab w:val="left" w:pos="1770"/>
                <w:tab w:val="left" w:pos="1845"/>
              </w:tabs>
              <w:spacing w:before="80" w:after="80"/>
              <w:rPr>
                <w:rFonts w:cs="Arial"/>
                <w:sz w:val="20"/>
                <w:lang w:val="en-NZ" w:eastAsia="en-GB"/>
              </w:rPr>
            </w:pPr>
            <w:r w:rsidRPr="00C45E65">
              <w:rPr>
                <w:rFonts w:cs="Arial"/>
                <w:sz w:val="20"/>
                <w:lang w:val="en-NZ" w:eastAsia="en-GB"/>
              </w:rPr>
              <w:t>21/NTB/225</w:t>
            </w:r>
            <w:r w:rsidRPr="00C45E65">
              <w:rPr>
                <w:rFonts w:cs="Arial"/>
                <w:sz w:val="20"/>
                <w:lang w:val="en-NZ" w:eastAsia="en-GB"/>
              </w:rPr>
              <w:tab/>
              <w:t>Helen / Devonie</w:t>
            </w:r>
            <w:r w:rsidRPr="00C45E65">
              <w:rPr>
                <w:rFonts w:cs="Arial"/>
                <w:sz w:val="20"/>
                <w:lang w:val="en-NZ" w:eastAsia="en-GB"/>
              </w:rPr>
              <w:tab/>
            </w:r>
          </w:p>
        </w:tc>
      </w:tr>
      <w:tr w:rsidR="00C45E65" w:rsidRPr="00C45E65" w14:paraId="4379A529" w14:textId="77777777" w:rsidTr="00601A2B">
        <w:tc>
          <w:tcPr>
            <w:tcW w:w="1838" w:type="dxa"/>
            <w:tcBorders>
              <w:bottom w:val="single" w:sz="4" w:space="0" w:color="auto"/>
            </w:tcBorders>
            <w:shd w:val="clear" w:color="auto" w:fill="F2F2F2"/>
          </w:tcPr>
          <w:p w14:paraId="632A133B" w14:textId="77777777" w:rsidR="00C45E65" w:rsidRPr="00C45E65" w:rsidRDefault="00C45E65" w:rsidP="00C45E65">
            <w:pPr>
              <w:spacing w:before="80" w:after="80"/>
              <w:rPr>
                <w:rFonts w:cs="Arial"/>
                <w:sz w:val="20"/>
                <w:lang w:val="en-NZ" w:eastAsia="en-GB"/>
              </w:rPr>
            </w:pPr>
            <w:r w:rsidRPr="00C45E65">
              <w:rPr>
                <w:rFonts w:cs="Arial"/>
                <w:sz w:val="20"/>
                <w:lang w:val="en-NZ" w:eastAsia="en-GB"/>
              </w:rPr>
              <w:t>2.05pm</w:t>
            </w:r>
          </w:p>
        </w:tc>
        <w:tc>
          <w:tcPr>
            <w:tcW w:w="7909" w:type="dxa"/>
            <w:tcBorders>
              <w:bottom w:val="single" w:sz="4" w:space="0" w:color="auto"/>
            </w:tcBorders>
            <w:shd w:val="clear" w:color="auto" w:fill="F2F2F2"/>
          </w:tcPr>
          <w:p w14:paraId="60309965" w14:textId="77777777" w:rsidR="00C45E65" w:rsidRPr="00C45E65" w:rsidRDefault="00C45E65" w:rsidP="00C45E65">
            <w:pPr>
              <w:spacing w:before="80" w:after="80"/>
              <w:rPr>
                <w:rFonts w:cs="Arial"/>
                <w:sz w:val="20"/>
                <w:lang w:val="en-NZ" w:eastAsia="en-GB"/>
              </w:rPr>
            </w:pPr>
            <w:r w:rsidRPr="00C45E65">
              <w:rPr>
                <w:rFonts w:cs="Arial"/>
                <w:sz w:val="20"/>
                <w:lang w:val="en-NZ" w:eastAsia="en-GB"/>
              </w:rPr>
              <w:t>Meeting ends</w:t>
            </w:r>
          </w:p>
        </w:tc>
      </w:tr>
    </w:tbl>
    <w:p w14:paraId="764337E1" w14:textId="77777777" w:rsidR="00E24E77" w:rsidRDefault="00E24E77" w:rsidP="00E24E77">
      <w:pPr>
        <w:spacing w:before="80" w:after="80"/>
        <w:rPr>
          <w:rFonts w:cs="Arial"/>
          <w:sz w:val="24"/>
          <w:szCs w:val="24"/>
          <w:lang w:val="en-NZ"/>
        </w:rPr>
      </w:pPr>
    </w:p>
    <w:p w14:paraId="0BC3B4AB" w14:textId="77777777" w:rsidR="00F9451C" w:rsidRPr="00E20390" w:rsidRDefault="00F9451C">
      <w:pPr>
        <w:autoSpaceDE w:val="0"/>
        <w:autoSpaceDN w:val="0"/>
        <w:adjustRightInd w:val="0"/>
        <w:rPr>
          <w:sz w:val="16"/>
          <w:szCs w:val="16"/>
        </w:rPr>
      </w:pPr>
      <w:r w:rsidRPr="00E20390">
        <w:rPr>
          <w:sz w:val="16"/>
          <w:szCs w:val="16"/>
        </w:rPr>
        <w:t xml:space="preserve"> </w:t>
      </w:r>
    </w:p>
    <w:p w14:paraId="6DF6B665" w14:textId="77777777" w:rsidR="00F9451C" w:rsidRPr="00E20390" w:rsidRDefault="00F9451C">
      <w:pPr>
        <w:autoSpaceDE w:val="0"/>
        <w:autoSpaceDN w:val="0"/>
        <w:adjustRightInd w:val="0"/>
        <w:rPr>
          <w:szCs w:val="16"/>
        </w:rPr>
      </w:pPr>
      <w:proofErr w:type="gramStart"/>
      <w:r w:rsidRPr="00E20390">
        <w:rPr>
          <w:b/>
          <w:szCs w:val="16"/>
        </w:rPr>
        <w:t>Also</w:t>
      </w:r>
      <w:proofErr w:type="gramEnd"/>
      <w:r w:rsidRPr="00E20390">
        <w:rPr>
          <w:b/>
          <w:szCs w:val="16"/>
        </w:rPr>
        <w:t xml:space="preserve"> in attendance: </w:t>
      </w:r>
    </w:p>
    <w:p w14:paraId="2CC03C53" w14:textId="77777777" w:rsidR="00F9451C" w:rsidRPr="00E20390" w:rsidRDefault="00F9451C">
      <w:pPr>
        <w:autoSpaceDE w:val="0"/>
        <w:autoSpaceDN w:val="0"/>
        <w:adjustRightInd w:val="0"/>
        <w:rPr>
          <w:szCs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4500"/>
        <w:gridCol w:w="4500"/>
      </w:tblGrid>
      <w:tr w:rsidR="00D37D66" w:rsidRPr="00D21889" w14:paraId="302F0EAD" w14:textId="77777777" w:rsidTr="00601A2B">
        <w:trPr>
          <w:trHeight w:val="300"/>
        </w:trPr>
        <w:tc>
          <w:tcPr>
            <w:tcW w:w="4500" w:type="dxa"/>
            <w:shd w:val="pct12" w:color="auto" w:fill="FFFFFF"/>
            <w:vAlign w:val="center"/>
          </w:tcPr>
          <w:p w14:paraId="307CB5FD" w14:textId="77777777" w:rsidR="00D37D66" w:rsidRPr="00D21889" w:rsidRDefault="00D37D66" w:rsidP="00601A2B">
            <w:pPr>
              <w:autoSpaceDE w:val="0"/>
              <w:autoSpaceDN w:val="0"/>
              <w:adjustRightInd w:val="0"/>
              <w:rPr>
                <w:rFonts w:cs="Arial"/>
                <w:szCs w:val="16"/>
              </w:rPr>
            </w:pPr>
            <w:r>
              <w:rPr>
                <w:rFonts w:cs="Arial"/>
                <w:i/>
                <w:szCs w:val="16"/>
              </w:rPr>
              <w:t>Member name</w:t>
            </w:r>
          </w:p>
        </w:tc>
        <w:tc>
          <w:tcPr>
            <w:tcW w:w="4500" w:type="dxa"/>
            <w:shd w:val="pct12" w:color="auto" w:fill="FFFFFF"/>
            <w:vAlign w:val="center"/>
          </w:tcPr>
          <w:p w14:paraId="3B5E6F78" w14:textId="77777777" w:rsidR="00D37D66" w:rsidRPr="00D21889" w:rsidRDefault="00D37D66" w:rsidP="00601A2B">
            <w:pPr>
              <w:autoSpaceDE w:val="0"/>
              <w:autoSpaceDN w:val="0"/>
              <w:adjustRightInd w:val="0"/>
              <w:rPr>
                <w:rFonts w:cs="Arial"/>
                <w:szCs w:val="16"/>
              </w:rPr>
            </w:pPr>
            <w:r>
              <w:rPr>
                <w:rFonts w:cs="Arial"/>
                <w:i/>
                <w:szCs w:val="16"/>
              </w:rPr>
              <w:t>Member category</w:t>
            </w:r>
            <w:r w:rsidRPr="00D21889">
              <w:rPr>
                <w:rFonts w:cs="Arial"/>
                <w:i/>
                <w:szCs w:val="16"/>
              </w:rPr>
              <w:t xml:space="preserve"> </w:t>
            </w:r>
            <w:r w:rsidRPr="00D21889">
              <w:rPr>
                <w:rFonts w:cs="Arial"/>
                <w:szCs w:val="16"/>
              </w:rPr>
              <w:t xml:space="preserve"> </w:t>
            </w:r>
          </w:p>
        </w:tc>
      </w:tr>
      <w:tr w:rsidR="00D37D66" w:rsidRPr="00D21889" w14:paraId="30A4D322" w14:textId="77777777" w:rsidTr="00601A2B">
        <w:trPr>
          <w:trHeight w:val="280"/>
        </w:trPr>
        <w:tc>
          <w:tcPr>
            <w:tcW w:w="4500" w:type="dxa"/>
          </w:tcPr>
          <w:p w14:paraId="1852D9C4" w14:textId="77777777" w:rsidR="00D37D66" w:rsidRPr="00D21889" w:rsidRDefault="00D37D66" w:rsidP="00601A2B">
            <w:pPr>
              <w:autoSpaceDE w:val="0"/>
              <w:autoSpaceDN w:val="0"/>
              <w:adjustRightInd w:val="0"/>
              <w:rPr>
                <w:rFonts w:cs="Arial"/>
                <w:szCs w:val="16"/>
              </w:rPr>
            </w:pPr>
            <w:r w:rsidRPr="00D21889">
              <w:rPr>
                <w:rFonts w:cs="Arial"/>
                <w:szCs w:val="16"/>
              </w:rPr>
              <w:t xml:space="preserve">Mr Dominic Fitchett </w:t>
            </w:r>
          </w:p>
        </w:tc>
        <w:tc>
          <w:tcPr>
            <w:tcW w:w="4500" w:type="dxa"/>
          </w:tcPr>
          <w:p w14:paraId="3D7902A7" w14:textId="3032DF9E" w:rsidR="00D37D66" w:rsidRPr="00D21889" w:rsidRDefault="00D37D66" w:rsidP="00601A2B">
            <w:pPr>
              <w:autoSpaceDE w:val="0"/>
              <w:autoSpaceDN w:val="0"/>
              <w:adjustRightInd w:val="0"/>
              <w:rPr>
                <w:rFonts w:cs="Arial"/>
                <w:szCs w:val="16"/>
              </w:rPr>
            </w:pPr>
            <w:r>
              <w:rPr>
                <w:rFonts w:cs="Arial"/>
                <w:szCs w:val="16"/>
              </w:rPr>
              <w:t>Lay</w:t>
            </w:r>
          </w:p>
        </w:tc>
      </w:tr>
      <w:tr w:rsidR="00D37D66" w:rsidRPr="00D21889" w14:paraId="03733FD9" w14:textId="77777777" w:rsidTr="00601A2B">
        <w:trPr>
          <w:trHeight w:val="280"/>
        </w:trPr>
        <w:tc>
          <w:tcPr>
            <w:tcW w:w="4500" w:type="dxa"/>
          </w:tcPr>
          <w:p w14:paraId="3E447AFF" w14:textId="77777777" w:rsidR="00D37D66" w:rsidRPr="00D21889" w:rsidRDefault="00D37D66" w:rsidP="00601A2B">
            <w:pPr>
              <w:autoSpaceDE w:val="0"/>
              <w:autoSpaceDN w:val="0"/>
              <w:adjustRightInd w:val="0"/>
              <w:rPr>
                <w:rFonts w:cs="Arial"/>
                <w:szCs w:val="16"/>
              </w:rPr>
            </w:pPr>
            <w:r w:rsidRPr="00D21889">
              <w:rPr>
                <w:rFonts w:cs="Arial"/>
                <w:szCs w:val="16"/>
              </w:rPr>
              <w:t xml:space="preserve">Ms Catherine Garvey </w:t>
            </w:r>
          </w:p>
        </w:tc>
        <w:tc>
          <w:tcPr>
            <w:tcW w:w="4500" w:type="dxa"/>
          </w:tcPr>
          <w:p w14:paraId="642F5297" w14:textId="223A4341" w:rsidR="00D37D66" w:rsidRPr="00D21889" w:rsidRDefault="00D37D66" w:rsidP="00601A2B">
            <w:pPr>
              <w:autoSpaceDE w:val="0"/>
              <w:autoSpaceDN w:val="0"/>
              <w:adjustRightInd w:val="0"/>
              <w:rPr>
                <w:rFonts w:cs="Arial"/>
                <w:szCs w:val="16"/>
              </w:rPr>
            </w:pPr>
            <w:r>
              <w:rPr>
                <w:rFonts w:cs="Arial"/>
                <w:szCs w:val="16"/>
              </w:rPr>
              <w:t>Lay</w:t>
            </w:r>
          </w:p>
        </w:tc>
      </w:tr>
      <w:tr w:rsidR="00D37D66" w:rsidRPr="00D21889" w14:paraId="68AC855C" w14:textId="77777777" w:rsidTr="00601A2B">
        <w:trPr>
          <w:trHeight w:val="280"/>
        </w:trPr>
        <w:tc>
          <w:tcPr>
            <w:tcW w:w="4500" w:type="dxa"/>
          </w:tcPr>
          <w:p w14:paraId="77650CFE" w14:textId="77777777" w:rsidR="00D37D66" w:rsidRPr="00D21889" w:rsidRDefault="00D37D66" w:rsidP="00601A2B">
            <w:pPr>
              <w:autoSpaceDE w:val="0"/>
              <w:autoSpaceDN w:val="0"/>
              <w:adjustRightInd w:val="0"/>
              <w:rPr>
                <w:rFonts w:cs="Arial"/>
                <w:szCs w:val="16"/>
              </w:rPr>
            </w:pPr>
            <w:r w:rsidRPr="00D21889">
              <w:rPr>
                <w:rFonts w:cs="Arial"/>
                <w:szCs w:val="16"/>
              </w:rPr>
              <w:t xml:space="preserve">Ms Julie Jones </w:t>
            </w:r>
          </w:p>
        </w:tc>
        <w:tc>
          <w:tcPr>
            <w:tcW w:w="4500" w:type="dxa"/>
          </w:tcPr>
          <w:p w14:paraId="7AB07012" w14:textId="5D0BA15D" w:rsidR="00D37D66" w:rsidRPr="00D21889" w:rsidRDefault="00D37D66" w:rsidP="00601A2B">
            <w:pPr>
              <w:autoSpaceDE w:val="0"/>
              <w:autoSpaceDN w:val="0"/>
              <w:adjustRightInd w:val="0"/>
              <w:rPr>
                <w:rFonts w:cs="Arial"/>
                <w:szCs w:val="16"/>
              </w:rPr>
            </w:pPr>
            <w:r>
              <w:rPr>
                <w:rFonts w:cs="Arial"/>
                <w:szCs w:val="16"/>
              </w:rPr>
              <w:t>Non-lay</w:t>
            </w:r>
          </w:p>
        </w:tc>
      </w:tr>
      <w:tr w:rsidR="00D37D66" w:rsidRPr="00D21889" w14:paraId="757DE1D9" w14:textId="77777777" w:rsidTr="00601A2B">
        <w:trPr>
          <w:trHeight w:val="280"/>
        </w:trPr>
        <w:tc>
          <w:tcPr>
            <w:tcW w:w="4500" w:type="dxa"/>
          </w:tcPr>
          <w:p w14:paraId="3D84FD7A" w14:textId="77777777" w:rsidR="00D37D66" w:rsidRPr="00D21889" w:rsidRDefault="00D37D66" w:rsidP="00601A2B">
            <w:pPr>
              <w:autoSpaceDE w:val="0"/>
              <w:autoSpaceDN w:val="0"/>
              <w:adjustRightInd w:val="0"/>
              <w:rPr>
                <w:rFonts w:cs="Arial"/>
                <w:szCs w:val="16"/>
              </w:rPr>
            </w:pPr>
            <w:r w:rsidRPr="00D21889">
              <w:rPr>
                <w:rFonts w:cs="Arial"/>
                <w:szCs w:val="16"/>
              </w:rPr>
              <w:t xml:space="preserve">Mrs Kate O'Connor </w:t>
            </w:r>
          </w:p>
        </w:tc>
        <w:tc>
          <w:tcPr>
            <w:tcW w:w="4500" w:type="dxa"/>
          </w:tcPr>
          <w:p w14:paraId="31FD101B" w14:textId="2AB9836C" w:rsidR="00D37D66" w:rsidRPr="00D21889" w:rsidRDefault="00D37D66" w:rsidP="00601A2B">
            <w:pPr>
              <w:autoSpaceDE w:val="0"/>
              <w:autoSpaceDN w:val="0"/>
              <w:adjustRightInd w:val="0"/>
              <w:rPr>
                <w:rFonts w:cs="Arial"/>
                <w:szCs w:val="16"/>
              </w:rPr>
            </w:pPr>
            <w:r>
              <w:rPr>
                <w:rFonts w:cs="Arial"/>
                <w:szCs w:val="16"/>
              </w:rPr>
              <w:t>Lay (Chair)</w:t>
            </w:r>
          </w:p>
        </w:tc>
      </w:tr>
      <w:tr w:rsidR="00D37D66" w:rsidRPr="00D21889" w14:paraId="36D0AD19" w14:textId="77777777" w:rsidTr="00601A2B">
        <w:trPr>
          <w:trHeight w:val="280"/>
        </w:trPr>
        <w:tc>
          <w:tcPr>
            <w:tcW w:w="4500" w:type="dxa"/>
          </w:tcPr>
          <w:p w14:paraId="794E28C8" w14:textId="77777777" w:rsidR="00D37D66" w:rsidRPr="00D21889" w:rsidRDefault="00D37D66" w:rsidP="00601A2B">
            <w:pPr>
              <w:autoSpaceDE w:val="0"/>
              <w:autoSpaceDN w:val="0"/>
              <w:adjustRightInd w:val="0"/>
              <w:rPr>
                <w:rFonts w:cs="Arial"/>
                <w:szCs w:val="16"/>
              </w:rPr>
            </w:pPr>
            <w:r w:rsidRPr="00D21889">
              <w:rPr>
                <w:rFonts w:cs="Arial"/>
                <w:szCs w:val="16"/>
              </w:rPr>
              <w:t xml:space="preserve">Dr Devonie </w:t>
            </w:r>
            <w:proofErr w:type="spellStart"/>
            <w:r w:rsidRPr="00D21889">
              <w:rPr>
                <w:rFonts w:cs="Arial"/>
                <w:szCs w:val="16"/>
              </w:rPr>
              <w:t>Waaka</w:t>
            </w:r>
            <w:proofErr w:type="spellEnd"/>
            <w:r w:rsidRPr="00D21889">
              <w:rPr>
                <w:rFonts w:cs="Arial"/>
                <w:szCs w:val="16"/>
              </w:rPr>
              <w:t xml:space="preserve"> </w:t>
            </w:r>
          </w:p>
        </w:tc>
        <w:tc>
          <w:tcPr>
            <w:tcW w:w="4500" w:type="dxa"/>
          </w:tcPr>
          <w:p w14:paraId="467F70AD" w14:textId="29F3839A" w:rsidR="00D37D66" w:rsidRPr="00D21889" w:rsidRDefault="00D37D66" w:rsidP="00601A2B">
            <w:pPr>
              <w:autoSpaceDE w:val="0"/>
              <w:autoSpaceDN w:val="0"/>
              <w:adjustRightInd w:val="0"/>
              <w:rPr>
                <w:rFonts w:cs="Arial"/>
                <w:szCs w:val="16"/>
              </w:rPr>
            </w:pPr>
            <w:r>
              <w:rPr>
                <w:rFonts w:cs="Arial"/>
                <w:szCs w:val="16"/>
              </w:rPr>
              <w:t>Non-lay</w:t>
            </w:r>
          </w:p>
        </w:tc>
      </w:tr>
      <w:tr w:rsidR="00D37D66" w:rsidRPr="00D21889" w14:paraId="58297F46" w14:textId="77777777" w:rsidTr="00601A2B">
        <w:trPr>
          <w:trHeight w:val="280"/>
        </w:trPr>
        <w:tc>
          <w:tcPr>
            <w:tcW w:w="4500" w:type="dxa"/>
          </w:tcPr>
          <w:p w14:paraId="7E8D5DFD" w14:textId="77777777" w:rsidR="00D37D66" w:rsidRPr="00D21889" w:rsidRDefault="00D37D66" w:rsidP="00601A2B">
            <w:pPr>
              <w:autoSpaceDE w:val="0"/>
              <w:autoSpaceDN w:val="0"/>
              <w:adjustRightInd w:val="0"/>
              <w:rPr>
                <w:rFonts w:cs="Arial"/>
                <w:szCs w:val="16"/>
              </w:rPr>
            </w:pPr>
            <w:r w:rsidRPr="00D21889">
              <w:rPr>
                <w:rFonts w:cs="Arial"/>
                <w:szCs w:val="16"/>
              </w:rPr>
              <w:t xml:space="preserve">Mrs Helen Walker </w:t>
            </w:r>
          </w:p>
        </w:tc>
        <w:tc>
          <w:tcPr>
            <w:tcW w:w="4500" w:type="dxa"/>
          </w:tcPr>
          <w:p w14:paraId="105B9ECF" w14:textId="7E0C7BB7" w:rsidR="00D37D66" w:rsidRPr="00D21889" w:rsidRDefault="00D37D66" w:rsidP="00601A2B">
            <w:pPr>
              <w:autoSpaceDE w:val="0"/>
              <w:autoSpaceDN w:val="0"/>
              <w:adjustRightInd w:val="0"/>
              <w:rPr>
                <w:rFonts w:cs="Arial"/>
                <w:szCs w:val="16"/>
              </w:rPr>
            </w:pPr>
            <w:r>
              <w:rPr>
                <w:rFonts w:cs="Arial"/>
                <w:szCs w:val="16"/>
              </w:rPr>
              <w:t>Lay</w:t>
            </w:r>
          </w:p>
        </w:tc>
      </w:tr>
      <w:tr w:rsidR="00D37D66" w:rsidRPr="00D21889" w14:paraId="0D008366" w14:textId="77777777" w:rsidTr="00601A2B">
        <w:trPr>
          <w:trHeight w:val="280"/>
        </w:trPr>
        <w:tc>
          <w:tcPr>
            <w:tcW w:w="4500" w:type="dxa"/>
          </w:tcPr>
          <w:p w14:paraId="4C27FCD9" w14:textId="380C1BFB" w:rsidR="00D37D66" w:rsidRPr="00D21889" w:rsidRDefault="00D37D66" w:rsidP="00601A2B">
            <w:pPr>
              <w:autoSpaceDE w:val="0"/>
              <w:autoSpaceDN w:val="0"/>
              <w:adjustRightInd w:val="0"/>
              <w:rPr>
                <w:rFonts w:cs="Arial"/>
                <w:szCs w:val="16"/>
              </w:rPr>
            </w:pPr>
            <w:r>
              <w:rPr>
                <w:rFonts w:cs="Arial"/>
                <w:szCs w:val="16"/>
              </w:rPr>
              <w:t>Mr Anthony Fallon</w:t>
            </w:r>
          </w:p>
        </w:tc>
        <w:tc>
          <w:tcPr>
            <w:tcW w:w="4500" w:type="dxa"/>
          </w:tcPr>
          <w:p w14:paraId="351BF7DC" w14:textId="3455DCFD" w:rsidR="00D37D66" w:rsidRPr="00D21889" w:rsidRDefault="00D37D66" w:rsidP="00601A2B">
            <w:pPr>
              <w:autoSpaceDE w:val="0"/>
              <w:autoSpaceDN w:val="0"/>
              <w:adjustRightInd w:val="0"/>
              <w:rPr>
                <w:rFonts w:cs="Arial"/>
                <w:szCs w:val="16"/>
              </w:rPr>
            </w:pPr>
            <w:r>
              <w:rPr>
                <w:rFonts w:cs="Arial"/>
                <w:szCs w:val="16"/>
              </w:rPr>
              <w:t xml:space="preserve">Lay (observing) </w:t>
            </w:r>
          </w:p>
        </w:tc>
      </w:tr>
    </w:tbl>
    <w:p w14:paraId="1943C0C7" w14:textId="77777777" w:rsidR="00522B40" w:rsidRPr="00F9451C" w:rsidRDefault="00F9451C" w:rsidP="00F9451C">
      <w:pPr>
        <w:rPr>
          <w:sz w:val="16"/>
          <w:szCs w:val="16"/>
        </w:rPr>
      </w:pPr>
      <w:r w:rsidRPr="00E20390">
        <w:rPr>
          <w:sz w:val="20"/>
          <w:szCs w:val="16"/>
        </w:rPr>
        <w:t xml:space="preserve"> </w:t>
      </w:r>
    </w:p>
    <w:p w14:paraId="57474DB6" w14:textId="77777777" w:rsidR="00E24E77" w:rsidRDefault="00E24E77" w:rsidP="00E24E77">
      <w:pPr>
        <w:pStyle w:val="Heading2"/>
        <w:pBdr>
          <w:bottom w:val="single" w:sz="12" w:space="1" w:color="auto"/>
        </w:pBdr>
      </w:pPr>
      <w:r>
        <w:br w:type="page"/>
      </w:r>
      <w:r>
        <w:lastRenderedPageBreak/>
        <w:t>Welcome</w:t>
      </w:r>
    </w:p>
    <w:p w14:paraId="657D1A87" w14:textId="77777777" w:rsidR="00E24E77" w:rsidRDefault="00E24E77" w:rsidP="00E24E77">
      <w:r>
        <w:t xml:space="preserve"> </w:t>
      </w:r>
    </w:p>
    <w:p w14:paraId="0B6F9DF7" w14:textId="77777777" w:rsidR="00E24E77" w:rsidRDefault="00E24E77" w:rsidP="00E24E77">
      <w:pPr>
        <w:rPr>
          <w:lang w:val="en-NZ"/>
        </w:rPr>
      </w:pPr>
    </w:p>
    <w:p w14:paraId="23FC35D7" w14:textId="6C4CC6A3" w:rsidR="00F50FAE" w:rsidRPr="00F50FAE" w:rsidRDefault="00E24E77" w:rsidP="00F50FAE">
      <w:pPr>
        <w:rPr>
          <w:rFonts w:cs="Arial"/>
          <w:szCs w:val="22"/>
          <w:lang w:val="en-NZ" w:eastAsia="en-NZ"/>
        </w:rPr>
      </w:pPr>
      <w:r w:rsidRPr="00204AC4">
        <w:rPr>
          <w:rFonts w:cs="Arial"/>
          <w:szCs w:val="22"/>
          <w:lang w:val="en-NZ"/>
        </w:rPr>
        <w:t xml:space="preserve">The Chair opened the meeting at </w:t>
      </w:r>
      <w:r w:rsidR="009A3856" w:rsidRPr="00E8683F">
        <w:rPr>
          <w:rFonts w:cs="Arial"/>
          <w:szCs w:val="22"/>
          <w:lang w:val="en-NZ"/>
        </w:rPr>
        <w:t xml:space="preserve">11am </w:t>
      </w:r>
      <w:r w:rsidRPr="00E8683F">
        <w:rPr>
          <w:rFonts w:cs="Arial"/>
          <w:szCs w:val="22"/>
          <w:lang w:val="en-NZ"/>
        </w:rPr>
        <w:t>and</w:t>
      </w:r>
      <w:r w:rsidRPr="00204AC4">
        <w:rPr>
          <w:rFonts w:cs="Arial"/>
          <w:szCs w:val="22"/>
          <w:lang w:val="en-NZ"/>
        </w:rPr>
        <w:t xml:space="preserve"> welcomed Committee members, </w:t>
      </w:r>
      <w:r w:rsidR="00F50FAE" w:rsidRPr="00F50FAE">
        <w:rPr>
          <w:rFonts w:cs="Arial"/>
          <w:szCs w:val="22"/>
          <w:lang w:val="en-NZ" w:eastAsia="en-NZ"/>
        </w:rPr>
        <w:t>noting that this meeting was compiled of members across different Committees in order to be able to assist with the large influx of applications the HDECs have received</w:t>
      </w:r>
      <w:r w:rsidR="00F50FAE">
        <w:rPr>
          <w:rFonts w:cs="Arial"/>
          <w:szCs w:val="22"/>
          <w:lang w:val="en-NZ" w:eastAsia="en-NZ"/>
        </w:rPr>
        <w:t>.</w:t>
      </w:r>
    </w:p>
    <w:p w14:paraId="054E4B7E" w14:textId="77777777" w:rsidR="00E24E77" w:rsidRDefault="00E24E77" w:rsidP="00E24E77">
      <w:pPr>
        <w:rPr>
          <w:lang w:val="en-NZ"/>
        </w:rPr>
      </w:pPr>
    </w:p>
    <w:p w14:paraId="27B2E3C3" w14:textId="77777777" w:rsidR="00E24E77" w:rsidRDefault="00E24E77" w:rsidP="00E24E77">
      <w:pPr>
        <w:rPr>
          <w:lang w:val="en-NZ"/>
        </w:rPr>
      </w:pPr>
      <w:r>
        <w:rPr>
          <w:lang w:val="en-NZ"/>
        </w:rPr>
        <w:t xml:space="preserve">The Chair noted that the meeting was quorate. </w:t>
      </w:r>
    </w:p>
    <w:p w14:paraId="14D87228" w14:textId="77777777" w:rsidR="00E24E77" w:rsidRDefault="00E24E77" w:rsidP="00E24E77">
      <w:pPr>
        <w:rPr>
          <w:lang w:val="en-NZ"/>
        </w:rPr>
      </w:pPr>
    </w:p>
    <w:p w14:paraId="4EA0127E" w14:textId="51A3BAE0" w:rsidR="00E24E77" w:rsidRDefault="00E24E77" w:rsidP="00E24E77">
      <w:pPr>
        <w:rPr>
          <w:lang w:val="en-NZ"/>
        </w:rPr>
      </w:pPr>
      <w:r>
        <w:rPr>
          <w:lang w:val="en-NZ"/>
        </w:rPr>
        <w:t>The Committee noted and agreed the agenda for the meeting.</w:t>
      </w:r>
    </w:p>
    <w:p w14:paraId="114503D0" w14:textId="1FAFED46" w:rsidR="00D341D9" w:rsidRDefault="00D341D9" w:rsidP="00E24E77">
      <w:pPr>
        <w:rPr>
          <w:lang w:val="en-NZ"/>
        </w:rPr>
      </w:pPr>
    </w:p>
    <w:p w14:paraId="3B2E5E70" w14:textId="7CE9B784" w:rsidR="00D341D9" w:rsidRDefault="00D341D9" w:rsidP="00E24E77">
      <w:pPr>
        <w:rPr>
          <w:lang w:val="en-NZ"/>
        </w:rPr>
      </w:pPr>
    </w:p>
    <w:p w14:paraId="2D323213" w14:textId="79B7C4C3" w:rsidR="00D341D9" w:rsidRDefault="00D341D9" w:rsidP="00E24E77">
      <w:pPr>
        <w:rPr>
          <w:lang w:val="en-NZ"/>
        </w:rPr>
      </w:pPr>
    </w:p>
    <w:p w14:paraId="1A046015" w14:textId="34E6C731" w:rsidR="00D341D9" w:rsidRDefault="00D341D9" w:rsidP="00E24E77">
      <w:pPr>
        <w:rPr>
          <w:lang w:val="en-NZ"/>
        </w:rPr>
      </w:pPr>
    </w:p>
    <w:p w14:paraId="14747A2C" w14:textId="537F9584" w:rsidR="00D341D9" w:rsidRDefault="00D341D9" w:rsidP="00E24E77">
      <w:pPr>
        <w:rPr>
          <w:lang w:val="en-NZ"/>
        </w:rPr>
      </w:pPr>
    </w:p>
    <w:p w14:paraId="6097D73F" w14:textId="3C29741D" w:rsidR="00D341D9" w:rsidRDefault="00D341D9" w:rsidP="00E24E77">
      <w:pPr>
        <w:rPr>
          <w:lang w:val="en-NZ"/>
        </w:rPr>
      </w:pPr>
    </w:p>
    <w:p w14:paraId="1D58496A" w14:textId="5F0528EB" w:rsidR="00D341D9" w:rsidRDefault="00D341D9" w:rsidP="00E24E77">
      <w:pPr>
        <w:rPr>
          <w:lang w:val="en-NZ"/>
        </w:rPr>
      </w:pPr>
    </w:p>
    <w:p w14:paraId="63FFAF2A" w14:textId="62EFB865" w:rsidR="00D341D9" w:rsidRDefault="00D341D9" w:rsidP="00E24E77">
      <w:pPr>
        <w:rPr>
          <w:lang w:val="en-NZ"/>
        </w:rPr>
      </w:pPr>
    </w:p>
    <w:p w14:paraId="2181E83D" w14:textId="0FB73512" w:rsidR="00D341D9" w:rsidRDefault="00D341D9" w:rsidP="00E24E77">
      <w:pPr>
        <w:rPr>
          <w:lang w:val="en-NZ"/>
        </w:rPr>
      </w:pPr>
    </w:p>
    <w:p w14:paraId="027B9CE7" w14:textId="5B3F0795" w:rsidR="00D341D9" w:rsidRDefault="00D341D9" w:rsidP="00E24E77">
      <w:pPr>
        <w:rPr>
          <w:lang w:val="en-NZ"/>
        </w:rPr>
      </w:pPr>
    </w:p>
    <w:p w14:paraId="1C12CBC8" w14:textId="18206A4F" w:rsidR="00D341D9" w:rsidRDefault="00D341D9" w:rsidP="00E24E77">
      <w:pPr>
        <w:rPr>
          <w:lang w:val="en-NZ"/>
        </w:rPr>
      </w:pPr>
    </w:p>
    <w:p w14:paraId="2E9B2A73" w14:textId="11B837C6" w:rsidR="00D341D9" w:rsidRDefault="00D341D9" w:rsidP="00E24E77">
      <w:pPr>
        <w:rPr>
          <w:lang w:val="en-NZ"/>
        </w:rPr>
      </w:pPr>
    </w:p>
    <w:p w14:paraId="63407108" w14:textId="3A3D3266" w:rsidR="00D341D9" w:rsidRDefault="00D341D9" w:rsidP="00E24E77">
      <w:pPr>
        <w:rPr>
          <w:lang w:val="en-NZ"/>
        </w:rPr>
      </w:pPr>
    </w:p>
    <w:p w14:paraId="58C33B82" w14:textId="54CEDCDE" w:rsidR="00D341D9" w:rsidRDefault="00D341D9" w:rsidP="00E24E77">
      <w:pPr>
        <w:rPr>
          <w:lang w:val="en-NZ"/>
        </w:rPr>
      </w:pPr>
    </w:p>
    <w:p w14:paraId="1EFC070B" w14:textId="45A6F508" w:rsidR="00D341D9" w:rsidRDefault="00D341D9" w:rsidP="00E24E77">
      <w:pPr>
        <w:rPr>
          <w:lang w:val="en-NZ"/>
        </w:rPr>
      </w:pPr>
    </w:p>
    <w:p w14:paraId="31130B0D" w14:textId="429BAEB7" w:rsidR="00D341D9" w:rsidRDefault="00D341D9" w:rsidP="00E24E77">
      <w:pPr>
        <w:rPr>
          <w:lang w:val="en-NZ"/>
        </w:rPr>
      </w:pPr>
    </w:p>
    <w:p w14:paraId="698A76C6" w14:textId="7FFB7107" w:rsidR="00D341D9" w:rsidRDefault="00D341D9" w:rsidP="00E24E77">
      <w:pPr>
        <w:rPr>
          <w:lang w:val="en-NZ"/>
        </w:rPr>
      </w:pPr>
    </w:p>
    <w:p w14:paraId="6C2C1758" w14:textId="72888A45" w:rsidR="00D341D9" w:rsidRDefault="00D341D9" w:rsidP="00E24E77">
      <w:pPr>
        <w:rPr>
          <w:lang w:val="en-NZ"/>
        </w:rPr>
      </w:pPr>
    </w:p>
    <w:p w14:paraId="7B2D6A48" w14:textId="185337AE" w:rsidR="00D341D9" w:rsidRDefault="00D341D9" w:rsidP="00E24E77">
      <w:pPr>
        <w:rPr>
          <w:lang w:val="en-NZ"/>
        </w:rPr>
      </w:pPr>
    </w:p>
    <w:p w14:paraId="4B8BDADD" w14:textId="4F582328" w:rsidR="00D341D9" w:rsidRDefault="00D341D9" w:rsidP="00E24E77">
      <w:pPr>
        <w:rPr>
          <w:lang w:val="en-NZ"/>
        </w:rPr>
      </w:pPr>
    </w:p>
    <w:p w14:paraId="03498B54" w14:textId="3772C82B" w:rsidR="00D341D9" w:rsidRDefault="00D341D9" w:rsidP="00E24E77">
      <w:pPr>
        <w:rPr>
          <w:lang w:val="en-NZ"/>
        </w:rPr>
      </w:pPr>
    </w:p>
    <w:p w14:paraId="4975EB5F" w14:textId="4BD36C82" w:rsidR="00D341D9" w:rsidRDefault="00D341D9" w:rsidP="00E24E77">
      <w:pPr>
        <w:rPr>
          <w:lang w:val="en-NZ"/>
        </w:rPr>
      </w:pPr>
    </w:p>
    <w:p w14:paraId="08F69EA2" w14:textId="78305370" w:rsidR="00D341D9" w:rsidRDefault="00D341D9" w:rsidP="00E24E77">
      <w:pPr>
        <w:rPr>
          <w:lang w:val="en-NZ"/>
        </w:rPr>
      </w:pPr>
    </w:p>
    <w:p w14:paraId="70FDDE6E" w14:textId="564B0DC8" w:rsidR="00D341D9" w:rsidRDefault="00D341D9" w:rsidP="00E24E77">
      <w:pPr>
        <w:rPr>
          <w:lang w:val="en-NZ"/>
        </w:rPr>
      </w:pPr>
    </w:p>
    <w:p w14:paraId="185C9A2F" w14:textId="3393BF76" w:rsidR="00D341D9" w:rsidRDefault="00D341D9" w:rsidP="00E24E77">
      <w:pPr>
        <w:rPr>
          <w:lang w:val="en-NZ"/>
        </w:rPr>
      </w:pPr>
    </w:p>
    <w:p w14:paraId="4624E929" w14:textId="111194D3" w:rsidR="00D341D9" w:rsidRDefault="00D341D9" w:rsidP="00E24E77">
      <w:pPr>
        <w:rPr>
          <w:lang w:val="en-NZ"/>
        </w:rPr>
      </w:pPr>
    </w:p>
    <w:p w14:paraId="6A872EB4" w14:textId="5F17973D" w:rsidR="00D341D9" w:rsidRDefault="00D341D9" w:rsidP="00E24E77">
      <w:pPr>
        <w:rPr>
          <w:lang w:val="en-NZ"/>
        </w:rPr>
      </w:pPr>
    </w:p>
    <w:p w14:paraId="2711F5EC" w14:textId="771434C0" w:rsidR="00D341D9" w:rsidRDefault="00D341D9" w:rsidP="00E24E77">
      <w:pPr>
        <w:rPr>
          <w:lang w:val="en-NZ"/>
        </w:rPr>
      </w:pPr>
    </w:p>
    <w:p w14:paraId="5D3897AB" w14:textId="5F1F66F1" w:rsidR="00D341D9" w:rsidRDefault="00D341D9" w:rsidP="00E24E77">
      <w:pPr>
        <w:rPr>
          <w:lang w:val="en-NZ"/>
        </w:rPr>
      </w:pPr>
    </w:p>
    <w:p w14:paraId="52BD1400" w14:textId="3AB525C8" w:rsidR="00D341D9" w:rsidRDefault="00D341D9" w:rsidP="00E24E77">
      <w:pPr>
        <w:rPr>
          <w:lang w:val="en-NZ"/>
        </w:rPr>
      </w:pPr>
    </w:p>
    <w:p w14:paraId="52774511" w14:textId="44A18E18" w:rsidR="00D341D9" w:rsidRDefault="00D341D9" w:rsidP="00E24E77">
      <w:pPr>
        <w:rPr>
          <w:lang w:val="en-NZ"/>
        </w:rPr>
      </w:pPr>
    </w:p>
    <w:p w14:paraId="04D4FE4C" w14:textId="7A2C5956" w:rsidR="00D341D9" w:rsidRDefault="00D341D9" w:rsidP="00E24E77">
      <w:pPr>
        <w:rPr>
          <w:lang w:val="en-NZ"/>
        </w:rPr>
      </w:pPr>
    </w:p>
    <w:p w14:paraId="126C2D22" w14:textId="5B0C329D" w:rsidR="00D341D9" w:rsidRDefault="00D341D9" w:rsidP="00E24E77">
      <w:pPr>
        <w:rPr>
          <w:lang w:val="en-NZ"/>
        </w:rPr>
      </w:pPr>
    </w:p>
    <w:p w14:paraId="7DFE92E3" w14:textId="2A561736" w:rsidR="00D341D9" w:rsidRDefault="00D341D9" w:rsidP="00E24E77">
      <w:pPr>
        <w:rPr>
          <w:lang w:val="en-NZ"/>
        </w:rPr>
      </w:pPr>
    </w:p>
    <w:p w14:paraId="43C53920" w14:textId="002D578C" w:rsidR="00D341D9" w:rsidRDefault="00D341D9" w:rsidP="00E24E77">
      <w:pPr>
        <w:rPr>
          <w:lang w:val="en-NZ"/>
        </w:rPr>
      </w:pPr>
    </w:p>
    <w:p w14:paraId="66843DF2" w14:textId="7A494D92" w:rsidR="00D341D9" w:rsidRDefault="00D341D9" w:rsidP="00E24E77">
      <w:pPr>
        <w:rPr>
          <w:lang w:val="en-NZ"/>
        </w:rPr>
      </w:pPr>
    </w:p>
    <w:p w14:paraId="6931CE67" w14:textId="36C822B4" w:rsidR="00D341D9" w:rsidRDefault="00D341D9" w:rsidP="00E24E77">
      <w:pPr>
        <w:rPr>
          <w:lang w:val="en-NZ"/>
        </w:rPr>
      </w:pPr>
    </w:p>
    <w:p w14:paraId="36E832B3" w14:textId="04EDD8AB" w:rsidR="00D341D9" w:rsidRDefault="00D341D9" w:rsidP="00E24E77">
      <w:pPr>
        <w:rPr>
          <w:lang w:val="en-NZ"/>
        </w:rPr>
      </w:pPr>
    </w:p>
    <w:p w14:paraId="339DD138" w14:textId="782C2D0E" w:rsidR="00D341D9" w:rsidRDefault="00D341D9" w:rsidP="00E24E77">
      <w:pPr>
        <w:rPr>
          <w:lang w:val="en-NZ"/>
        </w:rPr>
      </w:pPr>
    </w:p>
    <w:p w14:paraId="51C971EA" w14:textId="77777777" w:rsidR="00374302" w:rsidRDefault="00374302" w:rsidP="00E24E77">
      <w:pPr>
        <w:rPr>
          <w:lang w:val="en-NZ"/>
        </w:rPr>
      </w:pPr>
    </w:p>
    <w:p w14:paraId="6DF23AD2" w14:textId="77777777" w:rsidR="00E24E77" w:rsidRDefault="00E24E77" w:rsidP="00E24E77">
      <w:pPr>
        <w:rPr>
          <w:lang w:val="en-NZ"/>
        </w:rPr>
      </w:pPr>
    </w:p>
    <w:p w14:paraId="6789258B" w14:textId="77777777" w:rsidR="00E24E77" w:rsidRDefault="00E24E77" w:rsidP="00E24E77">
      <w:pPr>
        <w:pStyle w:val="Heading2"/>
        <w:pBdr>
          <w:bottom w:val="single" w:sz="12" w:space="1" w:color="auto"/>
        </w:pBdr>
      </w:pPr>
      <w:r w:rsidRPr="006D4840">
        <w:lastRenderedPageBreak/>
        <w:t xml:space="preserve">New applications </w:t>
      </w:r>
    </w:p>
    <w:p w14:paraId="137221E3" w14:textId="77777777" w:rsidR="00E24E77" w:rsidRPr="0018623C" w:rsidRDefault="00E24E77" w:rsidP="00E24E77"/>
    <w:p w14:paraId="1C8AB385" w14:textId="77777777" w:rsidR="00795EDD" w:rsidRPr="00960BFE" w:rsidRDefault="00795EDD" w:rsidP="00E24E7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gridCol w:w="360"/>
      </w:tblGrid>
      <w:tr w:rsidR="00795EDD" w:rsidRPr="00960BFE" w14:paraId="484D7CBB" w14:textId="77777777">
        <w:trPr>
          <w:trHeight w:val="280"/>
        </w:trPr>
        <w:tc>
          <w:tcPr>
            <w:tcW w:w="966" w:type="dxa"/>
            <w:tcBorders>
              <w:top w:val="nil"/>
              <w:left w:val="nil"/>
              <w:bottom w:val="nil"/>
              <w:right w:val="nil"/>
            </w:tcBorders>
          </w:tcPr>
          <w:p w14:paraId="1015B5AF" w14:textId="77777777" w:rsidR="00795EDD" w:rsidRPr="00960BFE" w:rsidRDefault="00795EDD">
            <w:pPr>
              <w:autoSpaceDE w:val="0"/>
              <w:autoSpaceDN w:val="0"/>
              <w:adjustRightInd w:val="0"/>
            </w:pPr>
            <w:r w:rsidRPr="00960BFE">
              <w:t xml:space="preserve"> </w:t>
            </w:r>
            <w:r w:rsidRPr="00960BFE">
              <w:rPr>
                <w:b/>
              </w:rPr>
              <w:t xml:space="preserve">1 </w:t>
            </w:r>
            <w:r w:rsidRPr="00960BFE">
              <w:t xml:space="preserve"> </w:t>
            </w:r>
          </w:p>
        </w:tc>
        <w:tc>
          <w:tcPr>
            <w:tcW w:w="2575" w:type="dxa"/>
            <w:tcBorders>
              <w:top w:val="nil"/>
              <w:left w:val="nil"/>
              <w:bottom w:val="nil"/>
              <w:right w:val="nil"/>
            </w:tcBorders>
          </w:tcPr>
          <w:p w14:paraId="2BE7AF2D" w14:textId="77777777" w:rsidR="00795EDD" w:rsidRPr="00960BFE" w:rsidRDefault="00795EDD">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72381874" w14:textId="77777777" w:rsidR="00795EDD" w:rsidRPr="00960BFE" w:rsidRDefault="00795EDD">
            <w:pPr>
              <w:autoSpaceDE w:val="0"/>
              <w:autoSpaceDN w:val="0"/>
              <w:adjustRightInd w:val="0"/>
            </w:pPr>
            <w:r w:rsidRPr="00960BFE">
              <w:rPr>
                <w:b/>
              </w:rPr>
              <w:t>21/NTB/217</w:t>
            </w:r>
            <w:r w:rsidRPr="00960BFE">
              <w:t xml:space="preserve"> </w:t>
            </w:r>
          </w:p>
        </w:tc>
        <w:tc>
          <w:tcPr>
            <w:tcW w:w="360" w:type="dxa"/>
          </w:tcPr>
          <w:p w14:paraId="6D0F0270" w14:textId="77777777" w:rsidR="00795EDD" w:rsidRPr="00960BFE" w:rsidRDefault="00795EDD">
            <w:r w:rsidRPr="00960BFE">
              <w:t xml:space="preserve"> </w:t>
            </w:r>
          </w:p>
        </w:tc>
      </w:tr>
      <w:tr w:rsidR="00795EDD" w:rsidRPr="00960BFE" w14:paraId="5FB6DB5D" w14:textId="77777777">
        <w:trPr>
          <w:trHeight w:val="280"/>
        </w:trPr>
        <w:tc>
          <w:tcPr>
            <w:tcW w:w="966" w:type="dxa"/>
            <w:tcBorders>
              <w:top w:val="nil"/>
              <w:left w:val="nil"/>
              <w:bottom w:val="nil"/>
              <w:right w:val="nil"/>
            </w:tcBorders>
          </w:tcPr>
          <w:p w14:paraId="73DD7CE5" w14:textId="77777777" w:rsidR="00795EDD" w:rsidRPr="00960BFE" w:rsidRDefault="00795EDD">
            <w:pPr>
              <w:autoSpaceDE w:val="0"/>
              <w:autoSpaceDN w:val="0"/>
              <w:adjustRightInd w:val="0"/>
            </w:pPr>
            <w:r w:rsidRPr="00960BFE">
              <w:t xml:space="preserve"> </w:t>
            </w:r>
          </w:p>
        </w:tc>
        <w:tc>
          <w:tcPr>
            <w:tcW w:w="2575" w:type="dxa"/>
            <w:tcBorders>
              <w:top w:val="nil"/>
              <w:left w:val="nil"/>
              <w:bottom w:val="nil"/>
              <w:right w:val="nil"/>
            </w:tcBorders>
          </w:tcPr>
          <w:p w14:paraId="130D40ED" w14:textId="77777777" w:rsidR="00795EDD" w:rsidRPr="00960BFE" w:rsidRDefault="00795EDD">
            <w:pPr>
              <w:autoSpaceDE w:val="0"/>
              <w:autoSpaceDN w:val="0"/>
              <w:adjustRightInd w:val="0"/>
            </w:pPr>
            <w:r w:rsidRPr="00960BFE">
              <w:t xml:space="preserve">Title: </w:t>
            </w:r>
          </w:p>
        </w:tc>
        <w:tc>
          <w:tcPr>
            <w:tcW w:w="6459" w:type="dxa"/>
            <w:tcBorders>
              <w:top w:val="nil"/>
              <w:left w:val="nil"/>
              <w:bottom w:val="nil"/>
              <w:right w:val="nil"/>
            </w:tcBorders>
          </w:tcPr>
          <w:p w14:paraId="7E806E94" w14:textId="77777777" w:rsidR="00795EDD" w:rsidRPr="00960BFE" w:rsidRDefault="00795EDD">
            <w:pPr>
              <w:autoSpaceDE w:val="0"/>
              <w:autoSpaceDN w:val="0"/>
              <w:adjustRightInd w:val="0"/>
            </w:pPr>
            <w:r w:rsidRPr="00960BFE">
              <w:t xml:space="preserve">Patients with Type 1 Diabetes Using Hybrid Closed Loop System and Control at Home </w:t>
            </w:r>
          </w:p>
        </w:tc>
        <w:tc>
          <w:tcPr>
            <w:tcW w:w="360" w:type="dxa"/>
          </w:tcPr>
          <w:p w14:paraId="201F2398" w14:textId="77777777" w:rsidR="00795EDD" w:rsidRPr="00960BFE" w:rsidRDefault="00795EDD">
            <w:r w:rsidRPr="00960BFE">
              <w:t xml:space="preserve"> </w:t>
            </w:r>
          </w:p>
        </w:tc>
      </w:tr>
      <w:tr w:rsidR="00795EDD" w:rsidRPr="00960BFE" w14:paraId="050A58EE" w14:textId="77777777">
        <w:trPr>
          <w:trHeight w:val="280"/>
        </w:trPr>
        <w:tc>
          <w:tcPr>
            <w:tcW w:w="966" w:type="dxa"/>
            <w:tcBorders>
              <w:top w:val="nil"/>
              <w:left w:val="nil"/>
              <w:bottom w:val="nil"/>
              <w:right w:val="nil"/>
            </w:tcBorders>
          </w:tcPr>
          <w:p w14:paraId="65A5538F" w14:textId="77777777" w:rsidR="00795EDD" w:rsidRPr="00960BFE" w:rsidRDefault="00795EDD">
            <w:pPr>
              <w:autoSpaceDE w:val="0"/>
              <w:autoSpaceDN w:val="0"/>
              <w:adjustRightInd w:val="0"/>
            </w:pPr>
            <w:r w:rsidRPr="00960BFE">
              <w:t xml:space="preserve"> </w:t>
            </w:r>
          </w:p>
        </w:tc>
        <w:tc>
          <w:tcPr>
            <w:tcW w:w="2575" w:type="dxa"/>
            <w:tcBorders>
              <w:top w:val="nil"/>
              <w:left w:val="nil"/>
              <w:bottom w:val="nil"/>
              <w:right w:val="nil"/>
            </w:tcBorders>
          </w:tcPr>
          <w:p w14:paraId="128390E2" w14:textId="77777777" w:rsidR="00795EDD" w:rsidRPr="00960BFE" w:rsidRDefault="00795EDD">
            <w:pPr>
              <w:autoSpaceDE w:val="0"/>
              <w:autoSpaceDN w:val="0"/>
              <w:adjustRightInd w:val="0"/>
            </w:pPr>
            <w:r w:rsidRPr="00960BFE">
              <w:t xml:space="preserve">Principal Investigator: </w:t>
            </w:r>
          </w:p>
        </w:tc>
        <w:tc>
          <w:tcPr>
            <w:tcW w:w="6459" w:type="dxa"/>
            <w:tcBorders>
              <w:top w:val="nil"/>
              <w:left w:val="nil"/>
              <w:bottom w:val="nil"/>
              <w:right w:val="nil"/>
            </w:tcBorders>
          </w:tcPr>
          <w:p w14:paraId="5C59F236" w14:textId="77777777" w:rsidR="00795EDD" w:rsidRPr="00960BFE" w:rsidRDefault="00795EDD">
            <w:pPr>
              <w:autoSpaceDE w:val="0"/>
              <w:autoSpaceDN w:val="0"/>
              <w:adjustRightInd w:val="0"/>
            </w:pPr>
            <w:bookmarkStart w:id="0" w:name="_Hlk81301082"/>
            <w:r w:rsidRPr="00960BFE">
              <w:t xml:space="preserve">Dr Martin de Bock </w:t>
            </w:r>
            <w:bookmarkEnd w:id="0"/>
          </w:p>
        </w:tc>
        <w:tc>
          <w:tcPr>
            <w:tcW w:w="360" w:type="dxa"/>
          </w:tcPr>
          <w:p w14:paraId="01ADDFBB" w14:textId="77777777" w:rsidR="00795EDD" w:rsidRPr="00960BFE" w:rsidRDefault="00795EDD">
            <w:r w:rsidRPr="00960BFE">
              <w:t xml:space="preserve"> </w:t>
            </w:r>
          </w:p>
        </w:tc>
      </w:tr>
      <w:tr w:rsidR="00795EDD" w:rsidRPr="00960BFE" w14:paraId="79024347" w14:textId="77777777">
        <w:trPr>
          <w:trHeight w:val="280"/>
        </w:trPr>
        <w:tc>
          <w:tcPr>
            <w:tcW w:w="966" w:type="dxa"/>
            <w:tcBorders>
              <w:top w:val="nil"/>
              <w:left w:val="nil"/>
              <w:bottom w:val="nil"/>
              <w:right w:val="nil"/>
            </w:tcBorders>
          </w:tcPr>
          <w:p w14:paraId="066CC1CF" w14:textId="77777777" w:rsidR="00795EDD" w:rsidRPr="00960BFE" w:rsidRDefault="00795EDD">
            <w:pPr>
              <w:autoSpaceDE w:val="0"/>
              <w:autoSpaceDN w:val="0"/>
              <w:adjustRightInd w:val="0"/>
            </w:pPr>
            <w:r w:rsidRPr="00960BFE">
              <w:t xml:space="preserve"> </w:t>
            </w:r>
          </w:p>
        </w:tc>
        <w:tc>
          <w:tcPr>
            <w:tcW w:w="2575" w:type="dxa"/>
            <w:tcBorders>
              <w:top w:val="nil"/>
              <w:left w:val="nil"/>
              <w:bottom w:val="nil"/>
              <w:right w:val="nil"/>
            </w:tcBorders>
          </w:tcPr>
          <w:p w14:paraId="1553D083" w14:textId="77777777" w:rsidR="00795EDD" w:rsidRPr="00960BFE" w:rsidRDefault="00795EDD">
            <w:pPr>
              <w:autoSpaceDE w:val="0"/>
              <w:autoSpaceDN w:val="0"/>
              <w:adjustRightInd w:val="0"/>
            </w:pPr>
            <w:r w:rsidRPr="00960BFE">
              <w:t xml:space="preserve">Sponsor: </w:t>
            </w:r>
          </w:p>
        </w:tc>
        <w:tc>
          <w:tcPr>
            <w:tcW w:w="6459" w:type="dxa"/>
            <w:tcBorders>
              <w:top w:val="nil"/>
              <w:left w:val="nil"/>
              <w:bottom w:val="nil"/>
              <w:right w:val="nil"/>
            </w:tcBorders>
          </w:tcPr>
          <w:p w14:paraId="4B72DF70" w14:textId="77777777" w:rsidR="00795EDD" w:rsidRPr="00960BFE" w:rsidRDefault="00795EDD">
            <w:pPr>
              <w:autoSpaceDE w:val="0"/>
              <w:autoSpaceDN w:val="0"/>
              <w:adjustRightInd w:val="0"/>
            </w:pPr>
            <w:r w:rsidRPr="00960BFE">
              <w:t xml:space="preserve">Medtronic New Zealand Limited </w:t>
            </w:r>
          </w:p>
        </w:tc>
        <w:tc>
          <w:tcPr>
            <w:tcW w:w="360" w:type="dxa"/>
          </w:tcPr>
          <w:p w14:paraId="10F29C93" w14:textId="77777777" w:rsidR="00795EDD" w:rsidRPr="00960BFE" w:rsidRDefault="00795EDD">
            <w:r w:rsidRPr="00960BFE">
              <w:t xml:space="preserve"> </w:t>
            </w:r>
          </w:p>
        </w:tc>
      </w:tr>
      <w:tr w:rsidR="00795EDD" w:rsidRPr="00960BFE" w14:paraId="66DBEA0F" w14:textId="77777777">
        <w:trPr>
          <w:trHeight w:val="280"/>
        </w:trPr>
        <w:tc>
          <w:tcPr>
            <w:tcW w:w="966" w:type="dxa"/>
            <w:tcBorders>
              <w:top w:val="nil"/>
              <w:left w:val="nil"/>
              <w:bottom w:val="nil"/>
              <w:right w:val="nil"/>
            </w:tcBorders>
          </w:tcPr>
          <w:p w14:paraId="466D7D22" w14:textId="77777777" w:rsidR="00795EDD" w:rsidRPr="00960BFE" w:rsidRDefault="00795EDD">
            <w:pPr>
              <w:autoSpaceDE w:val="0"/>
              <w:autoSpaceDN w:val="0"/>
              <w:adjustRightInd w:val="0"/>
            </w:pPr>
            <w:r w:rsidRPr="00960BFE">
              <w:t xml:space="preserve"> </w:t>
            </w:r>
          </w:p>
        </w:tc>
        <w:tc>
          <w:tcPr>
            <w:tcW w:w="2575" w:type="dxa"/>
            <w:tcBorders>
              <w:top w:val="nil"/>
              <w:left w:val="nil"/>
              <w:bottom w:val="nil"/>
              <w:right w:val="nil"/>
            </w:tcBorders>
          </w:tcPr>
          <w:p w14:paraId="716650FF" w14:textId="77777777" w:rsidR="00795EDD" w:rsidRPr="00960BFE" w:rsidRDefault="00795EDD">
            <w:pPr>
              <w:autoSpaceDE w:val="0"/>
              <w:autoSpaceDN w:val="0"/>
              <w:adjustRightInd w:val="0"/>
            </w:pPr>
            <w:r w:rsidRPr="00960BFE">
              <w:t xml:space="preserve">Clock Start Date: </w:t>
            </w:r>
          </w:p>
        </w:tc>
        <w:tc>
          <w:tcPr>
            <w:tcW w:w="6459" w:type="dxa"/>
            <w:tcBorders>
              <w:top w:val="nil"/>
              <w:left w:val="nil"/>
              <w:bottom w:val="nil"/>
              <w:right w:val="nil"/>
            </w:tcBorders>
          </w:tcPr>
          <w:p w14:paraId="7D3E4A0F" w14:textId="77777777" w:rsidR="00795EDD" w:rsidRPr="00960BFE" w:rsidRDefault="00795EDD">
            <w:pPr>
              <w:autoSpaceDE w:val="0"/>
              <w:autoSpaceDN w:val="0"/>
              <w:adjustRightInd w:val="0"/>
            </w:pPr>
            <w:r w:rsidRPr="00960BFE">
              <w:t xml:space="preserve">26 August 2021 </w:t>
            </w:r>
          </w:p>
        </w:tc>
        <w:tc>
          <w:tcPr>
            <w:tcW w:w="360" w:type="dxa"/>
          </w:tcPr>
          <w:p w14:paraId="59AC125D" w14:textId="77777777" w:rsidR="00795EDD" w:rsidRPr="00960BFE" w:rsidRDefault="00795EDD">
            <w:r w:rsidRPr="00960BFE">
              <w:t xml:space="preserve"> </w:t>
            </w:r>
          </w:p>
        </w:tc>
      </w:tr>
    </w:tbl>
    <w:p w14:paraId="39496FCC" w14:textId="77777777" w:rsidR="00795EDD" w:rsidRPr="00960BFE" w:rsidRDefault="00795EDD" w:rsidP="00E24E77">
      <w:r w:rsidRPr="00960BFE">
        <w:t xml:space="preserve"> </w:t>
      </w:r>
    </w:p>
    <w:p w14:paraId="6269BDB0" w14:textId="77777777" w:rsidR="00D37D66" w:rsidRPr="00DD70CD" w:rsidRDefault="00D37D66" w:rsidP="00D37D66">
      <w:pPr>
        <w:rPr>
          <w:lang w:val="en-NZ"/>
        </w:rPr>
      </w:pPr>
    </w:p>
    <w:p w14:paraId="0D9EEFE4" w14:textId="19DF64A5" w:rsidR="00D37D66" w:rsidRPr="00D324AA" w:rsidRDefault="008510DB" w:rsidP="00D37D66">
      <w:pPr>
        <w:autoSpaceDE w:val="0"/>
        <w:autoSpaceDN w:val="0"/>
        <w:adjustRightInd w:val="0"/>
        <w:rPr>
          <w:sz w:val="20"/>
          <w:lang w:val="en-NZ"/>
        </w:rPr>
      </w:pPr>
      <w:r w:rsidRPr="00DD70CD">
        <w:t xml:space="preserve">Dr Martin de Bock and </w:t>
      </w:r>
      <w:r w:rsidRPr="00DD70CD">
        <w:rPr>
          <w:rFonts w:cs="Arial"/>
          <w:szCs w:val="22"/>
          <w:lang w:val="en-NZ"/>
        </w:rPr>
        <w:t xml:space="preserve">Alisa </w:t>
      </w:r>
      <w:proofErr w:type="spellStart"/>
      <w:r w:rsidRPr="00DD70CD">
        <w:rPr>
          <w:rFonts w:cs="Arial"/>
          <w:szCs w:val="22"/>
          <w:lang w:val="en-NZ"/>
        </w:rPr>
        <w:t>Boucsein</w:t>
      </w:r>
      <w:proofErr w:type="spellEnd"/>
      <w:r w:rsidRPr="00DD70CD">
        <w:rPr>
          <w:rFonts w:cs="Arial"/>
          <w:szCs w:val="22"/>
          <w:lang w:val="en-NZ"/>
        </w:rPr>
        <w:t xml:space="preserve"> </w:t>
      </w:r>
      <w:r w:rsidRPr="00DD70CD">
        <w:rPr>
          <w:lang w:val="en-NZ"/>
        </w:rPr>
        <w:t>were</w:t>
      </w:r>
      <w:r w:rsidR="00D37D66" w:rsidRPr="00D324AA">
        <w:rPr>
          <w:lang w:val="en-NZ"/>
        </w:rPr>
        <w:t xml:space="preserve"> present via videoconference for discussion of this application.</w:t>
      </w:r>
    </w:p>
    <w:p w14:paraId="2565C756" w14:textId="77777777" w:rsidR="00D37D66" w:rsidRPr="00D324AA" w:rsidRDefault="00D37D66" w:rsidP="00D37D66">
      <w:pPr>
        <w:rPr>
          <w:u w:val="single"/>
          <w:lang w:val="en-NZ"/>
        </w:rPr>
      </w:pPr>
    </w:p>
    <w:p w14:paraId="4C9CE8FC" w14:textId="77777777" w:rsidR="00D37D66" w:rsidRPr="00D324AA" w:rsidRDefault="00D37D66" w:rsidP="00D37D66">
      <w:pPr>
        <w:rPr>
          <w:u w:val="single"/>
          <w:lang w:val="en-NZ"/>
        </w:rPr>
      </w:pPr>
      <w:r w:rsidRPr="00D324AA">
        <w:rPr>
          <w:u w:val="single"/>
          <w:lang w:val="en-NZ"/>
        </w:rPr>
        <w:t>Potential conflicts of interest</w:t>
      </w:r>
    </w:p>
    <w:p w14:paraId="3AA2F4F9" w14:textId="77777777" w:rsidR="00D37D66" w:rsidRPr="00D324AA" w:rsidRDefault="00D37D66" w:rsidP="00D37D66">
      <w:pPr>
        <w:rPr>
          <w:b/>
          <w:lang w:val="en-NZ"/>
        </w:rPr>
      </w:pPr>
    </w:p>
    <w:p w14:paraId="189CBDBD" w14:textId="77777777" w:rsidR="00D37D66" w:rsidRPr="00D324AA" w:rsidRDefault="00D37D66" w:rsidP="00D37D66">
      <w:pPr>
        <w:rPr>
          <w:lang w:val="en-NZ"/>
        </w:rPr>
      </w:pPr>
      <w:r w:rsidRPr="00D324AA">
        <w:rPr>
          <w:lang w:val="en-NZ"/>
        </w:rPr>
        <w:t>The Chair asked members to declare any potential conflicts of interest related to this application.</w:t>
      </w:r>
    </w:p>
    <w:p w14:paraId="5166FF0A" w14:textId="77777777" w:rsidR="00D37D66" w:rsidRPr="00D324AA" w:rsidRDefault="00D37D66" w:rsidP="00D37D66">
      <w:pPr>
        <w:rPr>
          <w:rFonts w:cs="Arial"/>
          <w:color w:val="33CCCC"/>
          <w:szCs w:val="22"/>
          <w:lang w:val="en-NZ"/>
        </w:rPr>
      </w:pPr>
    </w:p>
    <w:p w14:paraId="77530B88" w14:textId="01D75AFE" w:rsidR="00D37D66" w:rsidRPr="008E77A8" w:rsidRDefault="00D341D9" w:rsidP="00D37D66">
      <w:pPr>
        <w:rPr>
          <w:rFonts w:cs="Arial"/>
          <w:szCs w:val="22"/>
          <w:lang w:val="en-NZ"/>
        </w:rPr>
      </w:pPr>
      <w:r w:rsidRPr="008E77A8">
        <w:rPr>
          <w:rFonts w:cs="Arial"/>
          <w:szCs w:val="22"/>
          <w:lang w:val="en-NZ"/>
        </w:rPr>
        <w:t xml:space="preserve">Devonie </w:t>
      </w:r>
      <w:proofErr w:type="spellStart"/>
      <w:r w:rsidRPr="008E77A8">
        <w:rPr>
          <w:rFonts w:cs="Arial"/>
          <w:szCs w:val="22"/>
          <w:lang w:val="en-NZ"/>
        </w:rPr>
        <w:t>Waaka</w:t>
      </w:r>
      <w:proofErr w:type="spellEnd"/>
      <w:r w:rsidRPr="008E77A8">
        <w:rPr>
          <w:rFonts w:cs="Arial"/>
          <w:szCs w:val="22"/>
          <w:lang w:val="en-NZ"/>
        </w:rPr>
        <w:t xml:space="preserve"> </w:t>
      </w:r>
      <w:r w:rsidR="00D37D66" w:rsidRPr="008E77A8">
        <w:rPr>
          <w:rFonts w:cs="Arial"/>
          <w:szCs w:val="22"/>
          <w:lang w:val="en-NZ"/>
        </w:rPr>
        <w:t>declared a potential conflict of interest and the Committee decided</w:t>
      </w:r>
      <w:r w:rsidR="008E77A8" w:rsidRPr="008E77A8">
        <w:rPr>
          <w:rFonts w:cs="Arial"/>
          <w:szCs w:val="22"/>
          <w:lang w:val="en-NZ"/>
        </w:rPr>
        <w:t xml:space="preserve"> that it was historic and not relevant to this study. </w:t>
      </w:r>
    </w:p>
    <w:p w14:paraId="47EE45A2" w14:textId="77777777" w:rsidR="00D37D66" w:rsidRPr="00D324AA" w:rsidRDefault="00D37D66" w:rsidP="00D37D66">
      <w:pPr>
        <w:rPr>
          <w:lang w:val="en-NZ"/>
        </w:rPr>
      </w:pPr>
    </w:p>
    <w:p w14:paraId="1AF240FB" w14:textId="77777777" w:rsidR="00D37D66" w:rsidRPr="00D324AA" w:rsidRDefault="00D37D66" w:rsidP="00D37D66">
      <w:pPr>
        <w:rPr>
          <w:u w:val="single"/>
          <w:lang w:val="en-NZ"/>
        </w:rPr>
      </w:pPr>
      <w:r w:rsidRPr="00D324AA">
        <w:rPr>
          <w:u w:val="single"/>
          <w:lang w:val="en-NZ"/>
        </w:rPr>
        <w:t>Summary of Study</w:t>
      </w:r>
    </w:p>
    <w:p w14:paraId="5AB38A97" w14:textId="77777777" w:rsidR="00D37D66" w:rsidRPr="00D324AA" w:rsidRDefault="00D37D66" w:rsidP="00D37D66">
      <w:pPr>
        <w:rPr>
          <w:u w:val="single"/>
          <w:lang w:val="en-NZ"/>
        </w:rPr>
      </w:pPr>
    </w:p>
    <w:p w14:paraId="5C2FABC7" w14:textId="77777777" w:rsidR="00F70F01" w:rsidRPr="00F70F01" w:rsidRDefault="00F70F01" w:rsidP="00F70F01">
      <w:pPr>
        <w:numPr>
          <w:ilvl w:val="0"/>
          <w:numId w:val="3"/>
        </w:numPr>
        <w:contextualSpacing/>
        <w:rPr>
          <w:lang w:val="en-NZ"/>
        </w:rPr>
      </w:pPr>
      <w:r w:rsidRPr="00F70F01">
        <w:rPr>
          <w:lang w:val="en-NZ"/>
        </w:rPr>
        <w:t xml:space="preserve">Long-term health complications and increased mortality due to suboptimal glycaemic control are great concerns for patients with type 1 diabetes (T1D). Unfortunately, less than a third of patients meet glycaemic control targets recommended to prevent long-term complications. Provisional studies employing closed loop technology have shown a reduction in both </w:t>
      </w:r>
      <w:proofErr w:type="spellStart"/>
      <w:r w:rsidRPr="00F70F01">
        <w:rPr>
          <w:lang w:val="en-NZ"/>
        </w:rPr>
        <w:t>hypoglycemia</w:t>
      </w:r>
      <w:proofErr w:type="spellEnd"/>
      <w:r w:rsidRPr="00F70F01">
        <w:rPr>
          <w:lang w:val="en-NZ"/>
        </w:rPr>
        <w:t xml:space="preserve"> and </w:t>
      </w:r>
      <w:proofErr w:type="spellStart"/>
      <w:r w:rsidRPr="00F70F01">
        <w:rPr>
          <w:lang w:val="en-NZ"/>
        </w:rPr>
        <w:t>hyperglycemia</w:t>
      </w:r>
      <w:proofErr w:type="spellEnd"/>
      <w:r w:rsidRPr="00F70F01">
        <w:rPr>
          <w:lang w:val="en-NZ"/>
        </w:rPr>
        <w:t xml:space="preserve">, as well as glycaemic variability. Previous studies have evaluated prototype versions of the Medtronic hybrid closed loop (HCL) insulin delivery systems in paediatric patients, as well as adolescents and young adults. </w:t>
      </w:r>
    </w:p>
    <w:p w14:paraId="2BDDE057" w14:textId="77777777" w:rsidR="00F70F01" w:rsidRPr="00F70F01" w:rsidRDefault="00F70F01" w:rsidP="00F70F01">
      <w:pPr>
        <w:numPr>
          <w:ilvl w:val="0"/>
          <w:numId w:val="3"/>
        </w:numPr>
        <w:contextualSpacing/>
        <w:rPr>
          <w:lang w:val="en-NZ"/>
        </w:rPr>
      </w:pPr>
      <w:r w:rsidRPr="00F70F01">
        <w:rPr>
          <w:lang w:val="en-NZ"/>
        </w:rPr>
        <w:t xml:space="preserve">Medtronic has completed 7 phases in the HCL Feasibility Study (CEP 273) with a total of 71 subjects enrolled. In this Feasibility study, the closed loop system was stressed by artificially inducing sensor error as well as inducing physiologic stress such as exercise and administration of meals without bolus. The Feasibility study provided data, which was used to develop the device algorithm that is being tested in this study. </w:t>
      </w:r>
    </w:p>
    <w:p w14:paraId="0B4D9E35" w14:textId="79F4246C" w:rsidR="00F70F01" w:rsidRPr="00603524" w:rsidRDefault="00F70F01" w:rsidP="00F70F01">
      <w:pPr>
        <w:numPr>
          <w:ilvl w:val="0"/>
          <w:numId w:val="3"/>
        </w:numPr>
        <w:contextualSpacing/>
        <w:rPr>
          <w:lang w:val="en-NZ"/>
        </w:rPr>
      </w:pPr>
      <w:r w:rsidRPr="00F70F01">
        <w:rPr>
          <w:lang w:val="en-NZ"/>
        </w:rPr>
        <w:t xml:space="preserve">The investigational </w:t>
      </w:r>
      <w:proofErr w:type="spellStart"/>
      <w:r w:rsidRPr="00F70F01">
        <w:rPr>
          <w:lang w:val="en-NZ"/>
        </w:rPr>
        <w:t>MiniMed</w:t>
      </w:r>
      <w:proofErr w:type="spellEnd"/>
      <w:r w:rsidRPr="00F70F01">
        <w:rPr>
          <w:lang w:val="en-NZ"/>
        </w:rPr>
        <w:t xml:space="preserve"> 770G Insulin Pump that is being used in this study is equivalent in function to the </w:t>
      </w:r>
      <w:proofErr w:type="spellStart"/>
      <w:r w:rsidRPr="00F70F01">
        <w:rPr>
          <w:lang w:val="en-NZ"/>
        </w:rPr>
        <w:t>MiniMed</w:t>
      </w:r>
      <w:proofErr w:type="spellEnd"/>
      <w:r w:rsidRPr="00F70F01">
        <w:rPr>
          <w:lang w:val="en-NZ"/>
        </w:rPr>
        <w:t xml:space="preserve"> 670G insulin pump, with the exception of telemetry. While the </w:t>
      </w:r>
      <w:proofErr w:type="spellStart"/>
      <w:r w:rsidRPr="00F70F01">
        <w:rPr>
          <w:lang w:val="en-NZ"/>
        </w:rPr>
        <w:t>MiniMed</w:t>
      </w:r>
      <w:proofErr w:type="spellEnd"/>
      <w:r w:rsidRPr="00F70F01">
        <w:rPr>
          <w:lang w:val="en-NZ"/>
        </w:rPr>
        <w:t xml:space="preserve"> 670G insulin pump communicates on the basis of Tel-D (telemetry-diabetes) radio frequency (RF) technology, the </w:t>
      </w:r>
      <w:proofErr w:type="spellStart"/>
      <w:r w:rsidRPr="00F70F01">
        <w:rPr>
          <w:lang w:val="en-NZ"/>
        </w:rPr>
        <w:t>MiniMed</w:t>
      </w:r>
      <w:proofErr w:type="spellEnd"/>
      <w:r w:rsidRPr="00F70F01">
        <w:rPr>
          <w:lang w:val="en-NZ"/>
        </w:rPr>
        <w:t xml:space="preserve"> 770G pump contains BLE (Bluetooth Low Energy) RF communication, which allows for connectivity to patients’ smartphones, CGM transmitter and an BLE RF enabled blood glucose meter. The purpose of this study is to evaluate the safety and effectiveness of the HCL in patients with T1D in the home setting. A diverse population of patients with T1D will be studied. The study population will have a large range for duration of diabetes and glycaemic control, as measured by glycosylated haemoglobin (HbA1C).</w:t>
      </w:r>
    </w:p>
    <w:p w14:paraId="756D656B" w14:textId="2628FE2C" w:rsidR="00D37D66" w:rsidRDefault="00D37D66" w:rsidP="00D37D66">
      <w:pPr>
        <w:autoSpaceDE w:val="0"/>
        <w:autoSpaceDN w:val="0"/>
        <w:adjustRightInd w:val="0"/>
        <w:rPr>
          <w:lang w:val="en-NZ"/>
        </w:rPr>
      </w:pPr>
    </w:p>
    <w:p w14:paraId="471B0EB3" w14:textId="77777777" w:rsidR="002F7BE2" w:rsidRDefault="002F7BE2" w:rsidP="00D37D66">
      <w:pPr>
        <w:autoSpaceDE w:val="0"/>
        <w:autoSpaceDN w:val="0"/>
        <w:adjustRightInd w:val="0"/>
        <w:rPr>
          <w:lang w:val="en-NZ"/>
        </w:rPr>
      </w:pPr>
    </w:p>
    <w:p w14:paraId="11AB20A7" w14:textId="1D038F17" w:rsidR="002C747B" w:rsidRDefault="00BE4566" w:rsidP="00DF2047">
      <w:pPr>
        <w:autoSpaceDE w:val="0"/>
        <w:autoSpaceDN w:val="0"/>
        <w:adjustRightInd w:val="0"/>
        <w:rPr>
          <w:lang w:val="en-NZ"/>
        </w:rPr>
      </w:pPr>
      <w:r>
        <w:rPr>
          <w:lang w:val="en-NZ"/>
        </w:rPr>
        <w:br/>
      </w:r>
    </w:p>
    <w:p w14:paraId="486B7087" w14:textId="63AC8C2A" w:rsidR="00BE4566" w:rsidRDefault="00BE4566" w:rsidP="00D37D66">
      <w:pPr>
        <w:autoSpaceDE w:val="0"/>
        <w:autoSpaceDN w:val="0"/>
        <w:adjustRightInd w:val="0"/>
        <w:rPr>
          <w:lang w:val="en-NZ"/>
        </w:rPr>
      </w:pPr>
    </w:p>
    <w:p w14:paraId="6D8A0E35" w14:textId="77777777" w:rsidR="004E568E" w:rsidRDefault="004E568E" w:rsidP="00D37D66">
      <w:pPr>
        <w:autoSpaceDE w:val="0"/>
        <w:autoSpaceDN w:val="0"/>
        <w:adjustRightInd w:val="0"/>
        <w:rPr>
          <w:lang w:val="en-NZ"/>
        </w:rPr>
      </w:pPr>
    </w:p>
    <w:p w14:paraId="7DA340FE" w14:textId="77777777" w:rsidR="00BE4566" w:rsidRPr="00D324AA" w:rsidRDefault="00BE4566" w:rsidP="00D37D66">
      <w:pPr>
        <w:autoSpaceDE w:val="0"/>
        <w:autoSpaceDN w:val="0"/>
        <w:adjustRightInd w:val="0"/>
        <w:rPr>
          <w:lang w:val="en-NZ"/>
        </w:rPr>
      </w:pPr>
    </w:p>
    <w:p w14:paraId="00D8B67B" w14:textId="77777777" w:rsidR="00D37D66" w:rsidRPr="00D324AA" w:rsidRDefault="00D37D66" w:rsidP="00D37D66">
      <w:pPr>
        <w:rPr>
          <w:u w:val="single"/>
          <w:lang w:val="en-NZ"/>
        </w:rPr>
      </w:pPr>
      <w:r w:rsidRPr="00D324AA">
        <w:rPr>
          <w:u w:val="single"/>
          <w:lang w:val="en-NZ"/>
        </w:rPr>
        <w:lastRenderedPageBreak/>
        <w:t xml:space="preserve">Summary of resolved ethical issues </w:t>
      </w:r>
    </w:p>
    <w:p w14:paraId="14DD42DC" w14:textId="77777777" w:rsidR="00D37D66" w:rsidRPr="00D324AA" w:rsidRDefault="00D37D66" w:rsidP="00D37D66">
      <w:pPr>
        <w:rPr>
          <w:u w:val="single"/>
          <w:lang w:val="en-NZ"/>
        </w:rPr>
      </w:pPr>
    </w:p>
    <w:p w14:paraId="075AB1EA" w14:textId="77777777" w:rsidR="00D37D66" w:rsidRPr="00D324AA" w:rsidRDefault="00D37D66" w:rsidP="00D37D66">
      <w:pPr>
        <w:rPr>
          <w:lang w:val="en-NZ"/>
        </w:rPr>
      </w:pPr>
      <w:r w:rsidRPr="00D324AA">
        <w:rPr>
          <w:lang w:val="en-NZ"/>
        </w:rPr>
        <w:t>The main ethical issues considered by the Committee and addressed by the Researcher are as follows.</w:t>
      </w:r>
    </w:p>
    <w:p w14:paraId="3D6821A2" w14:textId="2367F48C" w:rsidR="00D37D66" w:rsidRDefault="00D37D66" w:rsidP="00D37D66">
      <w:pPr>
        <w:rPr>
          <w:lang w:val="en-NZ"/>
        </w:rPr>
      </w:pPr>
    </w:p>
    <w:p w14:paraId="661D593A" w14:textId="477389D0" w:rsidR="006C7818" w:rsidRDefault="006C7818" w:rsidP="006C7818">
      <w:pPr>
        <w:numPr>
          <w:ilvl w:val="0"/>
          <w:numId w:val="3"/>
        </w:numPr>
        <w:rPr>
          <w:lang w:val="en-NZ"/>
        </w:rPr>
      </w:pPr>
      <w:r>
        <w:rPr>
          <w:lang w:val="en-NZ"/>
        </w:rPr>
        <w:t xml:space="preserve">The Committee noted that even if a child provides assent or consent to participate in this study, that they cannot participate if their legal guardian does not also consent. This is because under the </w:t>
      </w:r>
      <w:r w:rsidR="00F23A97">
        <w:rPr>
          <w:lang w:val="en-NZ"/>
        </w:rPr>
        <w:t xml:space="preserve">Care of Children </w:t>
      </w:r>
      <w:r>
        <w:rPr>
          <w:lang w:val="en-NZ"/>
        </w:rPr>
        <w:t>Act</w:t>
      </w:r>
      <w:r w:rsidR="00F23A97">
        <w:rPr>
          <w:lang w:val="en-NZ"/>
        </w:rPr>
        <w:t xml:space="preserve"> (2004)</w:t>
      </w:r>
      <w:r>
        <w:rPr>
          <w:lang w:val="en-NZ"/>
        </w:rPr>
        <w:t xml:space="preserve"> a legal guardian must consent for provision of health </w:t>
      </w:r>
      <w:r w:rsidR="00F23A97">
        <w:rPr>
          <w:lang w:val="en-NZ"/>
        </w:rPr>
        <w:t xml:space="preserve">procedures </w:t>
      </w:r>
      <w:r>
        <w:rPr>
          <w:lang w:val="en-NZ"/>
        </w:rPr>
        <w:t>until age 16, and this study involves the provision of health services.</w:t>
      </w:r>
    </w:p>
    <w:p w14:paraId="4E286A0F" w14:textId="31106682" w:rsidR="00A25BB3" w:rsidRPr="00D324AA" w:rsidRDefault="00A25BB3" w:rsidP="006C7818">
      <w:pPr>
        <w:numPr>
          <w:ilvl w:val="0"/>
          <w:numId w:val="3"/>
        </w:numPr>
        <w:rPr>
          <w:lang w:val="en-NZ"/>
        </w:rPr>
      </w:pPr>
      <w:r>
        <w:rPr>
          <w:lang w:val="en-NZ"/>
        </w:rPr>
        <w:t xml:space="preserve">The Committee clarified with the researcher that participant identifiers such as name and date of birth will not be included in the CRF. </w:t>
      </w:r>
    </w:p>
    <w:p w14:paraId="16CE86C9" w14:textId="77777777" w:rsidR="00D37D66" w:rsidRPr="00D324AA" w:rsidRDefault="00D37D66" w:rsidP="00D37D66">
      <w:pPr>
        <w:spacing w:before="80" w:after="80"/>
        <w:rPr>
          <w:lang w:val="en-NZ"/>
        </w:rPr>
      </w:pPr>
    </w:p>
    <w:p w14:paraId="0C159002" w14:textId="77777777" w:rsidR="00D37D66" w:rsidRPr="00D324AA" w:rsidRDefault="00D37D66" w:rsidP="00D37D66">
      <w:pPr>
        <w:rPr>
          <w:u w:val="single"/>
          <w:lang w:val="en-NZ"/>
        </w:rPr>
      </w:pPr>
      <w:r w:rsidRPr="00D324AA">
        <w:rPr>
          <w:u w:val="single"/>
          <w:lang w:val="en-NZ"/>
        </w:rPr>
        <w:t>Summary of outstanding ethical issues</w:t>
      </w:r>
    </w:p>
    <w:p w14:paraId="32425F0A" w14:textId="77777777" w:rsidR="00D37D66" w:rsidRPr="00D324AA" w:rsidRDefault="00D37D66" w:rsidP="00D37D66">
      <w:pPr>
        <w:rPr>
          <w:lang w:val="en-NZ"/>
        </w:rPr>
      </w:pPr>
    </w:p>
    <w:p w14:paraId="3744D2F5" w14:textId="77777777" w:rsidR="00D37D66" w:rsidRPr="00D324AA" w:rsidRDefault="00D37D66" w:rsidP="00D37D66">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665DD00D" w14:textId="77777777" w:rsidR="00D37D66" w:rsidRPr="00D324AA" w:rsidRDefault="00D37D66" w:rsidP="00D37D66">
      <w:pPr>
        <w:autoSpaceDE w:val="0"/>
        <w:autoSpaceDN w:val="0"/>
        <w:adjustRightInd w:val="0"/>
        <w:rPr>
          <w:szCs w:val="22"/>
          <w:lang w:val="en-NZ"/>
        </w:rPr>
      </w:pPr>
    </w:p>
    <w:p w14:paraId="34001F30" w14:textId="367ACEAC" w:rsidR="00F05AFA" w:rsidRDefault="00F05AFA" w:rsidP="00F05AFA">
      <w:pPr>
        <w:numPr>
          <w:ilvl w:val="0"/>
          <w:numId w:val="3"/>
        </w:numPr>
        <w:autoSpaceDE w:val="0"/>
        <w:autoSpaceDN w:val="0"/>
        <w:adjustRightInd w:val="0"/>
        <w:rPr>
          <w:lang w:val="en-NZ"/>
        </w:rPr>
      </w:pPr>
      <w:r>
        <w:rPr>
          <w:lang w:val="en-NZ"/>
        </w:rPr>
        <w:t xml:space="preserve">The Committee noted their concern regarding study participants not having continued access to the device </w:t>
      </w:r>
      <w:r w:rsidR="00280688">
        <w:rPr>
          <w:lang w:val="en-NZ"/>
        </w:rPr>
        <w:t xml:space="preserve">system </w:t>
      </w:r>
      <w:r>
        <w:rPr>
          <w:lang w:val="en-NZ"/>
        </w:rPr>
        <w:t>after the study had ended. The Committee requested that the sponsor ensures that the participants can keep and continue to use the device</w:t>
      </w:r>
      <w:r w:rsidR="00280688">
        <w:rPr>
          <w:lang w:val="en-NZ"/>
        </w:rPr>
        <w:t xml:space="preserve"> system</w:t>
      </w:r>
      <w:r>
        <w:rPr>
          <w:lang w:val="en-NZ"/>
        </w:rPr>
        <w:t xml:space="preserve"> after the study has ended, at no cost to the participant. Participants could either be donated the device to permanently keep, or allowed to keep it until a publicly funded equivalent to the device becomes commercially available.</w:t>
      </w:r>
      <w:r w:rsidR="00735DC2">
        <w:rPr>
          <w:lang w:val="en-NZ"/>
        </w:rPr>
        <w:t xml:space="preserve"> Components required to run the device (for example the CGM) should also be provided if not publicly funded. </w:t>
      </w:r>
      <w:r>
        <w:rPr>
          <w:lang w:val="en-NZ"/>
        </w:rPr>
        <w:t xml:space="preserve">It was noted that as the device has been used by the participant, it will no longer have any commercial value. </w:t>
      </w:r>
    </w:p>
    <w:p w14:paraId="0824DD6B" w14:textId="5EDA6A14" w:rsidR="007E0BD9" w:rsidRDefault="007E0BD9" w:rsidP="007E0BD9">
      <w:pPr>
        <w:numPr>
          <w:ilvl w:val="0"/>
          <w:numId w:val="3"/>
        </w:numPr>
        <w:spacing w:before="80" w:after="80"/>
        <w:contextualSpacing/>
        <w:rPr>
          <w:lang w:val="en-NZ"/>
        </w:rPr>
      </w:pPr>
      <w:r>
        <w:rPr>
          <w:lang w:val="en-NZ"/>
        </w:rPr>
        <w:t xml:space="preserve">The Committee noted a concern around equity of access to participate in the study due to requirement to access a computer, </w:t>
      </w:r>
      <w:proofErr w:type="spellStart"/>
      <w:r>
        <w:rPr>
          <w:lang w:val="en-NZ"/>
        </w:rPr>
        <w:t>WiFi</w:t>
      </w:r>
      <w:proofErr w:type="spellEnd"/>
      <w:r>
        <w:rPr>
          <w:lang w:val="en-NZ"/>
        </w:rPr>
        <w:t xml:space="preserve"> etc. The researcher noted that they would make options available to study participants, such as the provision of devices or the ability to come to the site rather than participate remotely, in order to ensure equal opportunity of participation. The Committee requested that the researcher builds this into their study protocol and PISCF. </w:t>
      </w:r>
    </w:p>
    <w:p w14:paraId="7C2474F4" w14:textId="629892CC" w:rsidR="0069423D" w:rsidRPr="005006A4" w:rsidRDefault="0069423D" w:rsidP="005006A4">
      <w:pPr>
        <w:numPr>
          <w:ilvl w:val="0"/>
          <w:numId w:val="3"/>
        </w:numPr>
        <w:spacing w:before="80" w:after="80"/>
        <w:contextualSpacing/>
        <w:rPr>
          <w:u w:val="single"/>
          <w:lang w:val="en-NZ"/>
        </w:rPr>
      </w:pPr>
      <w:r>
        <w:rPr>
          <w:lang w:val="en-NZ"/>
        </w:rPr>
        <w:t xml:space="preserve">Please provide a data management plan (DMP), ensuring that </w:t>
      </w:r>
      <w:r w:rsidR="000B0916">
        <w:rPr>
          <w:lang w:val="en-NZ"/>
        </w:rPr>
        <w:t>standard</w:t>
      </w:r>
      <w:r w:rsidR="00E47510">
        <w:rPr>
          <w:lang w:val="en-NZ"/>
        </w:rPr>
        <w:t>s 12.15-</w:t>
      </w:r>
      <w:r w:rsidR="000B0916">
        <w:rPr>
          <w:lang w:val="en-NZ"/>
        </w:rPr>
        <w:t xml:space="preserve">12.15a of the </w:t>
      </w:r>
      <w:r w:rsidR="000B0916">
        <w:rPr>
          <w:i/>
          <w:iCs/>
          <w:lang w:val="en-NZ"/>
        </w:rPr>
        <w:t>National Ethical Standards for Health and Disability Research and Quality Assurance</w:t>
      </w:r>
      <w:r w:rsidR="000B0916">
        <w:rPr>
          <w:lang w:val="en-NZ"/>
        </w:rPr>
        <w:t xml:space="preserve">, 2019, have been met. </w:t>
      </w:r>
      <w:r w:rsidR="00F605A3">
        <w:rPr>
          <w:lang w:val="en-NZ"/>
        </w:rPr>
        <w:t>Please refer to</w:t>
      </w:r>
      <w:r w:rsidR="005006A4" w:rsidRPr="005006A4">
        <w:rPr>
          <w:lang w:val="en-NZ"/>
        </w:rPr>
        <w:t xml:space="preserve"> the </w:t>
      </w:r>
      <w:hyperlink r:id="rId8" w:history="1">
        <w:r w:rsidR="005006A4" w:rsidRPr="00B303DA">
          <w:rPr>
            <w:rStyle w:val="Hyperlink"/>
            <w:lang w:val="en-NZ"/>
          </w:rPr>
          <w:t xml:space="preserve">HDEC </w:t>
        </w:r>
        <w:r w:rsidR="00B303DA" w:rsidRPr="00B303DA">
          <w:rPr>
            <w:rStyle w:val="Hyperlink"/>
            <w:lang w:val="en-NZ"/>
          </w:rPr>
          <w:t xml:space="preserve">DMP </w:t>
        </w:r>
        <w:r w:rsidR="005006A4" w:rsidRPr="00B303DA">
          <w:rPr>
            <w:rStyle w:val="Hyperlink"/>
            <w:lang w:val="en-NZ"/>
          </w:rPr>
          <w:t>template</w:t>
        </w:r>
      </w:hyperlink>
      <w:r w:rsidR="005006A4" w:rsidRPr="005006A4">
        <w:rPr>
          <w:lang w:val="en-NZ"/>
        </w:rPr>
        <w:t xml:space="preserve"> from the </w:t>
      </w:r>
      <w:r w:rsidR="00B303DA">
        <w:rPr>
          <w:lang w:val="en-NZ"/>
        </w:rPr>
        <w:t>HDEC website</w:t>
      </w:r>
      <w:r w:rsidR="00F605A3">
        <w:rPr>
          <w:lang w:val="en-NZ"/>
        </w:rPr>
        <w:t>.</w:t>
      </w:r>
    </w:p>
    <w:p w14:paraId="02040153" w14:textId="3D178F2F" w:rsidR="00F05AFA" w:rsidRDefault="00F05AFA" w:rsidP="00F05AFA">
      <w:pPr>
        <w:numPr>
          <w:ilvl w:val="0"/>
          <w:numId w:val="3"/>
        </w:numPr>
        <w:autoSpaceDE w:val="0"/>
        <w:autoSpaceDN w:val="0"/>
        <w:adjustRightInd w:val="0"/>
        <w:rPr>
          <w:lang w:val="en-NZ"/>
        </w:rPr>
      </w:pPr>
      <w:r>
        <w:rPr>
          <w:lang w:val="en-NZ"/>
        </w:rPr>
        <w:t xml:space="preserve">The Committee queried whether all participants will receive a </w:t>
      </w:r>
      <w:proofErr w:type="spellStart"/>
      <w:r w:rsidR="0031211A">
        <w:rPr>
          <w:lang w:val="en-NZ"/>
        </w:rPr>
        <w:t>C</w:t>
      </w:r>
      <w:r w:rsidR="00311903">
        <w:rPr>
          <w:lang w:val="en-NZ"/>
        </w:rPr>
        <w:t>are</w:t>
      </w:r>
      <w:r w:rsidR="0031211A">
        <w:rPr>
          <w:lang w:val="en-NZ"/>
        </w:rPr>
        <w:t>L</w:t>
      </w:r>
      <w:r>
        <w:rPr>
          <w:lang w:val="en-NZ"/>
        </w:rPr>
        <w:t>ink</w:t>
      </w:r>
      <w:proofErr w:type="spellEnd"/>
      <w:r>
        <w:rPr>
          <w:lang w:val="en-NZ"/>
        </w:rPr>
        <w:t xml:space="preserve"> account and the researcher confirmed that all participants in the p</w:t>
      </w:r>
      <w:r w:rsidR="00311903">
        <w:rPr>
          <w:lang w:val="en-NZ"/>
        </w:rPr>
        <w:t>a</w:t>
      </w:r>
      <w:r>
        <w:rPr>
          <w:lang w:val="en-NZ"/>
        </w:rPr>
        <w:t xml:space="preserve">ediatric arm will receive an account. The Committee requested that the researchers build this into their data management plan (DMP). </w:t>
      </w:r>
    </w:p>
    <w:p w14:paraId="6C90204D" w14:textId="14E82B48" w:rsidR="003A63A5" w:rsidRDefault="003A63A5" w:rsidP="003A63A5">
      <w:pPr>
        <w:numPr>
          <w:ilvl w:val="0"/>
          <w:numId w:val="3"/>
        </w:numPr>
        <w:autoSpaceDE w:val="0"/>
        <w:autoSpaceDN w:val="0"/>
        <w:adjustRightInd w:val="0"/>
        <w:rPr>
          <w:lang w:val="en-NZ"/>
        </w:rPr>
      </w:pPr>
      <w:r>
        <w:rPr>
          <w:lang w:val="en-NZ"/>
        </w:rPr>
        <w:t xml:space="preserve">The Committee noted that reasonable requests </w:t>
      </w:r>
      <w:r w:rsidR="00803F5A">
        <w:rPr>
          <w:lang w:val="en-NZ"/>
        </w:rPr>
        <w:t xml:space="preserve">by the researcher </w:t>
      </w:r>
      <w:r>
        <w:rPr>
          <w:lang w:val="en-NZ"/>
        </w:rPr>
        <w:t>to publish the results should not be declined by the sponsor, including negative results. The researcher responded that they will highlight the relevant part of the contract with the sponsor and submit to the Committee.</w:t>
      </w:r>
    </w:p>
    <w:p w14:paraId="748AD21A" w14:textId="20577BB8" w:rsidR="00735DC2" w:rsidRDefault="007546BA" w:rsidP="007546BA">
      <w:pPr>
        <w:numPr>
          <w:ilvl w:val="0"/>
          <w:numId w:val="3"/>
        </w:numPr>
        <w:autoSpaceDE w:val="0"/>
        <w:autoSpaceDN w:val="0"/>
        <w:adjustRightInd w:val="0"/>
        <w:rPr>
          <w:lang w:val="en-NZ"/>
        </w:rPr>
      </w:pPr>
      <w:r>
        <w:rPr>
          <w:lang w:val="en-NZ"/>
        </w:rPr>
        <w:t>The Committee noted that the assent forms for child participants should not be based strictly on age and rather should be based on competency.</w:t>
      </w:r>
      <w:r w:rsidR="00735DC2">
        <w:rPr>
          <w:lang w:val="en-NZ"/>
        </w:rPr>
        <w:t xml:space="preserve"> </w:t>
      </w:r>
      <w:r w:rsidR="00735DC2" w:rsidRPr="00735DC2">
        <w:rPr>
          <w:lang w:val="en-NZ"/>
        </w:rPr>
        <w:t xml:space="preserve">Please ensure that child participants are </w:t>
      </w:r>
      <w:r w:rsidR="00735DC2">
        <w:rPr>
          <w:lang w:val="en-NZ"/>
        </w:rPr>
        <w:t>provided with the assent form best suited to their level of comprehension.</w:t>
      </w:r>
    </w:p>
    <w:p w14:paraId="1A999AA1" w14:textId="3796832C" w:rsidR="004934DC" w:rsidRDefault="007546BA" w:rsidP="007546BA">
      <w:pPr>
        <w:numPr>
          <w:ilvl w:val="0"/>
          <w:numId w:val="3"/>
        </w:numPr>
        <w:autoSpaceDE w:val="0"/>
        <w:autoSpaceDN w:val="0"/>
        <w:adjustRightInd w:val="0"/>
        <w:rPr>
          <w:lang w:val="en-NZ"/>
        </w:rPr>
      </w:pPr>
      <w:r>
        <w:rPr>
          <w:lang w:val="en-NZ"/>
        </w:rPr>
        <w:t>Competent children under 16 should be treated as such and given the option to provide consent</w:t>
      </w:r>
      <w:r w:rsidR="00735DC2">
        <w:rPr>
          <w:lang w:val="en-NZ"/>
        </w:rPr>
        <w:t xml:space="preserve"> rather than assent.</w:t>
      </w:r>
    </w:p>
    <w:p w14:paraId="380374C4" w14:textId="687052C0" w:rsidR="00D37D66" w:rsidRDefault="004934DC" w:rsidP="001830C4">
      <w:pPr>
        <w:numPr>
          <w:ilvl w:val="0"/>
          <w:numId w:val="3"/>
        </w:numPr>
        <w:autoSpaceDE w:val="0"/>
        <w:autoSpaceDN w:val="0"/>
        <w:adjustRightInd w:val="0"/>
        <w:rPr>
          <w:lang w:val="en-NZ"/>
        </w:rPr>
      </w:pPr>
      <w:r>
        <w:rPr>
          <w:lang w:val="en-NZ"/>
        </w:rPr>
        <w:t xml:space="preserve">The Committee </w:t>
      </w:r>
      <w:r w:rsidR="00B06953">
        <w:rPr>
          <w:lang w:val="en-NZ"/>
        </w:rPr>
        <w:t xml:space="preserve">noted that $32 reimbursement per study visit is grossly inadequate. The Committee </w:t>
      </w:r>
      <w:r>
        <w:rPr>
          <w:lang w:val="en-NZ"/>
        </w:rPr>
        <w:t>requested that the reimbursement is enough to</w:t>
      </w:r>
      <w:r w:rsidR="00FC41F2">
        <w:rPr>
          <w:lang w:val="en-NZ"/>
        </w:rPr>
        <w:t xml:space="preserve"> at least</w:t>
      </w:r>
      <w:r>
        <w:rPr>
          <w:lang w:val="en-NZ"/>
        </w:rPr>
        <w:t xml:space="preserve"> cover </w:t>
      </w:r>
      <w:r w:rsidR="002526F3">
        <w:rPr>
          <w:lang w:val="en-NZ"/>
        </w:rPr>
        <w:t xml:space="preserve">the costs of </w:t>
      </w:r>
      <w:r w:rsidR="00D8526F">
        <w:rPr>
          <w:lang w:val="en-NZ"/>
        </w:rPr>
        <w:t xml:space="preserve">transport, parking etc. </w:t>
      </w:r>
      <w:r w:rsidR="00D37D66" w:rsidRPr="001830C4">
        <w:rPr>
          <w:szCs w:val="22"/>
          <w:lang w:val="en-NZ"/>
        </w:rPr>
        <w:br/>
      </w:r>
    </w:p>
    <w:p w14:paraId="382381CB" w14:textId="45370DC1" w:rsidR="00FC41F2" w:rsidRDefault="00FC41F2" w:rsidP="00FC41F2">
      <w:pPr>
        <w:autoSpaceDE w:val="0"/>
        <w:autoSpaceDN w:val="0"/>
        <w:adjustRightInd w:val="0"/>
        <w:rPr>
          <w:lang w:val="en-NZ"/>
        </w:rPr>
      </w:pPr>
    </w:p>
    <w:p w14:paraId="6C178A1D" w14:textId="5E1A750B" w:rsidR="00FC41F2" w:rsidRDefault="00FC41F2" w:rsidP="00FC41F2">
      <w:pPr>
        <w:autoSpaceDE w:val="0"/>
        <w:autoSpaceDN w:val="0"/>
        <w:adjustRightInd w:val="0"/>
        <w:rPr>
          <w:lang w:val="en-NZ"/>
        </w:rPr>
      </w:pPr>
    </w:p>
    <w:p w14:paraId="3809003D" w14:textId="77777777" w:rsidR="00FC41F2" w:rsidRPr="001830C4" w:rsidRDefault="00FC41F2" w:rsidP="00FC41F2">
      <w:pPr>
        <w:autoSpaceDE w:val="0"/>
        <w:autoSpaceDN w:val="0"/>
        <w:adjustRightInd w:val="0"/>
        <w:rPr>
          <w:lang w:val="en-NZ"/>
        </w:rPr>
      </w:pPr>
    </w:p>
    <w:p w14:paraId="77A34836" w14:textId="3ABF4BD3" w:rsidR="00D37D66" w:rsidRPr="00D324AA" w:rsidRDefault="00D37D66" w:rsidP="00D37D66">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sidR="009F0A39">
        <w:rPr>
          <w:rFonts w:cs="Arial"/>
          <w:szCs w:val="22"/>
          <w:lang w:val="en-NZ"/>
        </w:rPr>
        <w:t xml:space="preserve"> (PIS/CF)</w:t>
      </w:r>
      <w:r w:rsidRPr="00D324AA">
        <w:rPr>
          <w:rFonts w:cs="Arial"/>
          <w:szCs w:val="22"/>
          <w:lang w:val="en-NZ"/>
        </w:rPr>
        <w:t xml:space="preserve">: </w:t>
      </w:r>
    </w:p>
    <w:p w14:paraId="4E16249F" w14:textId="0F50A88D" w:rsidR="00D37D66" w:rsidRDefault="00D37D66" w:rsidP="00D37D66">
      <w:pPr>
        <w:spacing w:before="80" w:after="80"/>
        <w:rPr>
          <w:rFonts w:cs="Arial"/>
          <w:szCs w:val="22"/>
          <w:lang w:val="en-NZ"/>
        </w:rPr>
      </w:pPr>
    </w:p>
    <w:p w14:paraId="245EEB76" w14:textId="58289599" w:rsidR="005B328D" w:rsidRPr="00D324AA" w:rsidRDefault="005B328D" w:rsidP="00D37D66">
      <w:pPr>
        <w:spacing w:before="80" w:after="80"/>
        <w:rPr>
          <w:rFonts w:cs="Arial"/>
          <w:szCs w:val="22"/>
          <w:lang w:val="en-NZ"/>
        </w:rPr>
      </w:pPr>
      <w:r>
        <w:rPr>
          <w:rFonts w:cs="Arial"/>
          <w:szCs w:val="22"/>
          <w:lang w:val="en-NZ"/>
        </w:rPr>
        <w:t>PARENT/GUARDIAN PISCF</w:t>
      </w:r>
    </w:p>
    <w:p w14:paraId="43242C14" w14:textId="0F8921AE" w:rsidR="009B72D2" w:rsidRDefault="00B26124" w:rsidP="00B26124">
      <w:pPr>
        <w:numPr>
          <w:ilvl w:val="0"/>
          <w:numId w:val="3"/>
        </w:numPr>
        <w:autoSpaceDE w:val="0"/>
        <w:autoSpaceDN w:val="0"/>
        <w:adjustRightInd w:val="0"/>
        <w:rPr>
          <w:lang w:val="en-NZ"/>
        </w:rPr>
      </w:pPr>
      <w:r>
        <w:rPr>
          <w:lang w:val="en-NZ"/>
        </w:rPr>
        <w:t xml:space="preserve">The Committee noted that the </w:t>
      </w:r>
      <w:r w:rsidR="00C525AF">
        <w:rPr>
          <w:lang w:val="en-NZ"/>
        </w:rPr>
        <w:t>parent / guardian</w:t>
      </w:r>
      <w:r w:rsidR="00661068">
        <w:rPr>
          <w:lang w:val="en-NZ"/>
        </w:rPr>
        <w:t xml:space="preserve"> </w:t>
      </w:r>
      <w:r>
        <w:rPr>
          <w:lang w:val="en-NZ"/>
        </w:rPr>
        <w:t xml:space="preserve">PISCF submitted was </w:t>
      </w:r>
      <w:r w:rsidR="001B21A0">
        <w:rPr>
          <w:lang w:val="en-NZ"/>
        </w:rPr>
        <w:t>technical</w:t>
      </w:r>
      <w:r w:rsidRPr="00B076B9">
        <w:rPr>
          <w:lang w:val="en-NZ"/>
        </w:rPr>
        <w:t xml:space="preserve"> </w:t>
      </w:r>
      <w:r w:rsidR="001B21A0">
        <w:rPr>
          <w:lang w:val="en-NZ"/>
        </w:rPr>
        <w:t xml:space="preserve">and </w:t>
      </w:r>
      <w:proofErr w:type="gramStart"/>
      <w:r w:rsidR="001B21A0">
        <w:rPr>
          <w:lang w:val="en-NZ"/>
        </w:rPr>
        <w:t xml:space="preserve">long, </w:t>
      </w:r>
      <w:r w:rsidRPr="00B076B9">
        <w:rPr>
          <w:lang w:val="en-NZ"/>
        </w:rPr>
        <w:t>and</w:t>
      </w:r>
      <w:proofErr w:type="gramEnd"/>
      <w:r w:rsidRPr="00B076B9">
        <w:rPr>
          <w:lang w:val="en-NZ"/>
        </w:rPr>
        <w:t xml:space="preserve"> would need a fundamental revision to meet the standard required</w:t>
      </w:r>
      <w:r>
        <w:rPr>
          <w:lang w:val="en-NZ"/>
        </w:rPr>
        <w:t xml:space="preserve">. The Committee requested that the researcher use the NZ HDEC </w:t>
      </w:r>
      <w:hyperlink r:id="rId9" w:history="1">
        <w:r w:rsidRPr="00105FCC">
          <w:rPr>
            <w:rStyle w:val="Hyperlink"/>
            <w:lang w:val="en-NZ"/>
          </w:rPr>
          <w:t>PISCF templat</w:t>
        </w:r>
        <w:r w:rsidR="00FC41F2" w:rsidRPr="00105FCC">
          <w:rPr>
            <w:rStyle w:val="Hyperlink"/>
            <w:lang w:val="en-NZ"/>
          </w:rPr>
          <w:t>e</w:t>
        </w:r>
      </w:hyperlink>
      <w:r w:rsidR="00FC41F2">
        <w:rPr>
          <w:lang w:val="en-NZ"/>
        </w:rPr>
        <w:t xml:space="preserve"> on the HDEC website. </w:t>
      </w:r>
    </w:p>
    <w:p w14:paraId="6A519FBA" w14:textId="4BB6E56F" w:rsidR="00075EA1" w:rsidRDefault="00735DC2" w:rsidP="00B26124">
      <w:pPr>
        <w:numPr>
          <w:ilvl w:val="0"/>
          <w:numId w:val="3"/>
        </w:numPr>
        <w:autoSpaceDE w:val="0"/>
        <w:autoSpaceDN w:val="0"/>
        <w:adjustRightInd w:val="0"/>
        <w:rPr>
          <w:lang w:val="en-NZ"/>
        </w:rPr>
      </w:pPr>
      <w:r>
        <w:rPr>
          <w:lang w:val="en-NZ"/>
        </w:rPr>
        <w:t>U</w:t>
      </w:r>
      <w:r w:rsidR="00C525AF">
        <w:rPr>
          <w:lang w:val="en-NZ"/>
        </w:rPr>
        <w:t>se a lay title.</w:t>
      </w:r>
    </w:p>
    <w:p w14:paraId="1D4E0B68" w14:textId="58F511AD" w:rsidR="00EE3B80" w:rsidRPr="00EE3B80" w:rsidRDefault="00735DC2" w:rsidP="00EE3B80">
      <w:pPr>
        <w:numPr>
          <w:ilvl w:val="0"/>
          <w:numId w:val="3"/>
        </w:numPr>
        <w:autoSpaceDE w:val="0"/>
        <w:autoSpaceDN w:val="0"/>
        <w:adjustRightInd w:val="0"/>
        <w:rPr>
          <w:lang w:val="en-NZ"/>
        </w:rPr>
      </w:pPr>
      <w:r>
        <w:rPr>
          <w:lang w:val="en-NZ"/>
        </w:rPr>
        <w:t>R</w:t>
      </w:r>
      <w:r w:rsidR="00075EA1">
        <w:rPr>
          <w:lang w:val="en-NZ"/>
        </w:rPr>
        <w:t>eview for typos</w:t>
      </w:r>
      <w:r w:rsidR="00836135">
        <w:rPr>
          <w:lang w:val="en-NZ"/>
        </w:rPr>
        <w:t xml:space="preserve">, </w:t>
      </w:r>
      <w:r w:rsidR="00075EA1">
        <w:rPr>
          <w:lang w:val="en-NZ"/>
        </w:rPr>
        <w:t xml:space="preserve">grammatical </w:t>
      </w:r>
      <w:proofErr w:type="gramStart"/>
      <w:r w:rsidR="00075EA1">
        <w:rPr>
          <w:lang w:val="en-NZ"/>
        </w:rPr>
        <w:t>errors</w:t>
      </w:r>
      <w:proofErr w:type="gramEnd"/>
      <w:r w:rsidR="00836135">
        <w:rPr>
          <w:lang w:val="en-NZ"/>
        </w:rPr>
        <w:t xml:space="preserve"> and sentence structures</w:t>
      </w:r>
      <w:r w:rsidR="00075EA1">
        <w:rPr>
          <w:lang w:val="en-NZ"/>
        </w:rPr>
        <w:t xml:space="preserve">. </w:t>
      </w:r>
      <w:r w:rsidR="00C525AF">
        <w:rPr>
          <w:lang w:val="en-NZ"/>
        </w:rPr>
        <w:t xml:space="preserve"> </w:t>
      </w:r>
    </w:p>
    <w:p w14:paraId="56186554" w14:textId="4CB408F7" w:rsidR="00EE3B80" w:rsidRPr="00EE3B80" w:rsidRDefault="00EE3B80" w:rsidP="00EE3B80">
      <w:pPr>
        <w:numPr>
          <w:ilvl w:val="0"/>
          <w:numId w:val="3"/>
        </w:numPr>
        <w:autoSpaceDE w:val="0"/>
        <w:autoSpaceDN w:val="0"/>
        <w:adjustRightInd w:val="0"/>
        <w:rPr>
          <w:lang w:val="en-NZ"/>
        </w:rPr>
      </w:pPr>
      <w:r w:rsidRPr="00EE3B80">
        <w:rPr>
          <w:lang w:val="en-NZ"/>
        </w:rPr>
        <w:t xml:space="preserve">Delete additional wording from the beginning of the compensation statement regarding health insurance, and </w:t>
      </w:r>
      <w:r w:rsidR="007F6C6B">
        <w:rPr>
          <w:lang w:val="en-NZ"/>
        </w:rPr>
        <w:t xml:space="preserve">the </w:t>
      </w:r>
      <w:r w:rsidRPr="00EE3B80">
        <w:rPr>
          <w:lang w:val="en-NZ"/>
        </w:rPr>
        <w:t>reference to NZ</w:t>
      </w:r>
      <w:r w:rsidR="00735DC2">
        <w:rPr>
          <w:lang w:val="en-NZ"/>
        </w:rPr>
        <w:t xml:space="preserve"> </w:t>
      </w:r>
      <w:r w:rsidRPr="00EE3B80">
        <w:rPr>
          <w:lang w:val="en-NZ"/>
        </w:rPr>
        <w:t>M</w:t>
      </w:r>
      <w:r w:rsidR="001B21A0">
        <w:rPr>
          <w:lang w:val="en-NZ"/>
        </w:rPr>
        <w:t>edicines Guidelines</w:t>
      </w:r>
      <w:r w:rsidRPr="00EE3B80">
        <w:rPr>
          <w:lang w:val="en-NZ"/>
        </w:rPr>
        <w:t xml:space="preserve"> (p18)</w:t>
      </w:r>
      <w:r w:rsidR="006935AE">
        <w:rPr>
          <w:lang w:val="en-NZ"/>
        </w:rPr>
        <w:t>.</w:t>
      </w:r>
      <w:r w:rsidRPr="00EE3B80">
        <w:rPr>
          <w:lang w:val="en-NZ"/>
        </w:rPr>
        <w:t xml:space="preserve"> </w:t>
      </w:r>
    </w:p>
    <w:p w14:paraId="65F4ECA6" w14:textId="31C8D3E2" w:rsidR="00AE7057" w:rsidRDefault="00AE7057" w:rsidP="00AE7057">
      <w:pPr>
        <w:numPr>
          <w:ilvl w:val="0"/>
          <w:numId w:val="3"/>
        </w:numPr>
        <w:autoSpaceDE w:val="0"/>
        <w:autoSpaceDN w:val="0"/>
        <w:adjustRightInd w:val="0"/>
        <w:rPr>
          <w:lang w:val="en-NZ"/>
        </w:rPr>
      </w:pPr>
      <w:r>
        <w:rPr>
          <w:lang w:val="en-NZ"/>
        </w:rPr>
        <w:t>The Committee noted that the parents and legal guardians are part of the study so will need to be provided with a separate PISCF for their participation</w:t>
      </w:r>
      <w:r w:rsidR="001B21A0">
        <w:rPr>
          <w:lang w:val="en-NZ"/>
        </w:rPr>
        <w:t>, or which distinguished what parents and guardians are being asked to do from what the children are doing, within the same document</w:t>
      </w:r>
    </w:p>
    <w:p w14:paraId="3D3A0B0C" w14:textId="200F53E8" w:rsidR="00E30CE8" w:rsidRPr="00E30CE8" w:rsidRDefault="00E30CE8" w:rsidP="00E30CE8">
      <w:pPr>
        <w:numPr>
          <w:ilvl w:val="0"/>
          <w:numId w:val="3"/>
        </w:numPr>
        <w:spacing w:before="80" w:after="80"/>
        <w:contextualSpacing/>
        <w:rPr>
          <w:lang w:val="en-NZ"/>
        </w:rPr>
      </w:pPr>
      <w:r w:rsidRPr="00E30CE8">
        <w:rPr>
          <w:lang w:val="en-NZ"/>
        </w:rPr>
        <w:t>GP notification of participation should be mandatory in a study of this nature. Amend accordingly (p4)</w:t>
      </w:r>
      <w:r w:rsidR="006935AE">
        <w:rPr>
          <w:lang w:val="en-NZ"/>
        </w:rPr>
        <w:t>.</w:t>
      </w:r>
      <w:r w:rsidRPr="00E30CE8">
        <w:rPr>
          <w:lang w:val="en-NZ"/>
        </w:rPr>
        <w:t xml:space="preserve"> </w:t>
      </w:r>
    </w:p>
    <w:p w14:paraId="6C408C72" w14:textId="0D1C7D11" w:rsidR="00D37D66" w:rsidRDefault="006935AE" w:rsidP="006935AE">
      <w:pPr>
        <w:numPr>
          <w:ilvl w:val="0"/>
          <w:numId w:val="3"/>
        </w:numPr>
        <w:spacing w:before="80" w:after="80"/>
        <w:contextualSpacing/>
      </w:pPr>
      <w:r>
        <w:t xml:space="preserve">Include </w:t>
      </w:r>
      <w:r w:rsidR="007318E5">
        <w:t xml:space="preserve">all </w:t>
      </w:r>
      <w:r>
        <w:t>NZ-specific consent clauses</w:t>
      </w:r>
      <w:r w:rsidR="007318E5">
        <w:t>, for example</w:t>
      </w:r>
      <w:r>
        <w:t xml:space="preserve"> regarding mandatory GP notification, optional receipt of study results, compensation arrangements in event of injury etc. </w:t>
      </w:r>
    </w:p>
    <w:p w14:paraId="13066F62" w14:textId="2ECB77A0" w:rsidR="00C32A1E" w:rsidRPr="00C32A1E" w:rsidRDefault="00735DC2" w:rsidP="00C32A1E">
      <w:pPr>
        <w:numPr>
          <w:ilvl w:val="0"/>
          <w:numId w:val="3"/>
        </w:numPr>
        <w:spacing w:before="80" w:after="80"/>
        <w:contextualSpacing/>
      </w:pPr>
      <w:r>
        <w:t>I</w:t>
      </w:r>
      <w:r w:rsidR="000C7D16">
        <w:t>nform the participant</w:t>
      </w:r>
      <w:r>
        <w:t xml:space="preserve"> </w:t>
      </w:r>
      <w:r w:rsidR="000C7D16">
        <w:t>that you will be contacting the</w:t>
      </w:r>
      <w:r w:rsidR="00842E0E">
        <w:t>ir</w:t>
      </w:r>
      <w:r w:rsidR="000C7D16">
        <w:t xml:space="preserve"> school and letting their teachers know. </w:t>
      </w:r>
    </w:p>
    <w:p w14:paraId="1B62819E" w14:textId="0E69310C" w:rsidR="00C32A1E" w:rsidRPr="00C32A1E" w:rsidRDefault="00C32A1E" w:rsidP="00C32A1E">
      <w:pPr>
        <w:numPr>
          <w:ilvl w:val="0"/>
          <w:numId w:val="3"/>
        </w:numPr>
        <w:spacing w:before="80" w:after="80"/>
        <w:contextualSpacing/>
        <w:rPr>
          <w:lang w:val="en-NZ"/>
        </w:rPr>
      </w:pPr>
      <w:r w:rsidRPr="00C32A1E">
        <w:rPr>
          <w:lang w:val="en-NZ"/>
        </w:rPr>
        <w:t>Explain what happens if participants are already using an insulin pump with SAP and are in the control group (p2)</w:t>
      </w:r>
      <w:r w:rsidR="006935AE">
        <w:rPr>
          <w:lang w:val="en-NZ"/>
        </w:rPr>
        <w:t>.</w:t>
      </w:r>
      <w:r w:rsidRPr="00C32A1E">
        <w:rPr>
          <w:lang w:val="en-NZ"/>
        </w:rPr>
        <w:t xml:space="preserve"> </w:t>
      </w:r>
    </w:p>
    <w:p w14:paraId="2D135687" w14:textId="4367E8BB" w:rsidR="00C32A1E" w:rsidRPr="00C32A1E" w:rsidRDefault="00C32A1E" w:rsidP="00C32A1E">
      <w:pPr>
        <w:numPr>
          <w:ilvl w:val="0"/>
          <w:numId w:val="3"/>
        </w:numPr>
        <w:spacing w:before="80" w:after="80"/>
        <w:contextualSpacing/>
        <w:rPr>
          <w:lang w:val="en-NZ"/>
        </w:rPr>
      </w:pPr>
      <w:r w:rsidRPr="00C32A1E">
        <w:rPr>
          <w:lang w:val="en-NZ"/>
        </w:rPr>
        <w:t xml:space="preserve">Give </w:t>
      </w:r>
      <w:r w:rsidR="004E5126">
        <w:rPr>
          <w:lang w:val="en-NZ"/>
        </w:rPr>
        <w:t xml:space="preserve">the </w:t>
      </w:r>
      <w:r w:rsidRPr="00C32A1E">
        <w:rPr>
          <w:lang w:val="en-NZ"/>
        </w:rPr>
        <w:t>approximate number of NZ participants</w:t>
      </w:r>
      <w:r>
        <w:rPr>
          <w:lang w:val="en-NZ"/>
        </w:rPr>
        <w:t>.</w:t>
      </w:r>
      <w:r w:rsidRPr="00C32A1E">
        <w:rPr>
          <w:lang w:val="en-NZ"/>
        </w:rPr>
        <w:t xml:space="preserve"> </w:t>
      </w:r>
    </w:p>
    <w:p w14:paraId="7BD2E1D2" w14:textId="5DF35171" w:rsidR="00BB30DC" w:rsidRDefault="004575A7" w:rsidP="00BB30DC">
      <w:pPr>
        <w:numPr>
          <w:ilvl w:val="0"/>
          <w:numId w:val="3"/>
        </w:numPr>
        <w:spacing w:before="80" w:after="80"/>
        <w:contextualSpacing/>
      </w:pPr>
      <w:r>
        <w:t xml:space="preserve">State how long the required fast is and what to do if </w:t>
      </w:r>
      <w:r w:rsidR="00490964">
        <w:t>hypoglycaemia</w:t>
      </w:r>
      <w:r>
        <w:t xml:space="preserve"> is experienced during the fast (p5)</w:t>
      </w:r>
      <w:r w:rsidR="006935AE">
        <w:t>.</w:t>
      </w:r>
      <w:r>
        <w:t xml:space="preserve"> </w:t>
      </w:r>
    </w:p>
    <w:p w14:paraId="71E95401" w14:textId="04BFE4F7" w:rsidR="004575A7" w:rsidRDefault="004575A7" w:rsidP="00BB30DC">
      <w:pPr>
        <w:numPr>
          <w:ilvl w:val="0"/>
          <w:numId w:val="3"/>
        </w:numPr>
        <w:spacing w:before="80" w:after="80"/>
        <w:contextualSpacing/>
      </w:pPr>
      <w:r>
        <w:t>Provide approx. visit durations. State how often questionnaires must be completed, and how long these will take on average (p13)</w:t>
      </w:r>
      <w:r w:rsidR="006935AE">
        <w:t>.</w:t>
      </w:r>
      <w:r>
        <w:t xml:space="preserve"> </w:t>
      </w:r>
    </w:p>
    <w:p w14:paraId="277AA9F1" w14:textId="5041D068" w:rsidR="00BB30DC" w:rsidRDefault="00BB30DC" w:rsidP="00BB30DC">
      <w:pPr>
        <w:numPr>
          <w:ilvl w:val="0"/>
          <w:numId w:val="3"/>
        </w:numPr>
        <w:spacing w:before="80" w:after="80"/>
        <w:contextualSpacing/>
      </w:pPr>
      <w:r>
        <w:t>Provide frequencies if known for adverse events (p16)</w:t>
      </w:r>
      <w:r w:rsidR="006935AE">
        <w:t>.</w:t>
      </w:r>
      <w:r>
        <w:t xml:space="preserve"> </w:t>
      </w:r>
    </w:p>
    <w:p w14:paraId="06DD27F7" w14:textId="6A326AC5" w:rsidR="0039302B" w:rsidRDefault="00BB30DC" w:rsidP="0039302B">
      <w:pPr>
        <w:numPr>
          <w:ilvl w:val="0"/>
          <w:numId w:val="3"/>
        </w:numPr>
        <w:spacing w:before="80" w:after="80"/>
        <w:contextualSpacing/>
      </w:pPr>
      <w:r>
        <w:t>Replace '</w:t>
      </w:r>
      <w:r w:rsidR="00FB434A">
        <w:t>acetaminophen</w:t>
      </w:r>
      <w:r>
        <w:t xml:space="preserve">' with 'paracetamol'. </w:t>
      </w:r>
    </w:p>
    <w:p w14:paraId="11DE9752" w14:textId="316B15B1" w:rsidR="00C32A1E" w:rsidRDefault="0039302B" w:rsidP="006935AE">
      <w:pPr>
        <w:numPr>
          <w:ilvl w:val="0"/>
          <w:numId w:val="3"/>
        </w:numPr>
        <w:spacing w:before="80" w:after="80"/>
        <w:contextualSpacing/>
      </w:pPr>
      <w:r>
        <w:t xml:space="preserve">Re-write information section for clarity; use of 'personal data' to describe coded and non-coded information is unhelpful. </w:t>
      </w:r>
      <w:r w:rsidR="006935AE">
        <w:t>Include the r</w:t>
      </w:r>
      <w:r>
        <w:t>isks of sending data overseas</w:t>
      </w:r>
      <w:r w:rsidR="006935AE">
        <w:t xml:space="preserve"> and of </w:t>
      </w:r>
      <w:r>
        <w:t>privacy breach</w:t>
      </w:r>
      <w:r w:rsidR="006935AE">
        <w:t>.</w:t>
      </w:r>
      <w:r>
        <w:t xml:space="preserve"> </w:t>
      </w:r>
      <w:r w:rsidR="001B21A0">
        <w:t>Please use the wording provided on the HDEC template</w:t>
      </w:r>
    </w:p>
    <w:p w14:paraId="0290F763" w14:textId="37A3E1BE" w:rsidR="00836135" w:rsidRPr="000248D9" w:rsidRDefault="00836135" w:rsidP="00836135">
      <w:pPr>
        <w:numPr>
          <w:ilvl w:val="0"/>
          <w:numId w:val="3"/>
        </w:numPr>
        <w:spacing w:before="80" w:after="80"/>
        <w:contextualSpacing/>
        <w:rPr>
          <w:szCs w:val="22"/>
          <w:lang w:val="en-NZ"/>
        </w:rPr>
      </w:pPr>
      <w:r>
        <w:rPr>
          <w:lang w:val="en-NZ"/>
        </w:rPr>
        <w:t>The statement on page</w:t>
      </w:r>
      <w:r w:rsidRPr="00836135">
        <w:rPr>
          <w:lang w:val="en-NZ"/>
        </w:rPr>
        <w:t xml:space="preserve"> 3 “The 770G system mentioned above is approved by…”</w:t>
      </w:r>
      <w:r>
        <w:rPr>
          <w:lang w:val="en-NZ"/>
        </w:rPr>
        <w:t xml:space="preserve"> i</w:t>
      </w:r>
      <w:r w:rsidRPr="00836135">
        <w:rPr>
          <w:lang w:val="en-NZ"/>
        </w:rPr>
        <w:t xml:space="preserve">s a bit confusing as the HCL system was also mentioned above. Better to say “The 770G pump </w:t>
      </w:r>
      <w:r w:rsidRPr="000248D9">
        <w:rPr>
          <w:szCs w:val="22"/>
          <w:lang w:val="en-NZ"/>
        </w:rPr>
        <w:t xml:space="preserve">system (without the addition of the HCL system) is approved by…” </w:t>
      </w:r>
    </w:p>
    <w:p w14:paraId="0D4002CA" w14:textId="7232B70D" w:rsidR="00836135" w:rsidRPr="000248D9" w:rsidRDefault="00E60E81" w:rsidP="006935AE">
      <w:pPr>
        <w:numPr>
          <w:ilvl w:val="0"/>
          <w:numId w:val="3"/>
        </w:numPr>
        <w:spacing w:before="80" w:after="80"/>
        <w:contextualSpacing/>
        <w:rPr>
          <w:szCs w:val="22"/>
        </w:rPr>
      </w:pPr>
      <w:r w:rsidRPr="000248D9">
        <w:rPr>
          <w:szCs w:val="22"/>
        </w:rPr>
        <w:t>Throughout please correct “you” to “your child” where required. Ensure correct use of ‘you’, ‘you and your child’ and ‘your child’.</w:t>
      </w:r>
    </w:p>
    <w:p w14:paraId="1EA55101" w14:textId="38DF1C62" w:rsidR="00E60E81" w:rsidRPr="00B5274F" w:rsidRDefault="00E60E81" w:rsidP="006935AE">
      <w:pPr>
        <w:numPr>
          <w:ilvl w:val="0"/>
          <w:numId w:val="3"/>
        </w:numPr>
        <w:spacing w:before="80" w:after="80"/>
        <w:contextualSpacing/>
        <w:rPr>
          <w:szCs w:val="22"/>
        </w:rPr>
      </w:pPr>
      <w:r w:rsidRPr="000248D9">
        <w:rPr>
          <w:szCs w:val="22"/>
        </w:rPr>
        <w:t xml:space="preserve">Do not </w:t>
      </w:r>
      <w:r w:rsidR="000248D9" w:rsidRPr="000248D9">
        <w:rPr>
          <w:szCs w:val="22"/>
        </w:rPr>
        <w:t xml:space="preserve">say that </w:t>
      </w:r>
      <w:r w:rsidR="000248D9" w:rsidRPr="000248D9">
        <w:rPr>
          <w:rFonts w:cs="Calibri"/>
          <w:szCs w:val="22"/>
        </w:rPr>
        <w:t>“none of the procedures in this study are experimental” as the use of HCL is experimental.</w:t>
      </w:r>
    </w:p>
    <w:p w14:paraId="02D09616" w14:textId="55D1BFF5" w:rsidR="00B5274F" w:rsidRPr="00B5274F" w:rsidRDefault="004B140A" w:rsidP="00B5274F">
      <w:pPr>
        <w:numPr>
          <w:ilvl w:val="0"/>
          <w:numId w:val="3"/>
        </w:numPr>
        <w:spacing w:before="80" w:after="80"/>
        <w:contextualSpacing/>
        <w:rPr>
          <w:szCs w:val="22"/>
          <w:lang w:val="en-NZ"/>
        </w:rPr>
      </w:pPr>
      <w:r>
        <w:rPr>
          <w:szCs w:val="22"/>
          <w:lang w:val="en-NZ"/>
        </w:rPr>
        <w:t xml:space="preserve">Do not say </w:t>
      </w:r>
      <w:r w:rsidR="00B5274F" w:rsidRPr="00B5274F">
        <w:rPr>
          <w:szCs w:val="22"/>
          <w:lang w:val="en-NZ"/>
        </w:rPr>
        <w:t>“a urine or blood serum test to determine pregnancy will be performed.” –  This makes it sound like they are meant to be pregnant. Better to say “a urine or blood serum pregnancy test will be performed”</w:t>
      </w:r>
    </w:p>
    <w:p w14:paraId="2F579A01" w14:textId="2479E6F5" w:rsidR="00B5274F" w:rsidRPr="00B5274F" w:rsidRDefault="004B140A" w:rsidP="00B5274F">
      <w:pPr>
        <w:numPr>
          <w:ilvl w:val="0"/>
          <w:numId w:val="3"/>
        </w:numPr>
        <w:spacing w:before="80" w:after="80"/>
        <w:contextualSpacing/>
        <w:rPr>
          <w:szCs w:val="22"/>
          <w:lang w:val="en-NZ"/>
        </w:rPr>
      </w:pPr>
      <w:r>
        <w:rPr>
          <w:szCs w:val="22"/>
          <w:lang w:val="en-NZ"/>
        </w:rPr>
        <w:t xml:space="preserve">Do not say </w:t>
      </w:r>
      <w:r w:rsidR="00B5274F" w:rsidRPr="00B5274F">
        <w:rPr>
          <w:szCs w:val="22"/>
          <w:lang w:val="en-NZ"/>
        </w:rPr>
        <w:t>“If your child passes all of the eligibility criteria”</w:t>
      </w:r>
      <w:r w:rsidR="0094387C">
        <w:rPr>
          <w:szCs w:val="22"/>
          <w:lang w:val="en-NZ"/>
        </w:rPr>
        <w:t>. It is</w:t>
      </w:r>
      <w:r w:rsidR="00B5274F" w:rsidRPr="00B5274F">
        <w:rPr>
          <w:szCs w:val="22"/>
          <w:lang w:val="en-NZ"/>
        </w:rPr>
        <w:t xml:space="preserve"> better to say “if your child is found to be eligible for the study</w:t>
      </w:r>
      <w:r w:rsidR="0094387C">
        <w:rPr>
          <w:szCs w:val="22"/>
          <w:lang w:val="en-NZ"/>
        </w:rPr>
        <w:t>…”</w:t>
      </w:r>
    </w:p>
    <w:p w14:paraId="51B10E74" w14:textId="4EB8FE2E" w:rsidR="00F00091" w:rsidRDefault="00F43FED" w:rsidP="00F00091">
      <w:pPr>
        <w:numPr>
          <w:ilvl w:val="0"/>
          <w:numId w:val="3"/>
        </w:numPr>
        <w:spacing w:before="80" w:after="80"/>
        <w:contextualSpacing/>
        <w:rPr>
          <w:szCs w:val="22"/>
          <w:lang w:val="en-NZ"/>
        </w:rPr>
      </w:pPr>
      <w:r>
        <w:rPr>
          <w:szCs w:val="22"/>
          <w:lang w:val="en-NZ"/>
        </w:rPr>
        <w:t xml:space="preserve">On page 7, it is unclear what is meant by “office visit”. Elsewhere this is referred to as ‘clinic’. </w:t>
      </w:r>
      <w:r w:rsidR="00735DC2">
        <w:rPr>
          <w:szCs w:val="22"/>
          <w:lang w:val="en-NZ"/>
        </w:rPr>
        <w:t>C</w:t>
      </w:r>
      <w:r>
        <w:rPr>
          <w:szCs w:val="22"/>
          <w:lang w:val="en-NZ"/>
        </w:rPr>
        <w:t xml:space="preserve">orrect throughout the table. </w:t>
      </w:r>
    </w:p>
    <w:p w14:paraId="6114B43F" w14:textId="46933C69" w:rsidR="00FB2409" w:rsidRPr="00F00091" w:rsidRDefault="00F00091" w:rsidP="00F00091">
      <w:pPr>
        <w:numPr>
          <w:ilvl w:val="0"/>
          <w:numId w:val="3"/>
        </w:numPr>
        <w:spacing w:before="80" w:after="80"/>
        <w:contextualSpacing/>
        <w:rPr>
          <w:szCs w:val="22"/>
          <w:lang w:val="en-NZ"/>
        </w:rPr>
      </w:pPr>
      <w:r>
        <w:rPr>
          <w:szCs w:val="22"/>
          <w:lang w:val="en-NZ"/>
        </w:rPr>
        <w:t>It is unclear why</w:t>
      </w:r>
      <w:r w:rsidR="00FB2409" w:rsidRPr="00F00091">
        <w:rPr>
          <w:szCs w:val="22"/>
          <w:lang w:val="en-NZ"/>
        </w:rPr>
        <w:t xml:space="preserve"> the follow up calls for visit 5 </w:t>
      </w:r>
      <w:r>
        <w:rPr>
          <w:szCs w:val="22"/>
          <w:lang w:val="en-NZ"/>
        </w:rPr>
        <w:t xml:space="preserve">are </w:t>
      </w:r>
      <w:r w:rsidR="00FB2409" w:rsidRPr="00F00091">
        <w:rPr>
          <w:szCs w:val="22"/>
          <w:lang w:val="en-NZ"/>
        </w:rPr>
        <w:t xml:space="preserve">listed as 6a, 6b, and 6c, whereas the follow up call for visit 4 </w:t>
      </w:r>
      <w:r>
        <w:rPr>
          <w:szCs w:val="22"/>
          <w:lang w:val="en-NZ"/>
        </w:rPr>
        <w:t>is</w:t>
      </w:r>
      <w:r w:rsidR="00FB2409" w:rsidRPr="00F00091">
        <w:rPr>
          <w:szCs w:val="22"/>
          <w:lang w:val="en-NZ"/>
        </w:rPr>
        <w:t xml:space="preserve"> listed as 4a. </w:t>
      </w:r>
      <w:r w:rsidR="00735DC2">
        <w:rPr>
          <w:szCs w:val="22"/>
          <w:lang w:val="en-NZ"/>
        </w:rPr>
        <w:t>C</w:t>
      </w:r>
      <w:r w:rsidR="00FB2409" w:rsidRPr="00F00091">
        <w:rPr>
          <w:szCs w:val="22"/>
          <w:lang w:val="en-NZ"/>
        </w:rPr>
        <w:t xml:space="preserve">heck and correct the visit schedule as appropriate. </w:t>
      </w:r>
    </w:p>
    <w:p w14:paraId="539CF1A4" w14:textId="19815F4A" w:rsidR="008B6287" w:rsidRPr="008B6287" w:rsidRDefault="00A12DBD" w:rsidP="008B6287">
      <w:pPr>
        <w:numPr>
          <w:ilvl w:val="0"/>
          <w:numId w:val="3"/>
        </w:numPr>
        <w:spacing w:before="80" w:after="80"/>
        <w:contextualSpacing/>
        <w:rPr>
          <w:szCs w:val="22"/>
          <w:lang w:val="en-NZ"/>
        </w:rPr>
      </w:pPr>
      <w:r>
        <w:rPr>
          <w:szCs w:val="22"/>
          <w:lang w:val="en-NZ"/>
        </w:rPr>
        <w:t>Please note that</w:t>
      </w:r>
      <w:r w:rsidR="008B6287" w:rsidRPr="008B6287">
        <w:rPr>
          <w:szCs w:val="22"/>
          <w:lang w:val="en-NZ"/>
        </w:rPr>
        <w:t xml:space="preserve"> </w:t>
      </w:r>
      <w:r>
        <w:rPr>
          <w:szCs w:val="22"/>
          <w:lang w:val="en-NZ"/>
        </w:rPr>
        <w:t>the</w:t>
      </w:r>
      <w:r w:rsidR="008B6287" w:rsidRPr="008B6287">
        <w:rPr>
          <w:szCs w:val="22"/>
          <w:lang w:val="en-NZ"/>
        </w:rPr>
        <w:t xml:space="preserve"> study can only be stopped for safety or because the product doesn’t work, not for commercial reasons. Please </w:t>
      </w:r>
      <w:r w:rsidR="00735DC2">
        <w:rPr>
          <w:szCs w:val="22"/>
          <w:lang w:val="en-NZ"/>
        </w:rPr>
        <w:t xml:space="preserve">amend </w:t>
      </w:r>
      <w:r w:rsidR="008B6287" w:rsidRPr="008B6287">
        <w:rPr>
          <w:szCs w:val="22"/>
          <w:lang w:val="en-NZ"/>
        </w:rPr>
        <w:t>the reasons for stopping.</w:t>
      </w:r>
    </w:p>
    <w:p w14:paraId="3A8F9AA7" w14:textId="133156E1" w:rsidR="00747EBB" w:rsidRPr="00747EBB" w:rsidRDefault="00A12DBD" w:rsidP="00747EBB">
      <w:pPr>
        <w:numPr>
          <w:ilvl w:val="0"/>
          <w:numId w:val="3"/>
        </w:numPr>
        <w:spacing w:before="80" w:after="80"/>
        <w:contextualSpacing/>
        <w:rPr>
          <w:szCs w:val="22"/>
          <w:lang w:val="en-NZ"/>
        </w:rPr>
      </w:pPr>
      <w:r>
        <w:rPr>
          <w:szCs w:val="22"/>
          <w:lang w:val="en-NZ"/>
        </w:rPr>
        <w:lastRenderedPageBreak/>
        <w:t xml:space="preserve">On page </w:t>
      </w:r>
      <w:r w:rsidR="00747EBB" w:rsidRPr="00747EBB">
        <w:rPr>
          <w:szCs w:val="22"/>
          <w:lang w:val="en-NZ"/>
        </w:rPr>
        <w:t>27,</w:t>
      </w:r>
      <w:r>
        <w:rPr>
          <w:szCs w:val="22"/>
          <w:lang w:val="en-NZ"/>
        </w:rPr>
        <w:t xml:space="preserve"> under</w:t>
      </w:r>
      <w:r w:rsidR="00747EBB" w:rsidRPr="00747EBB">
        <w:rPr>
          <w:szCs w:val="22"/>
          <w:lang w:val="en-NZ"/>
        </w:rPr>
        <w:t xml:space="preserve"> </w:t>
      </w:r>
      <w:r>
        <w:rPr>
          <w:szCs w:val="22"/>
          <w:lang w:val="en-NZ"/>
        </w:rPr>
        <w:t>‘</w:t>
      </w:r>
      <w:r w:rsidR="00747EBB" w:rsidRPr="00747EBB">
        <w:rPr>
          <w:szCs w:val="22"/>
          <w:lang w:val="en-NZ"/>
        </w:rPr>
        <w:t>how will the sponsor use my information?</w:t>
      </w:r>
      <w:r>
        <w:rPr>
          <w:szCs w:val="22"/>
          <w:lang w:val="en-NZ"/>
        </w:rPr>
        <w:t xml:space="preserve">’, it is </w:t>
      </w:r>
      <w:r w:rsidR="00747EBB" w:rsidRPr="00747EBB">
        <w:rPr>
          <w:szCs w:val="22"/>
          <w:lang w:val="en-NZ"/>
        </w:rPr>
        <w:t xml:space="preserve">not clear if “Personal Data” only refers to the Medtronic </w:t>
      </w:r>
      <w:proofErr w:type="spellStart"/>
      <w:r w:rsidR="00747EBB" w:rsidRPr="00747EBB">
        <w:rPr>
          <w:szCs w:val="22"/>
          <w:lang w:val="en-NZ"/>
        </w:rPr>
        <w:t>CareLink</w:t>
      </w:r>
      <w:proofErr w:type="spellEnd"/>
      <w:r w:rsidR="00747EBB" w:rsidRPr="00747EBB">
        <w:rPr>
          <w:szCs w:val="22"/>
          <w:lang w:val="en-NZ"/>
        </w:rPr>
        <w:t xml:space="preserve"> system information or all 5 of the points listed.</w:t>
      </w:r>
      <w:r w:rsidR="00747EBB">
        <w:rPr>
          <w:szCs w:val="22"/>
          <w:lang w:val="en-NZ"/>
        </w:rPr>
        <w:t xml:space="preserve"> </w:t>
      </w:r>
      <w:r w:rsidR="00735DC2">
        <w:rPr>
          <w:szCs w:val="22"/>
          <w:lang w:val="en-NZ"/>
        </w:rPr>
        <w:t>C</w:t>
      </w:r>
      <w:r w:rsidR="00747EBB">
        <w:rPr>
          <w:szCs w:val="22"/>
          <w:lang w:val="en-NZ"/>
        </w:rPr>
        <w:t xml:space="preserve">larify. </w:t>
      </w:r>
    </w:p>
    <w:p w14:paraId="54E28802" w14:textId="0639BE3A" w:rsidR="00243F51" w:rsidRPr="00747EBB" w:rsidRDefault="00735DC2" w:rsidP="00243F51">
      <w:pPr>
        <w:numPr>
          <w:ilvl w:val="0"/>
          <w:numId w:val="3"/>
        </w:numPr>
        <w:spacing w:before="80" w:after="80"/>
        <w:rPr>
          <w:lang w:val="en-NZ"/>
        </w:rPr>
      </w:pPr>
      <w:r>
        <w:rPr>
          <w:lang w:val="en-NZ"/>
        </w:rPr>
        <w:t>Better</w:t>
      </w:r>
      <w:r w:rsidR="00243F51" w:rsidRPr="00747EBB">
        <w:rPr>
          <w:lang w:val="en-NZ"/>
        </w:rPr>
        <w:t xml:space="preserve"> explain future research using </w:t>
      </w:r>
      <w:r>
        <w:rPr>
          <w:lang w:val="en-NZ"/>
        </w:rPr>
        <w:t>participant</w:t>
      </w:r>
      <w:r w:rsidRPr="00747EBB">
        <w:rPr>
          <w:lang w:val="en-NZ"/>
        </w:rPr>
        <w:t xml:space="preserve"> </w:t>
      </w:r>
      <w:r w:rsidR="00243F51" w:rsidRPr="00747EBB">
        <w:rPr>
          <w:lang w:val="en-NZ"/>
        </w:rPr>
        <w:t xml:space="preserve">data. </w:t>
      </w:r>
    </w:p>
    <w:p w14:paraId="39A51754" w14:textId="64FF52AB" w:rsidR="009F76A4" w:rsidRPr="009F76A4" w:rsidRDefault="00735DC2" w:rsidP="009F76A4">
      <w:pPr>
        <w:numPr>
          <w:ilvl w:val="0"/>
          <w:numId w:val="3"/>
        </w:numPr>
        <w:spacing w:before="80" w:after="80"/>
        <w:contextualSpacing/>
        <w:rPr>
          <w:szCs w:val="22"/>
          <w:lang w:val="en-NZ"/>
        </w:rPr>
      </w:pPr>
      <w:r>
        <w:rPr>
          <w:szCs w:val="22"/>
          <w:lang w:val="en-NZ"/>
        </w:rPr>
        <w:t>State how long</w:t>
      </w:r>
      <w:r w:rsidR="009F76A4" w:rsidRPr="009F76A4">
        <w:rPr>
          <w:szCs w:val="22"/>
          <w:lang w:val="en-NZ"/>
        </w:rPr>
        <w:t xml:space="preserve"> data will be stored for </w:t>
      </w:r>
      <w:r w:rsidR="00AA5D52">
        <w:rPr>
          <w:szCs w:val="22"/>
          <w:lang w:val="en-NZ"/>
        </w:rPr>
        <w:t>(</w:t>
      </w:r>
      <w:r w:rsidR="009F76A4" w:rsidRPr="009F76A4">
        <w:rPr>
          <w:szCs w:val="22"/>
          <w:lang w:val="en-NZ"/>
        </w:rPr>
        <w:t>min</w:t>
      </w:r>
      <w:r w:rsidR="00AA5D52">
        <w:rPr>
          <w:szCs w:val="22"/>
          <w:lang w:val="en-NZ"/>
        </w:rPr>
        <w:t>imum</w:t>
      </w:r>
      <w:r w:rsidR="009F76A4" w:rsidRPr="009F76A4">
        <w:rPr>
          <w:szCs w:val="22"/>
          <w:lang w:val="en-NZ"/>
        </w:rPr>
        <w:t xml:space="preserve"> 10 years after the age of 16</w:t>
      </w:r>
      <w:r w:rsidR="00AA5D52">
        <w:rPr>
          <w:szCs w:val="22"/>
          <w:lang w:val="en-NZ"/>
        </w:rPr>
        <w:t>)</w:t>
      </w:r>
      <w:r w:rsidR="009F76A4" w:rsidRPr="009F76A4">
        <w:rPr>
          <w:szCs w:val="22"/>
          <w:lang w:val="en-NZ"/>
        </w:rPr>
        <w:t xml:space="preserve">. </w:t>
      </w:r>
    </w:p>
    <w:p w14:paraId="6250BB35" w14:textId="471FA6EA" w:rsidR="00B5274F" w:rsidRPr="000248D9" w:rsidRDefault="00C04641" w:rsidP="006935AE">
      <w:pPr>
        <w:numPr>
          <w:ilvl w:val="0"/>
          <w:numId w:val="3"/>
        </w:numPr>
        <w:spacing w:before="80" w:after="80"/>
        <w:contextualSpacing/>
        <w:rPr>
          <w:szCs w:val="22"/>
        </w:rPr>
      </w:pPr>
      <w:r>
        <w:rPr>
          <w:szCs w:val="22"/>
        </w:rPr>
        <w:t xml:space="preserve">Please ensure the consent form provides the opportunity to discuss with family. </w:t>
      </w:r>
    </w:p>
    <w:p w14:paraId="0358D11A" w14:textId="3E92B4CF" w:rsidR="00D37D66" w:rsidRDefault="00D37D66" w:rsidP="00D37D66">
      <w:pPr>
        <w:spacing w:before="80" w:after="80"/>
      </w:pPr>
    </w:p>
    <w:p w14:paraId="7C8F3F9C" w14:textId="3F505203" w:rsidR="004C4E58" w:rsidRDefault="004C4E58" w:rsidP="00D37D66">
      <w:pPr>
        <w:spacing w:before="80" w:after="80"/>
      </w:pPr>
      <w:r>
        <w:t>ASSENT FORM</w:t>
      </w:r>
      <w:r w:rsidR="00D4477B">
        <w:t xml:space="preserve"> (“12-15”)</w:t>
      </w:r>
    </w:p>
    <w:p w14:paraId="42556F1C" w14:textId="32135472" w:rsidR="00916BCF" w:rsidRDefault="00735DC2" w:rsidP="00916BCF">
      <w:pPr>
        <w:numPr>
          <w:ilvl w:val="0"/>
          <w:numId w:val="23"/>
        </w:numPr>
        <w:autoSpaceDE w:val="0"/>
        <w:autoSpaceDN w:val="0"/>
        <w:adjustRightInd w:val="0"/>
        <w:rPr>
          <w:lang w:val="en-NZ"/>
        </w:rPr>
      </w:pPr>
      <w:r>
        <w:rPr>
          <w:lang w:val="en-NZ"/>
        </w:rPr>
        <w:t>Remove</w:t>
      </w:r>
      <w:r w:rsidR="00916BCF">
        <w:rPr>
          <w:lang w:val="en-NZ"/>
        </w:rPr>
        <w:t xml:space="preserve"> the reference to age</w:t>
      </w:r>
      <w:r>
        <w:rPr>
          <w:lang w:val="en-NZ"/>
        </w:rPr>
        <w:t xml:space="preserve"> range</w:t>
      </w:r>
      <w:r w:rsidR="00916BCF">
        <w:rPr>
          <w:lang w:val="en-NZ"/>
        </w:rPr>
        <w:t xml:space="preserve">, as this form should reflect comprehension not age. </w:t>
      </w:r>
    </w:p>
    <w:p w14:paraId="45445AA5" w14:textId="2A9B6997" w:rsidR="00D8495F" w:rsidRPr="00916BCF" w:rsidRDefault="00735DC2" w:rsidP="00916BCF">
      <w:pPr>
        <w:numPr>
          <w:ilvl w:val="0"/>
          <w:numId w:val="23"/>
        </w:numPr>
        <w:autoSpaceDE w:val="0"/>
        <w:autoSpaceDN w:val="0"/>
        <w:adjustRightInd w:val="0"/>
        <w:rPr>
          <w:lang w:val="en-NZ"/>
        </w:rPr>
      </w:pPr>
      <w:r>
        <w:rPr>
          <w:lang w:val="en-NZ"/>
        </w:rPr>
        <w:t>P</w:t>
      </w:r>
      <w:r w:rsidR="00D8495F">
        <w:rPr>
          <w:lang w:val="en-NZ"/>
        </w:rPr>
        <w:t>roofread</w:t>
      </w:r>
      <w:r w:rsidR="00EA4DC6">
        <w:rPr>
          <w:lang w:val="en-NZ"/>
        </w:rPr>
        <w:t>.</w:t>
      </w:r>
      <w:r w:rsidR="00D8495F">
        <w:rPr>
          <w:lang w:val="en-NZ"/>
        </w:rPr>
        <w:t xml:space="preserve"> </w:t>
      </w:r>
    </w:p>
    <w:p w14:paraId="20F61870" w14:textId="272E86F8" w:rsidR="00794D78" w:rsidRPr="00794D78" w:rsidRDefault="00735DC2" w:rsidP="00916BCF">
      <w:pPr>
        <w:numPr>
          <w:ilvl w:val="0"/>
          <w:numId w:val="23"/>
        </w:numPr>
        <w:spacing w:before="80" w:after="80"/>
        <w:rPr>
          <w:lang w:val="en-NZ"/>
        </w:rPr>
      </w:pPr>
      <w:r>
        <w:t>S</w:t>
      </w:r>
      <w:r w:rsidR="00D4477B">
        <w:t xml:space="preserve">tate that </w:t>
      </w:r>
      <w:r w:rsidR="00D4477B" w:rsidRPr="00D4477B">
        <w:rPr>
          <w:lang w:val="en-NZ"/>
        </w:rPr>
        <w:t xml:space="preserve">questionnaires need to be completed, how often and how long they will take, what happens at the clinic visits, and that data needs to be uploaded (and how often). </w:t>
      </w:r>
    </w:p>
    <w:p w14:paraId="1C1454D6" w14:textId="6BF41D19" w:rsidR="00794D78" w:rsidRDefault="00794D78" w:rsidP="00916BCF">
      <w:pPr>
        <w:numPr>
          <w:ilvl w:val="0"/>
          <w:numId w:val="23"/>
        </w:numPr>
        <w:spacing w:before="80" w:after="80"/>
      </w:pPr>
      <w:r>
        <w:t xml:space="preserve">Include the statement from the 7-11 assent form regarding saying no despite parental consent. </w:t>
      </w:r>
    </w:p>
    <w:p w14:paraId="0C0DE519" w14:textId="217ED8D4" w:rsidR="00916BCF" w:rsidRDefault="00735DC2" w:rsidP="00916BCF">
      <w:pPr>
        <w:numPr>
          <w:ilvl w:val="0"/>
          <w:numId w:val="23"/>
        </w:numPr>
        <w:autoSpaceDE w:val="0"/>
        <w:autoSpaceDN w:val="0"/>
        <w:adjustRightInd w:val="0"/>
        <w:rPr>
          <w:lang w:val="en-NZ"/>
        </w:rPr>
      </w:pPr>
      <w:r>
        <w:rPr>
          <w:lang w:val="en-NZ"/>
        </w:rPr>
        <w:t>R</w:t>
      </w:r>
      <w:r w:rsidR="00916BCF">
        <w:rPr>
          <w:lang w:val="en-NZ"/>
        </w:rPr>
        <w:t>emove sexual activeness as a</w:t>
      </w:r>
      <w:r w:rsidR="001B21A0">
        <w:rPr>
          <w:lang w:val="en-NZ"/>
        </w:rPr>
        <w:t xml:space="preserve"> reason to pregnancy test</w:t>
      </w:r>
      <w:r w:rsidR="00916BCF">
        <w:rPr>
          <w:lang w:val="en-NZ"/>
        </w:rPr>
        <w:t xml:space="preserve">. Rather, this should be based on menarche in order to avoid outing sexually active children in front of their parents. </w:t>
      </w:r>
    </w:p>
    <w:p w14:paraId="0F0D4B49" w14:textId="1D4B0DF3" w:rsidR="00916BCF" w:rsidRDefault="00352D29" w:rsidP="00916BCF">
      <w:pPr>
        <w:numPr>
          <w:ilvl w:val="0"/>
          <w:numId w:val="23"/>
        </w:numPr>
        <w:spacing w:before="80" w:after="80"/>
      </w:pPr>
      <w:r>
        <w:t xml:space="preserve">Do not switch between referring to “mum, dad or the person taking care of you” and “parent/guardian”. Parent/guardian is preferable for this group. </w:t>
      </w:r>
    </w:p>
    <w:p w14:paraId="6362DA6C" w14:textId="75D161DD" w:rsidR="00FD1920" w:rsidRDefault="00FD1920" w:rsidP="00916BCF">
      <w:pPr>
        <w:numPr>
          <w:ilvl w:val="0"/>
          <w:numId w:val="23"/>
        </w:numPr>
        <w:spacing w:before="80" w:after="80"/>
      </w:pPr>
      <w:r>
        <w:t>Do not say “no one will be angry with you”. The doctors will not be angry, but you cannot predict the parent</w:t>
      </w:r>
      <w:r w:rsidR="00C23C78">
        <w:t>s’</w:t>
      </w:r>
      <w:r w:rsidR="00316FF8">
        <w:t xml:space="preserve"> response. </w:t>
      </w:r>
    </w:p>
    <w:p w14:paraId="67A046B3" w14:textId="13286464" w:rsidR="007A2105" w:rsidRDefault="007A2105" w:rsidP="00916BCF">
      <w:pPr>
        <w:numPr>
          <w:ilvl w:val="0"/>
          <w:numId w:val="23"/>
        </w:numPr>
        <w:spacing w:before="80" w:after="80"/>
      </w:pPr>
      <w:r>
        <w:t>On page 2, please clarify what is meant by a ‘blinded’ sensor. E.g. “</w:t>
      </w:r>
      <w:r w:rsidRPr="007A2105">
        <w:rPr>
          <w:i/>
          <w:iCs/>
        </w:rPr>
        <w:t>this means</w:t>
      </w:r>
      <w:r>
        <w:rPr>
          <w:i/>
          <w:iCs/>
        </w:rPr>
        <w:t xml:space="preserve"> </w:t>
      </w:r>
      <w:r>
        <w:t>that you will not be able to see that glucose readin</w:t>
      </w:r>
      <w:r w:rsidR="00DD4040">
        <w:t xml:space="preserve">gs”. </w:t>
      </w:r>
    </w:p>
    <w:p w14:paraId="27A9EE0A" w14:textId="3715B2E0" w:rsidR="00747EBB" w:rsidRDefault="000A2014" w:rsidP="007318E5">
      <w:pPr>
        <w:numPr>
          <w:ilvl w:val="0"/>
          <w:numId w:val="23"/>
        </w:numPr>
        <w:spacing w:before="80" w:after="80"/>
      </w:pPr>
      <w:r>
        <w:t>In the benefits statement on page 5, delete ‘</w:t>
      </w:r>
      <w:proofErr w:type="gramStart"/>
      <w:r>
        <w:t>their</w:t>
      </w:r>
      <w:proofErr w:type="gramEnd"/>
      <w:r>
        <w:t xml:space="preserve">’ from the following sentence: “better treat their diabetes”. </w:t>
      </w:r>
    </w:p>
    <w:p w14:paraId="2D3D0963" w14:textId="7CD05EA4" w:rsidR="00D4477B" w:rsidRDefault="00D4477B" w:rsidP="00794D78">
      <w:pPr>
        <w:spacing w:before="80" w:after="80"/>
      </w:pPr>
    </w:p>
    <w:p w14:paraId="60CBC65E" w14:textId="6EF48519" w:rsidR="00794D78" w:rsidRDefault="00794D78" w:rsidP="00794D78">
      <w:pPr>
        <w:spacing w:before="80" w:after="80"/>
      </w:pPr>
      <w:r>
        <w:t>ASSENT FORM (“7-11</w:t>
      </w:r>
      <w:r w:rsidR="00AA5D52">
        <w:t>”</w:t>
      </w:r>
      <w:r>
        <w:t>)</w:t>
      </w:r>
    </w:p>
    <w:p w14:paraId="5B1077A4" w14:textId="1A50EF85" w:rsidR="00916BCF" w:rsidRPr="00916BCF" w:rsidRDefault="00735DC2" w:rsidP="00916BCF">
      <w:pPr>
        <w:numPr>
          <w:ilvl w:val="0"/>
          <w:numId w:val="24"/>
        </w:numPr>
        <w:autoSpaceDE w:val="0"/>
        <w:autoSpaceDN w:val="0"/>
        <w:adjustRightInd w:val="0"/>
        <w:rPr>
          <w:lang w:val="en-NZ"/>
        </w:rPr>
      </w:pPr>
      <w:r>
        <w:rPr>
          <w:lang w:val="en-NZ"/>
        </w:rPr>
        <w:t>R</w:t>
      </w:r>
      <w:r w:rsidR="00916BCF">
        <w:rPr>
          <w:lang w:val="en-NZ"/>
        </w:rPr>
        <w:t>emove the reference to age</w:t>
      </w:r>
      <w:r>
        <w:rPr>
          <w:lang w:val="en-NZ"/>
        </w:rPr>
        <w:t xml:space="preserve"> range</w:t>
      </w:r>
      <w:r w:rsidR="00916BCF">
        <w:rPr>
          <w:lang w:val="en-NZ"/>
        </w:rPr>
        <w:t xml:space="preserve">, as this form should reflect comprehension not age. </w:t>
      </w:r>
    </w:p>
    <w:p w14:paraId="5D56712F" w14:textId="0B5D053A" w:rsidR="00794D78" w:rsidRDefault="00735DC2" w:rsidP="00916BCF">
      <w:pPr>
        <w:numPr>
          <w:ilvl w:val="0"/>
          <w:numId w:val="24"/>
        </w:numPr>
        <w:spacing w:before="80" w:after="80"/>
      </w:pPr>
      <w:r>
        <w:t>I</w:t>
      </w:r>
      <w:r w:rsidR="000679AE">
        <w:t xml:space="preserve">nclude information about completing questionnaires and uploading data. </w:t>
      </w:r>
    </w:p>
    <w:p w14:paraId="02F2703F" w14:textId="765880FA" w:rsidR="00352D29" w:rsidRDefault="00352D29" w:rsidP="00352D29">
      <w:pPr>
        <w:numPr>
          <w:ilvl w:val="0"/>
          <w:numId w:val="24"/>
        </w:numPr>
        <w:spacing w:before="80" w:after="80"/>
      </w:pPr>
      <w:r>
        <w:t xml:space="preserve">Do not switch between referring to “mum, dad or the person taking care of you” and “parent/guardian”. The former is preferable for this group. </w:t>
      </w:r>
    </w:p>
    <w:p w14:paraId="09C7715C" w14:textId="2335EAF5" w:rsidR="000679AE" w:rsidRDefault="000679AE" w:rsidP="000679AE">
      <w:pPr>
        <w:spacing w:before="80" w:after="80"/>
      </w:pPr>
    </w:p>
    <w:p w14:paraId="668389A0" w14:textId="0D66C6D2" w:rsidR="000679AE" w:rsidRDefault="000679AE" w:rsidP="000679AE">
      <w:pPr>
        <w:spacing w:before="80" w:after="80"/>
      </w:pPr>
      <w:r>
        <w:t xml:space="preserve">ASSENT FORM (“2-5”) </w:t>
      </w:r>
    </w:p>
    <w:p w14:paraId="7E1D8563" w14:textId="75C067C4" w:rsidR="00916BCF" w:rsidRPr="00916BCF" w:rsidRDefault="00735DC2" w:rsidP="00916BCF">
      <w:pPr>
        <w:numPr>
          <w:ilvl w:val="0"/>
          <w:numId w:val="24"/>
        </w:numPr>
        <w:autoSpaceDE w:val="0"/>
        <w:autoSpaceDN w:val="0"/>
        <w:adjustRightInd w:val="0"/>
        <w:rPr>
          <w:lang w:val="en-NZ"/>
        </w:rPr>
      </w:pPr>
      <w:r>
        <w:rPr>
          <w:lang w:val="en-NZ"/>
        </w:rPr>
        <w:t>R</w:t>
      </w:r>
      <w:r w:rsidR="00916BCF">
        <w:rPr>
          <w:lang w:val="en-NZ"/>
        </w:rPr>
        <w:t>emove the reference to age</w:t>
      </w:r>
      <w:r>
        <w:rPr>
          <w:lang w:val="en-NZ"/>
        </w:rPr>
        <w:t xml:space="preserve"> range</w:t>
      </w:r>
      <w:r w:rsidR="00916BCF">
        <w:rPr>
          <w:lang w:val="en-NZ"/>
        </w:rPr>
        <w:t xml:space="preserve">, as this form should reflect comprehension not age. </w:t>
      </w:r>
    </w:p>
    <w:p w14:paraId="2AD940F9" w14:textId="22F7239A" w:rsidR="00916BCF" w:rsidRDefault="00916BCF" w:rsidP="00916BCF">
      <w:pPr>
        <w:numPr>
          <w:ilvl w:val="0"/>
          <w:numId w:val="24"/>
        </w:numPr>
        <w:spacing w:before="80" w:after="80"/>
      </w:pPr>
      <w:r>
        <w:t xml:space="preserve">Say that it is fine to say no even if their parent says yes. </w:t>
      </w:r>
    </w:p>
    <w:p w14:paraId="0E0310E5" w14:textId="3CA7861F" w:rsidR="00916BCF" w:rsidRDefault="000679AE" w:rsidP="004E568E">
      <w:pPr>
        <w:numPr>
          <w:ilvl w:val="0"/>
          <w:numId w:val="24"/>
        </w:numPr>
        <w:spacing w:before="80" w:after="80"/>
      </w:pPr>
      <w:r>
        <w:t xml:space="preserve">Provide space for assent (smiley / sad face) for participants judged capable of doing so. </w:t>
      </w:r>
    </w:p>
    <w:p w14:paraId="29EA1532" w14:textId="77777777" w:rsidR="000679AE" w:rsidRPr="00D324AA" w:rsidRDefault="000679AE" w:rsidP="000679AE">
      <w:pPr>
        <w:spacing w:before="80" w:after="80"/>
      </w:pPr>
    </w:p>
    <w:p w14:paraId="015A8447" w14:textId="77777777" w:rsidR="00D37D66" w:rsidRPr="00D324AA" w:rsidRDefault="00D37D66" w:rsidP="00D37D66">
      <w:pPr>
        <w:rPr>
          <w:u w:val="single"/>
          <w:lang w:val="en-NZ"/>
        </w:rPr>
      </w:pPr>
      <w:r w:rsidRPr="00D324AA">
        <w:rPr>
          <w:u w:val="single"/>
          <w:lang w:val="en-NZ"/>
        </w:rPr>
        <w:t xml:space="preserve">Decision </w:t>
      </w:r>
    </w:p>
    <w:p w14:paraId="1A0ED091" w14:textId="77777777" w:rsidR="00D37D66" w:rsidRPr="00D324AA" w:rsidRDefault="00D37D66" w:rsidP="00D37D66">
      <w:pPr>
        <w:rPr>
          <w:lang w:val="en-NZ"/>
        </w:rPr>
      </w:pPr>
    </w:p>
    <w:p w14:paraId="4564106F" w14:textId="77777777" w:rsidR="00D37D66" w:rsidRPr="00D324AA" w:rsidRDefault="00D37D66" w:rsidP="00D37D66">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2AD75049" w14:textId="77777777" w:rsidR="00D37D66" w:rsidRPr="00D324AA" w:rsidRDefault="00D37D66" w:rsidP="00D37D66">
      <w:pPr>
        <w:rPr>
          <w:lang w:val="en-NZ"/>
        </w:rPr>
      </w:pPr>
    </w:p>
    <w:p w14:paraId="212FD1D2" w14:textId="77777777" w:rsidR="00D37D66" w:rsidRPr="004E568E" w:rsidRDefault="00D37D66" w:rsidP="00916BCF">
      <w:pPr>
        <w:numPr>
          <w:ilvl w:val="0"/>
          <w:numId w:val="24"/>
        </w:numPr>
        <w:contextualSpacing/>
        <w:rPr>
          <w:rFonts w:cs="Arial"/>
          <w:szCs w:val="22"/>
          <w:lang w:val="en-NZ"/>
        </w:rPr>
      </w:pPr>
      <w:r w:rsidRPr="004E568E">
        <w:rPr>
          <w:rFonts w:cs="Arial"/>
          <w:szCs w:val="22"/>
          <w:lang w:val="en-NZ"/>
        </w:rPr>
        <w:t>Please address all outstanding ethical issues, providing the information requested by the Committee.</w:t>
      </w:r>
    </w:p>
    <w:p w14:paraId="4236A6E2" w14:textId="77777777" w:rsidR="004E568E" w:rsidRPr="008537D3" w:rsidRDefault="004E568E" w:rsidP="004E568E">
      <w:pPr>
        <w:numPr>
          <w:ilvl w:val="0"/>
          <w:numId w:val="24"/>
        </w:numPr>
        <w:contextualSpacing/>
        <w:rPr>
          <w:rFonts w:cs="Arial"/>
          <w:color w:val="000000"/>
          <w:szCs w:val="22"/>
          <w:lang w:val="en-NZ"/>
        </w:rPr>
      </w:pPr>
      <w:r>
        <w:rPr>
          <w:rFonts w:cs="Arial"/>
          <w:color w:val="000000"/>
          <w:szCs w:val="22"/>
          <w:lang w:val="en-NZ"/>
        </w:rPr>
        <w:t>p</w:t>
      </w:r>
      <w:r w:rsidRPr="008537D3">
        <w:rPr>
          <w:rFonts w:cs="Arial"/>
          <w:color w:val="000000"/>
          <w:szCs w:val="22"/>
          <w:lang w:val="en-NZ"/>
        </w:rPr>
        <w:t xml:space="preserve">lease update the Participant Information Sheet and Consent Form, </w:t>
      </w:r>
      <w:proofErr w:type="gramStart"/>
      <w:r w:rsidRPr="008537D3">
        <w:rPr>
          <w:rFonts w:cs="Arial"/>
          <w:color w:val="000000"/>
          <w:szCs w:val="22"/>
          <w:lang w:val="en-NZ"/>
        </w:rPr>
        <w:t>taking into account</w:t>
      </w:r>
      <w:proofErr w:type="gramEnd"/>
      <w:r w:rsidRPr="008537D3">
        <w:rPr>
          <w:rFonts w:cs="Arial"/>
          <w:color w:val="000000"/>
          <w:szCs w:val="22"/>
          <w:lang w:val="en-NZ"/>
        </w:rPr>
        <w:t xml:space="preserve"> the suggestions made by the Committee.</w:t>
      </w:r>
      <w:r w:rsidRPr="008537D3">
        <w:rPr>
          <w:rFonts w:cs="Arial"/>
          <w:i/>
          <w:color w:val="000000"/>
          <w:szCs w:val="22"/>
          <w:lang w:val="en-NZ"/>
        </w:rPr>
        <w:t xml:space="preserve"> (National Ethical Standards for Health and Disability Research and Quality Improvement 2019, para 7.15 – 7.17)</w:t>
      </w:r>
      <w:r>
        <w:rPr>
          <w:rFonts w:cs="Arial"/>
          <w:i/>
          <w:color w:val="000000"/>
          <w:szCs w:val="22"/>
          <w:lang w:val="en-NZ"/>
        </w:rPr>
        <w:t>.</w:t>
      </w:r>
    </w:p>
    <w:p w14:paraId="53E5C392" w14:textId="77777777" w:rsidR="00D37D66" w:rsidRPr="00D324AA" w:rsidRDefault="00D37D66" w:rsidP="00D37D66">
      <w:pPr>
        <w:rPr>
          <w:color w:val="FF0000"/>
          <w:lang w:val="en-NZ"/>
        </w:rPr>
      </w:pPr>
    </w:p>
    <w:p w14:paraId="0DA3B4E8" w14:textId="1FCEDF44" w:rsidR="00AE65F4" w:rsidRDefault="00D37D66" w:rsidP="004E568E">
      <w:pPr>
        <w:rPr>
          <w:lang w:val="en-NZ"/>
        </w:rPr>
      </w:pPr>
      <w:r w:rsidRPr="00D324AA">
        <w:rPr>
          <w:lang w:val="en-NZ"/>
        </w:rPr>
        <w:lastRenderedPageBreak/>
        <w:t xml:space="preserve">After receipt of the information requested by the Committee, a final decision on the application will be made </w:t>
      </w:r>
      <w:r w:rsidR="004E568E">
        <w:rPr>
          <w:lang w:val="en-NZ"/>
        </w:rPr>
        <w:t>by Mrs Kate O’Connor and Julie Jones.</w:t>
      </w:r>
    </w:p>
    <w:p w14:paraId="5E58005A" w14:textId="711275ED" w:rsidR="0062532C" w:rsidRDefault="0062532C" w:rsidP="004E568E">
      <w:pPr>
        <w:rPr>
          <w:lang w:val="en-NZ"/>
        </w:rPr>
      </w:pPr>
    </w:p>
    <w:p w14:paraId="6C430140" w14:textId="6193F3B4" w:rsidR="0062532C" w:rsidRDefault="0062532C" w:rsidP="004E568E">
      <w:pPr>
        <w:rPr>
          <w:lang w:val="en-NZ"/>
        </w:rPr>
      </w:pPr>
    </w:p>
    <w:p w14:paraId="03F9192F" w14:textId="0647DCEB" w:rsidR="0062532C" w:rsidRDefault="0062532C" w:rsidP="004E568E">
      <w:pPr>
        <w:rPr>
          <w:lang w:val="en-NZ"/>
        </w:rPr>
      </w:pPr>
    </w:p>
    <w:p w14:paraId="0DF2E9BB" w14:textId="3AFD73EA" w:rsidR="0062532C" w:rsidRDefault="0062532C" w:rsidP="004E568E">
      <w:pPr>
        <w:rPr>
          <w:lang w:val="en-NZ"/>
        </w:rPr>
      </w:pPr>
    </w:p>
    <w:p w14:paraId="2854AEB4" w14:textId="53BEE8EF" w:rsidR="0062532C" w:rsidRDefault="0062532C" w:rsidP="004E568E">
      <w:pPr>
        <w:rPr>
          <w:lang w:val="en-NZ"/>
        </w:rPr>
      </w:pPr>
    </w:p>
    <w:p w14:paraId="5DFB05D8" w14:textId="021C1454" w:rsidR="0062532C" w:rsidRDefault="0062532C" w:rsidP="004E568E">
      <w:pPr>
        <w:rPr>
          <w:lang w:val="en-NZ"/>
        </w:rPr>
      </w:pPr>
    </w:p>
    <w:p w14:paraId="0A447A5D" w14:textId="0016FCD6" w:rsidR="0062532C" w:rsidRDefault="0062532C" w:rsidP="004E568E">
      <w:pPr>
        <w:rPr>
          <w:lang w:val="en-NZ"/>
        </w:rPr>
      </w:pPr>
    </w:p>
    <w:p w14:paraId="0CEE46F2" w14:textId="2C2478C1" w:rsidR="0062532C" w:rsidRDefault="0062532C" w:rsidP="004E568E">
      <w:pPr>
        <w:rPr>
          <w:lang w:val="en-NZ"/>
        </w:rPr>
      </w:pPr>
    </w:p>
    <w:p w14:paraId="0E393F3F" w14:textId="453BFC4F" w:rsidR="0062532C" w:rsidRDefault="0062532C" w:rsidP="004E568E">
      <w:pPr>
        <w:rPr>
          <w:lang w:val="en-NZ"/>
        </w:rPr>
      </w:pPr>
    </w:p>
    <w:p w14:paraId="294B4F89" w14:textId="4936FB0F" w:rsidR="0062532C" w:rsidRDefault="0062532C" w:rsidP="004E568E">
      <w:pPr>
        <w:rPr>
          <w:lang w:val="en-NZ"/>
        </w:rPr>
      </w:pPr>
    </w:p>
    <w:p w14:paraId="5D4A4271" w14:textId="04E3DAA5" w:rsidR="0062532C" w:rsidRDefault="0062532C" w:rsidP="004E568E">
      <w:pPr>
        <w:rPr>
          <w:lang w:val="en-NZ"/>
        </w:rPr>
      </w:pPr>
    </w:p>
    <w:p w14:paraId="3447AD81" w14:textId="3CD8053B" w:rsidR="0062532C" w:rsidRDefault="0062532C" w:rsidP="004E568E">
      <w:pPr>
        <w:rPr>
          <w:lang w:val="en-NZ"/>
        </w:rPr>
      </w:pPr>
    </w:p>
    <w:p w14:paraId="464D7A55" w14:textId="255AD6D0" w:rsidR="0062532C" w:rsidRDefault="0062532C" w:rsidP="004E568E">
      <w:pPr>
        <w:rPr>
          <w:lang w:val="en-NZ"/>
        </w:rPr>
      </w:pPr>
    </w:p>
    <w:p w14:paraId="28EFAB6D" w14:textId="0D90417A" w:rsidR="0062532C" w:rsidRDefault="0062532C" w:rsidP="004E568E">
      <w:pPr>
        <w:rPr>
          <w:lang w:val="en-NZ"/>
        </w:rPr>
      </w:pPr>
    </w:p>
    <w:p w14:paraId="722CA6BB" w14:textId="360543BA" w:rsidR="0062532C" w:rsidRDefault="0062532C" w:rsidP="004E568E">
      <w:pPr>
        <w:rPr>
          <w:lang w:val="en-NZ"/>
        </w:rPr>
      </w:pPr>
    </w:p>
    <w:p w14:paraId="030410B7" w14:textId="4E01DD4C" w:rsidR="0062532C" w:rsidRDefault="0062532C" w:rsidP="004E568E">
      <w:pPr>
        <w:rPr>
          <w:lang w:val="en-NZ"/>
        </w:rPr>
      </w:pPr>
    </w:p>
    <w:p w14:paraId="38939BE2" w14:textId="11CFED78" w:rsidR="0062532C" w:rsidRDefault="0062532C" w:rsidP="004E568E">
      <w:pPr>
        <w:rPr>
          <w:lang w:val="en-NZ"/>
        </w:rPr>
      </w:pPr>
    </w:p>
    <w:p w14:paraId="70D5C931" w14:textId="54944A45" w:rsidR="0062532C" w:rsidRDefault="0062532C" w:rsidP="004E568E">
      <w:pPr>
        <w:rPr>
          <w:lang w:val="en-NZ"/>
        </w:rPr>
      </w:pPr>
    </w:p>
    <w:p w14:paraId="57F22171" w14:textId="7EF9C6DC" w:rsidR="0062532C" w:rsidRDefault="0062532C" w:rsidP="004E568E">
      <w:pPr>
        <w:rPr>
          <w:lang w:val="en-NZ"/>
        </w:rPr>
      </w:pPr>
    </w:p>
    <w:p w14:paraId="4F4EEBD1" w14:textId="21B9A18C" w:rsidR="0062532C" w:rsidRDefault="0062532C" w:rsidP="004E568E">
      <w:pPr>
        <w:rPr>
          <w:lang w:val="en-NZ"/>
        </w:rPr>
      </w:pPr>
    </w:p>
    <w:p w14:paraId="69772B8F" w14:textId="1BCEF387" w:rsidR="0062532C" w:rsidRDefault="0062532C" w:rsidP="004E568E">
      <w:pPr>
        <w:rPr>
          <w:lang w:val="en-NZ"/>
        </w:rPr>
      </w:pPr>
    </w:p>
    <w:p w14:paraId="6D614F11" w14:textId="492334E3" w:rsidR="0062532C" w:rsidRDefault="0062532C" w:rsidP="004E568E">
      <w:pPr>
        <w:rPr>
          <w:lang w:val="en-NZ"/>
        </w:rPr>
      </w:pPr>
    </w:p>
    <w:p w14:paraId="66B0D017" w14:textId="282BE437" w:rsidR="0062532C" w:rsidRDefault="0062532C" w:rsidP="004E568E">
      <w:pPr>
        <w:rPr>
          <w:lang w:val="en-NZ"/>
        </w:rPr>
      </w:pPr>
    </w:p>
    <w:p w14:paraId="36DECE00" w14:textId="1C919C6F" w:rsidR="0062532C" w:rsidRDefault="0062532C" w:rsidP="004E568E">
      <w:pPr>
        <w:rPr>
          <w:lang w:val="en-NZ"/>
        </w:rPr>
      </w:pPr>
    </w:p>
    <w:p w14:paraId="192B1E47" w14:textId="26353601" w:rsidR="0062532C" w:rsidRDefault="0062532C" w:rsidP="004E568E">
      <w:pPr>
        <w:rPr>
          <w:lang w:val="en-NZ"/>
        </w:rPr>
      </w:pPr>
    </w:p>
    <w:p w14:paraId="62657E48" w14:textId="6AAA79A7" w:rsidR="0062532C" w:rsidRDefault="0062532C" w:rsidP="004E568E">
      <w:pPr>
        <w:rPr>
          <w:lang w:val="en-NZ"/>
        </w:rPr>
      </w:pPr>
    </w:p>
    <w:p w14:paraId="2909F248" w14:textId="7DA07C3C" w:rsidR="0062532C" w:rsidRDefault="0062532C" w:rsidP="004E568E">
      <w:pPr>
        <w:rPr>
          <w:lang w:val="en-NZ"/>
        </w:rPr>
      </w:pPr>
    </w:p>
    <w:p w14:paraId="10CAFFF6" w14:textId="56CA4513" w:rsidR="0062532C" w:rsidRDefault="0062532C" w:rsidP="004E568E">
      <w:pPr>
        <w:rPr>
          <w:lang w:val="en-NZ"/>
        </w:rPr>
      </w:pPr>
    </w:p>
    <w:p w14:paraId="28C8D966" w14:textId="3C48DC52" w:rsidR="0062532C" w:rsidRDefault="0062532C" w:rsidP="004E568E">
      <w:pPr>
        <w:rPr>
          <w:lang w:val="en-NZ"/>
        </w:rPr>
      </w:pPr>
    </w:p>
    <w:p w14:paraId="52390D74" w14:textId="71C608E8" w:rsidR="0062532C" w:rsidRDefault="0062532C" w:rsidP="004E568E">
      <w:pPr>
        <w:rPr>
          <w:lang w:val="en-NZ"/>
        </w:rPr>
      </w:pPr>
    </w:p>
    <w:p w14:paraId="5550B074" w14:textId="138E3BDE" w:rsidR="0062532C" w:rsidRDefault="0062532C" w:rsidP="004E568E">
      <w:pPr>
        <w:rPr>
          <w:lang w:val="en-NZ"/>
        </w:rPr>
      </w:pPr>
    </w:p>
    <w:p w14:paraId="529B7270" w14:textId="308214C5" w:rsidR="0062532C" w:rsidRDefault="0062532C" w:rsidP="004E568E">
      <w:pPr>
        <w:rPr>
          <w:lang w:val="en-NZ"/>
        </w:rPr>
      </w:pPr>
    </w:p>
    <w:p w14:paraId="09639A7E" w14:textId="4D2A8DD8" w:rsidR="0062532C" w:rsidRDefault="0062532C" w:rsidP="004E568E">
      <w:pPr>
        <w:rPr>
          <w:lang w:val="en-NZ"/>
        </w:rPr>
      </w:pPr>
    </w:p>
    <w:p w14:paraId="7490688A" w14:textId="63076480" w:rsidR="0062532C" w:rsidRDefault="0062532C" w:rsidP="004E568E">
      <w:pPr>
        <w:rPr>
          <w:lang w:val="en-NZ"/>
        </w:rPr>
      </w:pPr>
    </w:p>
    <w:p w14:paraId="2DA771C5" w14:textId="0BC4624B" w:rsidR="0062532C" w:rsidRDefault="0062532C" w:rsidP="004E568E">
      <w:pPr>
        <w:rPr>
          <w:lang w:val="en-NZ"/>
        </w:rPr>
      </w:pPr>
    </w:p>
    <w:p w14:paraId="07FB94EA" w14:textId="598C9B4A" w:rsidR="0062532C" w:rsidRDefault="0062532C" w:rsidP="004E568E">
      <w:pPr>
        <w:rPr>
          <w:lang w:val="en-NZ"/>
        </w:rPr>
      </w:pPr>
    </w:p>
    <w:p w14:paraId="022E4E43" w14:textId="457D14CA" w:rsidR="0062532C" w:rsidRDefault="0062532C" w:rsidP="004E568E">
      <w:pPr>
        <w:rPr>
          <w:lang w:val="en-NZ"/>
        </w:rPr>
      </w:pPr>
    </w:p>
    <w:p w14:paraId="6A9368EB" w14:textId="342CE08E" w:rsidR="0062532C" w:rsidRDefault="0062532C" w:rsidP="004E568E">
      <w:pPr>
        <w:rPr>
          <w:lang w:val="en-NZ"/>
        </w:rPr>
      </w:pPr>
    </w:p>
    <w:p w14:paraId="38AF719E" w14:textId="3DA67F8F" w:rsidR="0062532C" w:rsidRDefault="0062532C" w:rsidP="004E568E">
      <w:pPr>
        <w:rPr>
          <w:lang w:val="en-NZ"/>
        </w:rPr>
      </w:pPr>
    </w:p>
    <w:p w14:paraId="37785D87" w14:textId="1FA8CFF3" w:rsidR="0062532C" w:rsidRDefault="0062532C" w:rsidP="004E568E">
      <w:pPr>
        <w:rPr>
          <w:lang w:val="en-NZ"/>
        </w:rPr>
      </w:pPr>
    </w:p>
    <w:p w14:paraId="2A3E50D4" w14:textId="33AFADA8" w:rsidR="0062532C" w:rsidRDefault="0062532C" w:rsidP="004E568E">
      <w:pPr>
        <w:rPr>
          <w:lang w:val="en-NZ"/>
        </w:rPr>
      </w:pPr>
    </w:p>
    <w:p w14:paraId="75A5DB4C" w14:textId="76DAE792" w:rsidR="0062532C" w:rsidRDefault="0062532C" w:rsidP="004E568E">
      <w:pPr>
        <w:rPr>
          <w:lang w:val="en-NZ"/>
        </w:rPr>
      </w:pPr>
    </w:p>
    <w:p w14:paraId="46F2BAB5" w14:textId="68F19688" w:rsidR="0062532C" w:rsidRDefault="0062532C" w:rsidP="004E568E">
      <w:pPr>
        <w:rPr>
          <w:lang w:val="en-NZ"/>
        </w:rPr>
      </w:pPr>
    </w:p>
    <w:p w14:paraId="1728C503" w14:textId="121AC342" w:rsidR="0062532C" w:rsidRDefault="0062532C" w:rsidP="004E568E">
      <w:pPr>
        <w:rPr>
          <w:lang w:val="en-NZ"/>
        </w:rPr>
      </w:pPr>
    </w:p>
    <w:p w14:paraId="27C1732D" w14:textId="436C41AA" w:rsidR="0062532C" w:rsidRDefault="0062532C" w:rsidP="004E568E">
      <w:pPr>
        <w:rPr>
          <w:lang w:val="en-NZ"/>
        </w:rPr>
      </w:pPr>
    </w:p>
    <w:p w14:paraId="2B1FF911" w14:textId="04A2C0A5" w:rsidR="0062532C" w:rsidRDefault="0062532C" w:rsidP="004E568E">
      <w:pPr>
        <w:rPr>
          <w:lang w:val="en-NZ"/>
        </w:rPr>
      </w:pPr>
    </w:p>
    <w:p w14:paraId="72C527A5" w14:textId="108EDD81" w:rsidR="0062532C" w:rsidRDefault="0062532C" w:rsidP="004E568E">
      <w:pPr>
        <w:rPr>
          <w:lang w:val="en-NZ"/>
        </w:rPr>
      </w:pPr>
    </w:p>
    <w:p w14:paraId="53D45B61" w14:textId="14C276F3" w:rsidR="0062532C" w:rsidRDefault="0062532C" w:rsidP="004E568E">
      <w:pPr>
        <w:rPr>
          <w:lang w:val="en-NZ"/>
        </w:rPr>
      </w:pPr>
    </w:p>
    <w:p w14:paraId="035A1289" w14:textId="3185C579" w:rsidR="0062532C" w:rsidRDefault="0062532C" w:rsidP="004E568E">
      <w:pPr>
        <w:rPr>
          <w:lang w:val="en-NZ"/>
        </w:rPr>
      </w:pPr>
    </w:p>
    <w:p w14:paraId="73F5732B" w14:textId="2A502C03" w:rsidR="0062532C" w:rsidRDefault="0062532C" w:rsidP="004E568E">
      <w:pPr>
        <w:rPr>
          <w:lang w:val="en-NZ"/>
        </w:rPr>
      </w:pPr>
    </w:p>
    <w:p w14:paraId="60B53E70" w14:textId="2429363E" w:rsidR="0062532C" w:rsidRDefault="0062532C" w:rsidP="004E568E">
      <w:pPr>
        <w:rPr>
          <w:lang w:val="en-NZ"/>
        </w:rPr>
      </w:pPr>
    </w:p>
    <w:p w14:paraId="5C129D0C" w14:textId="511FBBDC" w:rsidR="0062532C" w:rsidRDefault="0062532C" w:rsidP="004E568E">
      <w:pPr>
        <w:rPr>
          <w:lang w:val="en-NZ"/>
        </w:rPr>
      </w:pPr>
    </w:p>
    <w:p w14:paraId="4976D358" w14:textId="77777777" w:rsidR="0062532C" w:rsidRPr="004E568E" w:rsidRDefault="0062532C" w:rsidP="004E568E">
      <w:pPr>
        <w:rPr>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
        <w:gridCol w:w="2486"/>
        <w:gridCol w:w="6221"/>
        <w:gridCol w:w="355"/>
      </w:tblGrid>
      <w:tr w:rsidR="00AE65F4" w:rsidRPr="00960BFE" w14:paraId="0DA4F6A6" w14:textId="77777777" w:rsidTr="00D37D66">
        <w:trPr>
          <w:trHeight w:val="280"/>
        </w:trPr>
        <w:tc>
          <w:tcPr>
            <w:tcW w:w="966" w:type="dxa"/>
            <w:tcBorders>
              <w:top w:val="nil"/>
              <w:left w:val="nil"/>
              <w:bottom w:val="nil"/>
              <w:right w:val="nil"/>
            </w:tcBorders>
          </w:tcPr>
          <w:p w14:paraId="5C5FED24" w14:textId="77777777" w:rsidR="00AE65F4" w:rsidRPr="00960BFE" w:rsidRDefault="009972C7">
            <w:pPr>
              <w:autoSpaceDE w:val="0"/>
              <w:autoSpaceDN w:val="0"/>
              <w:adjustRightInd w:val="0"/>
            </w:pPr>
            <w:r w:rsidRPr="00960BFE">
              <w:lastRenderedPageBreak/>
              <w:t xml:space="preserve"> </w:t>
            </w:r>
            <w:r w:rsidRPr="00960BFE">
              <w:rPr>
                <w:b/>
              </w:rPr>
              <w:t xml:space="preserve">2 </w:t>
            </w:r>
            <w:r w:rsidRPr="00960BFE">
              <w:t xml:space="preserve"> </w:t>
            </w:r>
          </w:p>
        </w:tc>
        <w:tc>
          <w:tcPr>
            <w:tcW w:w="2575" w:type="dxa"/>
            <w:tcBorders>
              <w:top w:val="nil"/>
              <w:left w:val="nil"/>
              <w:bottom w:val="nil"/>
              <w:right w:val="nil"/>
            </w:tcBorders>
          </w:tcPr>
          <w:p w14:paraId="67195525" w14:textId="77777777" w:rsidR="00AE65F4" w:rsidRPr="00960BFE" w:rsidRDefault="009972C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51E448D4" w14:textId="77777777" w:rsidR="00AE65F4" w:rsidRPr="00960BFE" w:rsidRDefault="009972C7">
            <w:pPr>
              <w:autoSpaceDE w:val="0"/>
              <w:autoSpaceDN w:val="0"/>
              <w:adjustRightInd w:val="0"/>
            </w:pPr>
            <w:r w:rsidRPr="00960BFE">
              <w:rPr>
                <w:b/>
              </w:rPr>
              <w:t>21/NTB/218</w:t>
            </w:r>
            <w:r w:rsidRPr="00960BFE">
              <w:t xml:space="preserve"> </w:t>
            </w:r>
          </w:p>
        </w:tc>
        <w:tc>
          <w:tcPr>
            <w:tcW w:w="360" w:type="dxa"/>
          </w:tcPr>
          <w:p w14:paraId="3DCAC56E" w14:textId="77777777" w:rsidR="00AE65F4" w:rsidRPr="00960BFE" w:rsidRDefault="009972C7">
            <w:r w:rsidRPr="00960BFE">
              <w:t xml:space="preserve"> </w:t>
            </w:r>
          </w:p>
        </w:tc>
      </w:tr>
      <w:tr w:rsidR="00AE65F4" w:rsidRPr="00960BFE" w14:paraId="0C9700B2" w14:textId="77777777" w:rsidTr="00D37D66">
        <w:trPr>
          <w:trHeight w:val="280"/>
        </w:trPr>
        <w:tc>
          <w:tcPr>
            <w:tcW w:w="966" w:type="dxa"/>
            <w:tcBorders>
              <w:top w:val="nil"/>
              <w:left w:val="nil"/>
              <w:bottom w:val="nil"/>
              <w:right w:val="nil"/>
            </w:tcBorders>
          </w:tcPr>
          <w:p w14:paraId="2704F3B1" w14:textId="77777777" w:rsidR="00AE65F4" w:rsidRPr="00960BFE" w:rsidRDefault="009972C7">
            <w:pPr>
              <w:autoSpaceDE w:val="0"/>
              <w:autoSpaceDN w:val="0"/>
              <w:adjustRightInd w:val="0"/>
            </w:pPr>
            <w:r w:rsidRPr="00960BFE">
              <w:t xml:space="preserve"> </w:t>
            </w:r>
          </w:p>
        </w:tc>
        <w:tc>
          <w:tcPr>
            <w:tcW w:w="2575" w:type="dxa"/>
            <w:tcBorders>
              <w:top w:val="nil"/>
              <w:left w:val="nil"/>
              <w:bottom w:val="nil"/>
              <w:right w:val="nil"/>
            </w:tcBorders>
          </w:tcPr>
          <w:p w14:paraId="040581E8" w14:textId="77777777" w:rsidR="00AE65F4" w:rsidRPr="00960BFE" w:rsidRDefault="009972C7">
            <w:pPr>
              <w:autoSpaceDE w:val="0"/>
              <w:autoSpaceDN w:val="0"/>
              <w:adjustRightInd w:val="0"/>
            </w:pPr>
            <w:r w:rsidRPr="00960BFE">
              <w:t xml:space="preserve">Title: </w:t>
            </w:r>
          </w:p>
        </w:tc>
        <w:tc>
          <w:tcPr>
            <w:tcW w:w="6459" w:type="dxa"/>
            <w:tcBorders>
              <w:top w:val="nil"/>
              <w:left w:val="nil"/>
              <w:bottom w:val="nil"/>
              <w:right w:val="nil"/>
            </w:tcBorders>
          </w:tcPr>
          <w:p w14:paraId="62554206" w14:textId="77777777" w:rsidR="00AE65F4" w:rsidRPr="00960BFE" w:rsidRDefault="009972C7">
            <w:pPr>
              <w:autoSpaceDE w:val="0"/>
              <w:autoSpaceDN w:val="0"/>
              <w:adjustRightInd w:val="0"/>
            </w:pPr>
            <w:r w:rsidRPr="00960BFE">
              <w:t xml:space="preserve">006 Efficacy study of GSK's investigational respiratory syncytial virus (RSV) vaccine in adults aged 60 years and above. </w:t>
            </w:r>
          </w:p>
        </w:tc>
        <w:tc>
          <w:tcPr>
            <w:tcW w:w="360" w:type="dxa"/>
          </w:tcPr>
          <w:p w14:paraId="7BD2C87A" w14:textId="77777777" w:rsidR="00AE65F4" w:rsidRPr="00960BFE" w:rsidRDefault="009972C7">
            <w:r w:rsidRPr="00960BFE">
              <w:t xml:space="preserve"> </w:t>
            </w:r>
          </w:p>
        </w:tc>
      </w:tr>
      <w:tr w:rsidR="00AE65F4" w:rsidRPr="00960BFE" w14:paraId="18025D98" w14:textId="77777777" w:rsidTr="00D37D66">
        <w:trPr>
          <w:trHeight w:val="280"/>
        </w:trPr>
        <w:tc>
          <w:tcPr>
            <w:tcW w:w="966" w:type="dxa"/>
            <w:tcBorders>
              <w:top w:val="nil"/>
              <w:left w:val="nil"/>
              <w:bottom w:val="nil"/>
              <w:right w:val="nil"/>
            </w:tcBorders>
          </w:tcPr>
          <w:p w14:paraId="6061EA87" w14:textId="77777777" w:rsidR="00AE65F4" w:rsidRPr="00960BFE" w:rsidRDefault="009972C7">
            <w:pPr>
              <w:autoSpaceDE w:val="0"/>
              <w:autoSpaceDN w:val="0"/>
              <w:adjustRightInd w:val="0"/>
            </w:pPr>
            <w:r w:rsidRPr="00960BFE">
              <w:t xml:space="preserve"> </w:t>
            </w:r>
          </w:p>
        </w:tc>
        <w:tc>
          <w:tcPr>
            <w:tcW w:w="2575" w:type="dxa"/>
            <w:tcBorders>
              <w:top w:val="nil"/>
              <w:left w:val="nil"/>
              <w:bottom w:val="nil"/>
              <w:right w:val="nil"/>
            </w:tcBorders>
          </w:tcPr>
          <w:p w14:paraId="276F20C6" w14:textId="77777777" w:rsidR="00AE65F4" w:rsidRPr="00960BFE" w:rsidRDefault="009972C7">
            <w:pPr>
              <w:autoSpaceDE w:val="0"/>
              <w:autoSpaceDN w:val="0"/>
              <w:adjustRightInd w:val="0"/>
            </w:pPr>
            <w:r w:rsidRPr="00960BFE">
              <w:t xml:space="preserve">Principal Investigator: </w:t>
            </w:r>
          </w:p>
        </w:tc>
        <w:tc>
          <w:tcPr>
            <w:tcW w:w="6459" w:type="dxa"/>
            <w:tcBorders>
              <w:top w:val="nil"/>
              <w:left w:val="nil"/>
              <w:bottom w:val="nil"/>
              <w:right w:val="nil"/>
            </w:tcBorders>
          </w:tcPr>
          <w:p w14:paraId="6D491CB3" w14:textId="77777777" w:rsidR="00AE65F4" w:rsidRPr="00960BFE" w:rsidRDefault="009972C7">
            <w:pPr>
              <w:autoSpaceDE w:val="0"/>
              <w:autoSpaceDN w:val="0"/>
              <w:adjustRightInd w:val="0"/>
            </w:pPr>
            <w:r w:rsidRPr="00960BFE">
              <w:t xml:space="preserve">Dr Dean Quinn </w:t>
            </w:r>
          </w:p>
        </w:tc>
        <w:tc>
          <w:tcPr>
            <w:tcW w:w="360" w:type="dxa"/>
          </w:tcPr>
          <w:p w14:paraId="28DEF7E3" w14:textId="77777777" w:rsidR="00AE65F4" w:rsidRPr="00960BFE" w:rsidRDefault="009972C7">
            <w:r w:rsidRPr="00960BFE">
              <w:t xml:space="preserve"> </w:t>
            </w:r>
          </w:p>
        </w:tc>
      </w:tr>
      <w:tr w:rsidR="00AE65F4" w:rsidRPr="00960BFE" w14:paraId="2DCD5B26" w14:textId="77777777" w:rsidTr="00D37D66">
        <w:trPr>
          <w:trHeight w:val="280"/>
        </w:trPr>
        <w:tc>
          <w:tcPr>
            <w:tcW w:w="966" w:type="dxa"/>
            <w:tcBorders>
              <w:top w:val="nil"/>
              <w:left w:val="nil"/>
              <w:bottom w:val="nil"/>
              <w:right w:val="nil"/>
            </w:tcBorders>
          </w:tcPr>
          <w:p w14:paraId="0CD898DC" w14:textId="77777777" w:rsidR="00AE65F4" w:rsidRPr="00960BFE" w:rsidRDefault="009972C7">
            <w:pPr>
              <w:autoSpaceDE w:val="0"/>
              <w:autoSpaceDN w:val="0"/>
              <w:adjustRightInd w:val="0"/>
            </w:pPr>
            <w:r w:rsidRPr="00960BFE">
              <w:t xml:space="preserve"> </w:t>
            </w:r>
          </w:p>
        </w:tc>
        <w:tc>
          <w:tcPr>
            <w:tcW w:w="2575" w:type="dxa"/>
            <w:tcBorders>
              <w:top w:val="nil"/>
              <w:left w:val="nil"/>
              <w:bottom w:val="nil"/>
              <w:right w:val="nil"/>
            </w:tcBorders>
          </w:tcPr>
          <w:p w14:paraId="6C6CD7C8" w14:textId="77777777" w:rsidR="00AE65F4" w:rsidRPr="00960BFE" w:rsidRDefault="009972C7">
            <w:pPr>
              <w:autoSpaceDE w:val="0"/>
              <w:autoSpaceDN w:val="0"/>
              <w:adjustRightInd w:val="0"/>
            </w:pPr>
            <w:r w:rsidRPr="00960BFE">
              <w:t xml:space="preserve">Sponsor: </w:t>
            </w:r>
          </w:p>
        </w:tc>
        <w:tc>
          <w:tcPr>
            <w:tcW w:w="6459" w:type="dxa"/>
            <w:tcBorders>
              <w:top w:val="nil"/>
              <w:left w:val="nil"/>
              <w:bottom w:val="nil"/>
              <w:right w:val="nil"/>
            </w:tcBorders>
          </w:tcPr>
          <w:p w14:paraId="269F05C6" w14:textId="77777777" w:rsidR="00AE65F4" w:rsidRPr="00960BFE" w:rsidRDefault="009972C7">
            <w:pPr>
              <w:autoSpaceDE w:val="0"/>
              <w:autoSpaceDN w:val="0"/>
              <w:adjustRightInd w:val="0"/>
            </w:pPr>
            <w:r w:rsidRPr="00960BFE">
              <w:t xml:space="preserve">PPD  </w:t>
            </w:r>
          </w:p>
        </w:tc>
        <w:tc>
          <w:tcPr>
            <w:tcW w:w="360" w:type="dxa"/>
          </w:tcPr>
          <w:p w14:paraId="3DAD48FB" w14:textId="77777777" w:rsidR="00AE65F4" w:rsidRPr="00960BFE" w:rsidRDefault="009972C7">
            <w:r w:rsidRPr="00960BFE">
              <w:t xml:space="preserve"> </w:t>
            </w:r>
          </w:p>
        </w:tc>
      </w:tr>
      <w:tr w:rsidR="00AE65F4" w:rsidRPr="00960BFE" w14:paraId="3A2E8CDC" w14:textId="77777777" w:rsidTr="00D37D66">
        <w:trPr>
          <w:trHeight w:val="280"/>
        </w:trPr>
        <w:tc>
          <w:tcPr>
            <w:tcW w:w="966" w:type="dxa"/>
            <w:tcBorders>
              <w:top w:val="nil"/>
              <w:left w:val="nil"/>
              <w:bottom w:val="nil"/>
              <w:right w:val="nil"/>
            </w:tcBorders>
          </w:tcPr>
          <w:p w14:paraId="3BD5AD09" w14:textId="77777777" w:rsidR="00AE65F4" w:rsidRPr="00960BFE" w:rsidRDefault="009972C7">
            <w:pPr>
              <w:autoSpaceDE w:val="0"/>
              <w:autoSpaceDN w:val="0"/>
              <w:adjustRightInd w:val="0"/>
            </w:pPr>
            <w:r w:rsidRPr="00960BFE">
              <w:t xml:space="preserve"> </w:t>
            </w:r>
          </w:p>
        </w:tc>
        <w:tc>
          <w:tcPr>
            <w:tcW w:w="2575" w:type="dxa"/>
            <w:tcBorders>
              <w:top w:val="nil"/>
              <w:left w:val="nil"/>
              <w:bottom w:val="nil"/>
              <w:right w:val="nil"/>
            </w:tcBorders>
          </w:tcPr>
          <w:p w14:paraId="0F5C02AC" w14:textId="77777777" w:rsidR="00AE65F4" w:rsidRPr="00960BFE" w:rsidRDefault="009972C7">
            <w:pPr>
              <w:autoSpaceDE w:val="0"/>
              <w:autoSpaceDN w:val="0"/>
              <w:adjustRightInd w:val="0"/>
            </w:pPr>
            <w:r w:rsidRPr="00960BFE">
              <w:t xml:space="preserve">Clock Start Date: </w:t>
            </w:r>
          </w:p>
        </w:tc>
        <w:tc>
          <w:tcPr>
            <w:tcW w:w="6459" w:type="dxa"/>
            <w:tcBorders>
              <w:top w:val="nil"/>
              <w:left w:val="nil"/>
              <w:bottom w:val="nil"/>
              <w:right w:val="nil"/>
            </w:tcBorders>
          </w:tcPr>
          <w:p w14:paraId="57DF3023" w14:textId="77777777" w:rsidR="00AE65F4" w:rsidRPr="00960BFE" w:rsidRDefault="009972C7">
            <w:pPr>
              <w:autoSpaceDE w:val="0"/>
              <w:autoSpaceDN w:val="0"/>
              <w:adjustRightInd w:val="0"/>
            </w:pPr>
            <w:r w:rsidRPr="00960BFE">
              <w:t xml:space="preserve">05 August 2021 </w:t>
            </w:r>
          </w:p>
        </w:tc>
        <w:tc>
          <w:tcPr>
            <w:tcW w:w="360" w:type="dxa"/>
          </w:tcPr>
          <w:p w14:paraId="28469CA3" w14:textId="77777777" w:rsidR="00AE65F4" w:rsidRPr="00960BFE" w:rsidRDefault="009972C7">
            <w:r w:rsidRPr="00960BFE">
              <w:t xml:space="preserve"> </w:t>
            </w:r>
          </w:p>
        </w:tc>
      </w:tr>
    </w:tbl>
    <w:p w14:paraId="7E5D599C" w14:textId="77777777" w:rsidR="00D37D66" w:rsidRDefault="00D37D66" w:rsidP="00D37D66">
      <w:pPr>
        <w:rPr>
          <w:lang w:val="en-NZ"/>
        </w:rPr>
      </w:pPr>
    </w:p>
    <w:p w14:paraId="5E43AC6F" w14:textId="1CE3042D" w:rsidR="00D37D66" w:rsidRPr="00D324AA" w:rsidRDefault="001D1E6A" w:rsidP="00D37D66">
      <w:pPr>
        <w:autoSpaceDE w:val="0"/>
        <w:autoSpaceDN w:val="0"/>
        <w:adjustRightInd w:val="0"/>
        <w:rPr>
          <w:sz w:val="20"/>
          <w:lang w:val="en-NZ"/>
        </w:rPr>
      </w:pPr>
      <w:r w:rsidRPr="007C4DB1">
        <w:rPr>
          <w:rFonts w:cs="Arial"/>
          <w:szCs w:val="22"/>
          <w:lang w:val="en-NZ"/>
        </w:rPr>
        <w:t>Dean Quinn</w:t>
      </w:r>
      <w:r w:rsidR="007C4DB1" w:rsidRPr="007C4DB1">
        <w:rPr>
          <w:rFonts w:cs="Arial"/>
          <w:szCs w:val="22"/>
          <w:lang w:val="en-NZ"/>
        </w:rPr>
        <w:t xml:space="preserve"> and </w:t>
      </w:r>
      <w:r w:rsidRPr="007C4DB1">
        <w:rPr>
          <w:rFonts w:cs="Arial"/>
          <w:szCs w:val="22"/>
          <w:lang w:val="en-NZ"/>
        </w:rPr>
        <w:t>Aurelie Olivier</w:t>
      </w:r>
      <w:r w:rsidR="003C54F1" w:rsidRPr="007C4DB1">
        <w:rPr>
          <w:rFonts w:cs="Arial"/>
          <w:szCs w:val="22"/>
          <w:lang w:val="en-NZ"/>
        </w:rPr>
        <w:t xml:space="preserve"> </w:t>
      </w:r>
      <w:r w:rsidR="007C4DB1">
        <w:rPr>
          <w:lang w:val="en-NZ"/>
        </w:rPr>
        <w:t>were</w:t>
      </w:r>
      <w:r w:rsidR="00D37D66" w:rsidRPr="00D324AA">
        <w:rPr>
          <w:lang w:val="en-NZ"/>
        </w:rPr>
        <w:t xml:space="preserve"> present via videoconference for discussion of this application.</w:t>
      </w:r>
    </w:p>
    <w:p w14:paraId="653AF46A" w14:textId="77777777" w:rsidR="00D37D66" w:rsidRPr="00D324AA" w:rsidRDefault="00D37D66" w:rsidP="00D37D66">
      <w:pPr>
        <w:rPr>
          <w:u w:val="single"/>
          <w:lang w:val="en-NZ"/>
        </w:rPr>
      </w:pPr>
    </w:p>
    <w:p w14:paraId="21BF7B66" w14:textId="77777777" w:rsidR="00D37D66" w:rsidRPr="00D324AA" w:rsidRDefault="00D37D66" w:rsidP="00D37D66">
      <w:pPr>
        <w:rPr>
          <w:u w:val="single"/>
          <w:lang w:val="en-NZ"/>
        </w:rPr>
      </w:pPr>
      <w:r w:rsidRPr="00D324AA">
        <w:rPr>
          <w:u w:val="single"/>
          <w:lang w:val="en-NZ"/>
        </w:rPr>
        <w:t>Potential conflicts of interest</w:t>
      </w:r>
    </w:p>
    <w:p w14:paraId="49EDB951" w14:textId="77777777" w:rsidR="00D37D66" w:rsidRPr="00D324AA" w:rsidRDefault="00D37D66" w:rsidP="00D37D66">
      <w:pPr>
        <w:rPr>
          <w:b/>
          <w:lang w:val="en-NZ"/>
        </w:rPr>
      </w:pPr>
    </w:p>
    <w:p w14:paraId="3FEB3A48" w14:textId="77777777" w:rsidR="00D37D66" w:rsidRPr="00D324AA" w:rsidRDefault="00D37D66" w:rsidP="00D37D66">
      <w:pPr>
        <w:rPr>
          <w:lang w:val="en-NZ"/>
        </w:rPr>
      </w:pPr>
      <w:r w:rsidRPr="00D324AA">
        <w:rPr>
          <w:lang w:val="en-NZ"/>
        </w:rPr>
        <w:t>The Chair asked members to declare any potential conflicts of interest related to this application.</w:t>
      </w:r>
    </w:p>
    <w:p w14:paraId="3E27BE8A" w14:textId="77777777" w:rsidR="00D37D66" w:rsidRPr="00D324AA" w:rsidRDefault="00D37D66" w:rsidP="00D37D66">
      <w:pPr>
        <w:rPr>
          <w:lang w:val="en-NZ"/>
        </w:rPr>
      </w:pPr>
    </w:p>
    <w:p w14:paraId="15C57A91" w14:textId="77777777" w:rsidR="00D37D66" w:rsidRPr="00D324AA" w:rsidRDefault="00D37D66" w:rsidP="00D37D66">
      <w:pPr>
        <w:rPr>
          <w:lang w:val="en-NZ"/>
        </w:rPr>
      </w:pPr>
      <w:r w:rsidRPr="00D324AA">
        <w:rPr>
          <w:lang w:val="en-NZ"/>
        </w:rPr>
        <w:t>No potential conflicts of interest related to this application were declared by any member.</w:t>
      </w:r>
    </w:p>
    <w:p w14:paraId="53FBDCA0" w14:textId="77777777" w:rsidR="00D37D66" w:rsidRPr="00D324AA" w:rsidRDefault="00D37D66" w:rsidP="00D37D66">
      <w:pPr>
        <w:rPr>
          <w:lang w:val="en-NZ"/>
        </w:rPr>
      </w:pPr>
    </w:p>
    <w:p w14:paraId="124B9E25" w14:textId="77777777" w:rsidR="00D37D66" w:rsidRPr="00D324AA" w:rsidRDefault="00D37D66" w:rsidP="00D37D66">
      <w:pPr>
        <w:rPr>
          <w:lang w:val="en-NZ"/>
        </w:rPr>
      </w:pPr>
    </w:p>
    <w:p w14:paraId="79FEB4B9" w14:textId="5E9DF885" w:rsidR="00D37D66" w:rsidRDefault="00D37D66" w:rsidP="00D37D66">
      <w:pPr>
        <w:rPr>
          <w:u w:val="single"/>
          <w:lang w:val="en-NZ"/>
        </w:rPr>
      </w:pPr>
      <w:r w:rsidRPr="00D324AA">
        <w:rPr>
          <w:u w:val="single"/>
          <w:lang w:val="en-NZ"/>
        </w:rPr>
        <w:t>Summary of Study</w:t>
      </w:r>
    </w:p>
    <w:p w14:paraId="6D53EFD1" w14:textId="233051D7" w:rsidR="001901CB" w:rsidRPr="001901CB" w:rsidRDefault="001901CB" w:rsidP="00D37D66">
      <w:pPr>
        <w:rPr>
          <w:lang w:val="en-NZ"/>
        </w:rPr>
      </w:pPr>
    </w:p>
    <w:p w14:paraId="477C1F0B" w14:textId="77777777" w:rsidR="001901CB" w:rsidRPr="001901CB" w:rsidRDefault="001901CB" w:rsidP="001901CB">
      <w:pPr>
        <w:numPr>
          <w:ilvl w:val="0"/>
          <w:numId w:val="8"/>
        </w:numPr>
        <w:contextualSpacing/>
        <w:rPr>
          <w:lang w:val="en-NZ"/>
        </w:rPr>
      </w:pPr>
      <w:r w:rsidRPr="001901CB">
        <w:rPr>
          <w:lang w:val="en-NZ"/>
        </w:rPr>
        <w:t xml:space="preserve">GSK is developing a new RSV </w:t>
      </w:r>
      <w:proofErr w:type="spellStart"/>
      <w:r w:rsidRPr="001901CB">
        <w:rPr>
          <w:lang w:val="en-NZ"/>
        </w:rPr>
        <w:t>PreFusion</w:t>
      </w:r>
      <w:proofErr w:type="spellEnd"/>
      <w:r w:rsidRPr="001901CB">
        <w:rPr>
          <w:lang w:val="en-NZ"/>
        </w:rPr>
        <w:t xml:space="preserve"> protein 3 Older Adult (RSVPreF3 OA) investigational vaccine against respiratory syncytial virus (RSV)-associated (subtypes A &amp; B) disease in adults ≥60 years. The vaccine development is in phase 3. </w:t>
      </w:r>
    </w:p>
    <w:p w14:paraId="49F829B6" w14:textId="6B204294" w:rsidR="001901CB" w:rsidRPr="001901CB" w:rsidRDefault="001901CB" w:rsidP="001901CB">
      <w:pPr>
        <w:numPr>
          <w:ilvl w:val="0"/>
          <w:numId w:val="8"/>
        </w:numPr>
        <w:contextualSpacing/>
        <w:rPr>
          <w:lang w:val="en-NZ"/>
        </w:rPr>
      </w:pPr>
      <w:r w:rsidRPr="001901CB">
        <w:rPr>
          <w:lang w:val="en-NZ"/>
        </w:rPr>
        <w:t>The current study will assess the efficacy of a single dose of the</w:t>
      </w:r>
      <w:r>
        <w:rPr>
          <w:lang w:val="en-NZ"/>
        </w:rPr>
        <w:t xml:space="preserve"> </w:t>
      </w:r>
      <w:r w:rsidRPr="001901CB">
        <w:rPr>
          <w:lang w:val="en-NZ"/>
        </w:rPr>
        <w:t>RSVPreF3 OA investigational vaccine in the prevention of reverse-transcriptase</w:t>
      </w:r>
      <w:r>
        <w:rPr>
          <w:lang w:val="en-NZ"/>
        </w:rPr>
        <w:t xml:space="preserve"> </w:t>
      </w:r>
      <w:r w:rsidRPr="001901CB">
        <w:rPr>
          <w:lang w:val="en-NZ"/>
        </w:rPr>
        <w:t>polymerase chain reaction (RT-PCR)-confirmed lower respiratory tract disease (LRTD)</w:t>
      </w:r>
      <w:r>
        <w:rPr>
          <w:lang w:val="en-NZ"/>
        </w:rPr>
        <w:t xml:space="preserve"> </w:t>
      </w:r>
      <w:r w:rsidRPr="001901CB">
        <w:rPr>
          <w:lang w:val="en-NZ"/>
        </w:rPr>
        <w:t>caused by RSV A and/or B in adults &gt; 60 yrs. In addition, the safety and</w:t>
      </w:r>
      <w:r>
        <w:rPr>
          <w:lang w:val="en-NZ"/>
        </w:rPr>
        <w:t xml:space="preserve"> </w:t>
      </w:r>
      <w:r w:rsidRPr="001901CB">
        <w:rPr>
          <w:lang w:val="en-NZ"/>
        </w:rPr>
        <w:t>immunogenicity and the vaccine cross-protection against RT-PCR-confirmed LRTD</w:t>
      </w:r>
      <w:r>
        <w:rPr>
          <w:lang w:val="en-NZ"/>
        </w:rPr>
        <w:t xml:space="preserve"> </w:t>
      </w:r>
      <w:r w:rsidRPr="001901CB">
        <w:rPr>
          <w:lang w:val="en-NZ"/>
        </w:rPr>
        <w:t>caused by human metapneumovirus (hMPV) will be evaluated.</w:t>
      </w:r>
    </w:p>
    <w:p w14:paraId="506511EB" w14:textId="7159BBDE" w:rsidR="001901CB" w:rsidRPr="001901CB" w:rsidRDefault="001901CB" w:rsidP="001901CB">
      <w:pPr>
        <w:numPr>
          <w:ilvl w:val="0"/>
          <w:numId w:val="8"/>
        </w:numPr>
        <w:contextualSpacing/>
        <w:rPr>
          <w:lang w:val="en-NZ"/>
        </w:rPr>
      </w:pPr>
      <w:r w:rsidRPr="001901CB">
        <w:rPr>
          <w:lang w:val="en-NZ"/>
        </w:rPr>
        <w:t xml:space="preserve">The study is phase 3, randomized, observer-blind, placebo-controlled multi-country study to demonstrate the efficacy of a single dose of GSK’s RSVPreF3 OA investigational vaccine in adults aged 60 years and above. Participants will </w:t>
      </w:r>
      <w:r w:rsidR="001B21A0" w:rsidRPr="001901CB">
        <w:rPr>
          <w:lang w:val="en-NZ"/>
        </w:rPr>
        <w:t>receive</w:t>
      </w:r>
      <w:r w:rsidRPr="001901CB">
        <w:rPr>
          <w:lang w:val="en-NZ"/>
        </w:rPr>
        <w:t xml:space="preserve"> either the RSV Vaccine or placebo.</w:t>
      </w:r>
    </w:p>
    <w:p w14:paraId="506D464D" w14:textId="77777777" w:rsidR="001901CB" w:rsidRPr="001901CB" w:rsidRDefault="001901CB" w:rsidP="001901CB">
      <w:pPr>
        <w:numPr>
          <w:ilvl w:val="0"/>
          <w:numId w:val="8"/>
        </w:numPr>
        <w:contextualSpacing/>
        <w:rPr>
          <w:lang w:val="en-NZ"/>
        </w:rPr>
      </w:pPr>
      <w:r w:rsidRPr="001901CB">
        <w:rPr>
          <w:lang w:val="en-NZ"/>
        </w:rPr>
        <w:t xml:space="preserve">The study has 2 Parts: </w:t>
      </w:r>
    </w:p>
    <w:p w14:paraId="0B2EE153" w14:textId="77777777" w:rsidR="001901CB" w:rsidRPr="001901CB" w:rsidRDefault="001901CB" w:rsidP="001901CB">
      <w:pPr>
        <w:numPr>
          <w:ilvl w:val="0"/>
          <w:numId w:val="8"/>
        </w:numPr>
        <w:contextualSpacing/>
        <w:rPr>
          <w:lang w:val="en-NZ"/>
        </w:rPr>
      </w:pPr>
      <w:r w:rsidRPr="001901CB">
        <w:rPr>
          <w:lang w:val="en-NZ"/>
        </w:rPr>
        <w:t>Part 1 with 4 parallel groups (randomised 1:1 however the RSV vaccine will use 3 different Lots).</w:t>
      </w:r>
    </w:p>
    <w:p w14:paraId="739D788D" w14:textId="03D4FA92" w:rsidR="001901CB" w:rsidRPr="001901CB" w:rsidRDefault="001901CB" w:rsidP="001901CB">
      <w:pPr>
        <w:numPr>
          <w:ilvl w:val="0"/>
          <w:numId w:val="8"/>
        </w:numPr>
        <w:contextualSpacing/>
        <w:rPr>
          <w:lang w:val="en-NZ"/>
        </w:rPr>
      </w:pPr>
      <w:r w:rsidRPr="001901CB">
        <w:rPr>
          <w:lang w:val="en-NZ"/>
        </w:rPr>
        <w:t>Part 2 with 2 parallel groups, (randomised 1:1) which will be initiated when the vaccine lots for Part 1 are no longer available at the study sites.</w:t>
      </w:r>
    </w:p>
    <w:p w14:paraId="7B26AEA2" w14:textId="77777777" w:rsidR="001901CB" w:rsidRPr="001901CB" w:rsidRDefault="001901CB" w:rsidP="001901CB">
      <w:pPr>
        <w:numPr>
          <w:ilvl w:val="0"/>
          <w:numId w:val="8"/>
        </w:numPr>
        <w:contextualSpacing/>
        <w:rPr>
          <w:lang w:val="en-NZ"/>
        </w:rPr>
      </w:pPr>
      <w:r w:rsidRPr="001901CB">
        <w:rPr>
          <w:lang w:val="en-NZ"/>
        </w:rPr>
        <w:t>Duration of the study is approximately 2.5 to 3 years per participant in SH (up to at least 2 consecutive RSV seasons).</w:t>
      </w:r>
    </w:p>
    <w:p w14:paraId="16066EF8" w14:textId="77777777" w:rsidR="001901CB" w:rsidRPr="001901CB" w:rsidRDefault="001901CB" w:rsidP="001901CB">
      <w:pPr>
        <w:numPr>
          <w:ilvl w:val="0"/>
          <w:numId w:val="8"/>
        </w:numPr>
        <w:contextualSpacing/>
        <w:rPr>
          <w:lang w:val="en-NZ"/>
        </w:rPr>
      </w:pPr>
      <w:r w:rsidRPr="001901CB">
        <w:rPr>
          <w:lang w:val="en-NZ"/>
        </w:rPr>
        <w:t>The timing of the study activities is linked to the RSV seasons &amp; divided in 2 parts:</w:t>
      </w:r>
    </w:p>
    <w:p w14:paraId="0FF97595" w14:textId="77777777" w:rsidR="004E568E" w:rsidRDefault="001901CB" w:rsidP="004E568E">
      <w:pPr>
        <w:numPr>
          <w:ilvl w:val="1"/>
          <w:numId w:val="8"/>
        </w:numPr>
        <w:contextualSpacing/>
        <w:rPr>
          <w:lang w:val="en-NZ"/>
        </w:rPr>
      </w:pPr>
      <w:r w:rsidRPr="001901CB">
        <w:rPr>
          <w:lang w:val="en-NZ"/>
        </w:rPr>
        <w:t>General study activities for all participants. All Participants will receive a single dose of RSV vaccine or placebo at Visit 1 &amp; return at Visit 2 after 1 month. There are regular phone contacts during that RSV season and during the next RSV season. They will also return for a visit before and after the second RSV season.</w:t>
      </w:r>
    </w:p>
    <w:p w14:paraId="529806D8" w14:textId="1A89229F" w:rsidR="00D37D66" w:rsidRDefault="001901CB" w:rsidP="004E568E">
      <w:pPr>
        <w:numPr>
          <w:ilvl w:val="1"/>
          <w:numId w:val="8"/>
        </w:numPr>
        <w:contextualSpacing/>
        <w:rPr>
          <w:lang w:val="en-NZ"/>
        </w:rPr>
      </w:pPr>
      <w:r w:rsidRPr="004E568E">
        <w:rPr>
          <w:lang w:val="en-NZ"/>
        </w:rPr>
        <w:t xml:space="preserve">Activities only if a participant has cold-like symptoms. During the </w:t>
      </w:r>
      <w:proofErr w:type="spellStart"/>
      <w:r w:rsidRPr="004E568E">
        <w:rPr>
          <w:lang w:val="en-NZ"/>
        </w:rPr>
        <w:t>s</w:t>
      </w:r>
      <w:r w:rsidR="001B21A0">
        <w:rPr>
          <w:lang w:val="en-NZ"/>
        </w:rPr>
        <w:t>tt</w:t>
      </w:r>
      <w:r w:rsidRPr="004E568E">
        <w:rPr>
          <w:lang w:val="en-NZ"/>
        </w:rPr>
        <w:t>udy</w:t>
      </w:r>
      <w:proofErr w:type="spellEnd"/>
      <w:r w:rsidRPr="004E568E">
        <w:rPr>
          <w:lang w:val="en-NZ"/>
        </w:rPr>
        <w:t xml:space="preserve"> participants are asked to complete activities if they develop 2 or more cold-like symptoms and to contact and return the study site for assessment.</w:t>
      </w:r>
    </w:p>
    <w:p w14:paraId="7344EA0C" w14:textId="155E2D77" w:rsidR="004E568E" w:rsidRPr="004E568E" w:rsidRDefault="004E568E" w:rsidP="004E568E">
      <w:pPr>
        <w:contextualSpacing/>
        <w:rPr>
          <w:lang w:val="en-NZ"/>
        </w:rPr>
      </w:pPr>
    </w:p>
    <w:p w14:paraId="0DF42EDF" w14:textId="77777777" w:rsidR="005E6ED3" w:rsidRPr="00D324AA" w:rsidRDefault="005E6ED3" w:rsidP="00D37D66">
      <w:pPr>
        <w:autoSpaceDE w:val="0"/>
        <w:autoSpaceDN w:val="0"/>
        <w:adjustRightInd w:val="0"/>
        <w:rPr>
          <w:lang w:val="en-NZ"/>
        </w:rPr>
      </w:pPr>
    </w:p>
    <w:p w14:paraId="2D4B6C4E" w14:textId="77777777" w:rsidR="00D37D66" w:rsidRPr="00D324AA" w:rsidRDefault="00D37D66" w:rsidP="00D37D66">
      <w:pPr>
        <w:rPr>
          <w:u w:val="single"/>
          <w:lang w:val="en-NZ"/>
        </w:rPr>
      </w:pPr>
      <w:r w:rsidRPr="00D324AA">
        <w:rPr>
          <w:u w:val="single"/>
          <w:lang w:val="en-NZ"/>
        </w:rPr>
        <w:t xml:space="preserve">Summary of resolved ethical issues </w:t>
      </w:r>
    </w:p>
    <w:p w14:paraId="4186AC06" w14:textId="77777777" w:rsidR="00D37D66" w:rsidRPr="00D324AA" w:rsidRDefault="00D37D66" w:rsidP="00D37D66">
      <w:pPr>
        <w:rPr>
          <w:u w:val="single"/>
          <w:lang w:val="en-NZ"/>
        </w:rPr>
      </w:pPr>
    </w:p>
    <w:p w14:paraId="66824B27" w14:textId="77777777" w:rsidR="00D37D66" w:rsidRPr="00D324AA" w:rsidRDefault="00D37D66" w:rsidP="00D37D66">
      <w:pPr>
        <w:rPr>
          <w:lang w:val="en-NZ"/>
        </w:rPr>
      </w:pPr>
      <w:r w:rsidRPr="00D324AA">
        <w:rPr>
          <w:lang w:val="en-NZ"/>
        </w:rPr>
        <w:t>The main ethical issues considered by the Committee and addressed by the Researcher are as follows.</w:t>
      </w:r>
    </w:p>
    <w:p w14:paraId="5CAFEBB6" w14:textId="2F6DF3D4" w:rsidR="00D37D66" w:rsidRPr="00D324AA" w:rsidRDefault="00D37D66" w:rsidP="00FD1052">
      <w:pPr>
        <w:spacing w:before="80" w:after="80"/>
        <w:contextualSpacing/>
        <w:rPr>
          <w:lang w:val="en-NZ"/>
        </w:rPr>
      </w:pPr>
    </w:p>
    <w:p w14:paraId="20A685F6" w14:textId="1A01E1B1" w:rsidR="00FD1052" w:rsidRDefault="00FD1052" w:rsidP="00FD1052">
      <w:pPr>
        <w:numPr>
          <w:ilvl w:val="0"/>
          <w:numId w:val="8"/>
        </w:numPr>
        <w:contextualSpacing/>
        <w:rPr>
          <w:lang w:val="en-NZ"/>
        </w:rPr>
      </w:pPr>
      <w:r>
        <w:rPr>
          <w:lang w:val="en-NZ"/>
        </w:rPr>
        <w:lastRenderedPageBreak/>
        <w:t xml:space="preserve">The Committee requested that the researcher use more lay-friendly language in the application form </w:t>
      </w:r>
      <w:r w:rsidR="00735DC2">
        <w:rPr>
          <w:lang w:val="en-NZ"/>
        </w:rPr>
        <w:t xml:space="preserve">for </w:t>
      </w:r>
      <w:r>
        <w:rPr>
          <w:lang w:val="en-NZ"/>
        </w:rPr>
        <w:t xml:space="preserve">future submissions. </w:t>
      </w:r>
    </w:p>
    <w:p w14:paraId="52D0B009" w14:textId="77777777" w:rsidR="002A1B66" w:rsidRDefault="002A1B66" w:rsidP="002A1B66">
      <w:pPr>
        <w:numPr>
          <w:ilvl w:val="0"/>
          <w:numId w:val="8"/>
        </w:numPr>
        <w:contextualSpacing/>
        <w:rPr>
          <w:lang w:val="en-NZ"/>
        </w:rPr>
      </w:pPr>
      <w:r>
        <w:rPr>
          <w:lang w:val="en-NZ"/>
        </w:rPr>
        <w:t xml:space="preserve">The Committee queried whether it is three or 12 countries involved in this study, as the application alludes to both. The researcher responded that the study is running in both the Northern and Southern hemispheres. The reference to participants in three other countries refers to the Southern Hemisphere component of the study, whereas the 12 countries includes both Northern and Southern hemispheres. </w:t>
      </w:r>
    </w:p>
    <w:p w14:paraId="63F298A8" w14:textId="6ECE912C" w:rsidR="00D37D66" w:rsidRDefault="00BC6BCF" w:rsidP="00BC6BCF">
      <w:pPr>
        <w:numPr>
          <w:ilvl w:val="0"/>
          <w:numId w:val="8"/>
        </w:numPr>
        <w:contextualSpacing/>
        <w:rPr>
          <w:lang w:val="en-NZ"/>
        </w:rPr>
      </w:pPr>
      <w:r>
        <w:rPr>
          <w:lang w:val="en-NZ"/>
        </w:rPr>
        <w:t xml:space="preserve">The Committee queried the process in place for if anxiety or depression was indicated in participant answers to the questionnaires. The researcher responded that questionnaires would be reviewed on the day they were filled in and concerning results would be referred on to the GP for follow up. </w:t>
      </w:r>
    </w:p>
    <w:p w14:paraId="05A44963" w14:textId="4CD2E241" w:rsidR="00021247" w:rsidRDefault="00021247" w:rsidP="00021247">
      <w:pPr>
        <w:numPr>
          <w:ilvl w:val="0"/>
          <w:numId w:val="8"/>
        </w:numPr>
        <w:contextualSpacing/>
        <w:rPr>
          <w:lang w:val="en-NZ"/>
        </w:rPr>
      </w:pPr>
      <w:r>
        <w:rPr>
          <w:lang w:val="en-NZ"/>
        </w:rPr>
        <w:t xml:space="preserve">The Committee noted that question r1.6 of the application form states that the sponsor has the right to close the study at any time at their sole discretion. The Committee clarified that this is not the case – the study cannot be stopped for commercial or administrative reasons, and the sponsor representative agreed. </w:t>
      </w:r>
    </w:p>
    <w:p w14:paraId="513EABAF" w14:textId="7C4EE09C" w:rsidR="00571FCA" w:rsidRDefault="00D5496D" w:rsidP="00D5496D">
      <w:pPr>
        <w:numPr>
          <w:ilvl w:val="0"/>
          <w:numId w:val="8"/>
        </w:numPr>
        <w:contextualSpacing/>
        <w:rPr>
          <w:lang w:val="en-NZ"/>
        </w:rPr>
      </w:pPr>
      <w:r>
        <w:rPr>
          <w:lang w:val="en-NZ"/>
        </w:rPr>
        <w:t xml:space="preserve">The Committee noted that many of the documents that had been uploaded with the application were out of scope for committee review, including a blank thank you card, eligibility criteria card for use by investigators, blank pocket folder, adjudication charter final draft with tracked changes etc. These documents have not been reviewed or approved by the Committee. </w:t>
      </w:r>
    </w:p>
    <w:p w14:paraId="53AC4032" w14:textId="77777777" w:rsidR="00081B7F" w:rsidRDefault="00081B7F" w:rsidP="00081B7F">
      <w:pPr>
        <w:numPr>
          <w:ilvl w:val="0"/>
          <w:numId w:val="8"/>
        </w:numPr>
        <w:contextualSpacing/>
        <w:rPr>
          <w:lang w:val="en-NZ"/>
        </w:rPr>
      </w:pPr>
      <w:r>
        <w:rPr>
          <w:lang w:val="en-NZ"/>
        </w:rPr>
        <w:t xml:space="preserve">The Committee queried who the newsletter written in Latin is intended for, noting that it cannot be approved without knowing who it is going to or what it is for. The researcher responded that this is a site-facing document. The Committee noted that this is out of scope of HDEC review. </w:t>
      </w:r>
    </w:p>
    <w:p w14:paraId="5E90AFA3" w14:textId="77777777" w:rsidR="002074E2" w:rsidRDefault="002074E2" w:rsidP="002074E2">
      <w:pPr>
        <w:numPr>
          <w:ilvl w:val="0"/>
          <w:numId w:val="8"/>
        </w:numPr>
        <w:contextualSpacing/>
        <w:rPr>
          <w:lang w:val="en-NZ"/>
        </w:rPr>
      </w:pPr>
      <w:r>
        <w:rPr>
          <w:lang w:val="en-NZ"/>
        </w:rPr>
        <w:t xml:space="preserve">The Committee noted that in one part of the application, it was stated that samples will be destroyed if no longer needed for the study, and that elsewhere it stated that the default is for samples to be stored for 20 years. The researcher clarified that study follow up could go on for 20 years. Samples might also be kept if consent for FUR has been obtained. </w:t>
      </w:r>
    </w:p>
    <w:p w14:paraId="790BAF43" w14:textId="4143ED30" w:rsidR="00081B7F" w:rsidRDefault="00FE2B7D" w:rsidP="00FE2B7D">
      <w:pPr>
        <w:numPr>
          <w:ilvl w:val="0"/>
          <w:numId w:val="8"/>
        </w:numPr>
        <w:contextualSpacing/>
        <w:rPr>
          <w:lang w:val="en-NZ"/>
        </w:rPr>
      </w:pPr>
      <w:r>
        <w:rPr>
          <w:lang w:val="en-NZ"/>
        </w:rPr>
        <w:t xml:space="preserve">The Committee queried the amount of compensation for travel. The researcher responded that this would be around $100 per visit. </w:t>
      </w:r>
    </w:p>
    <w:p w14:paraId="244972B5" w14:textId="2B7C9489" w:rsidR="000E6622" w:rsidRDefault="000E6622" w:rsidP="000E6622">
      <w:pPr>
        <w:numPr>
          <w:ilvl w:val="0"/>
          <w:numId w:val="8"/>
        </w:numPr>
        <w:contextualSpacing/>
        <w:rPr>
          <w:lang w:val="en-NZ"/>
        </w:rPr>
      </w:pPr>
      <w:r>
        <w:rPr>
          <w:lang w:val="en-NZ"/>
        </w:rPr>
        <w:t xml:space="preserve">The Committee noted that caregivers do not consent to participate because they are just helping out rather than actively participating in the study. </w:t>
      </w:r>
    </w:p>
    <w:p w14:paraId="655B0BE8" w14:textId="553BF20E" w:rsidR="00E837CC" w:rsidRDefault="00735DC2" w:rsidP="000E6622">
      <w:pPr>
        <w:numPr>
          <w:ilvl w:val="0"/>
          <w:numId w:val="8"/>
        </w:numPr>
        <w:contextualSpacing/>
        <w:rPr>
          <w:lang w:val="en-NZ"/>
        </w:rPr>
      </w:pPr>
      <w:r>
        <w:rPr>
          <w:lang w:val="en-NZ"/>
        </w:rPr>
        <w:t>The researcher confirmed</w:t>
      </w:r>
      <w:r w:rsidR="00E837CC">
        <w:rPr>
          <w:lang w:val="en-NZ"/>
        </w:rPr>
        <w:t xml:space="preserve"> that caregivers will be provided with gloves to perform the nasal swabs. </w:t>
      </w:r>
    </w:p>
    <w:p w14:paraId="6CD74251" w14:textId="77777777" w:rsidR="00D37D66" w:rsidRPr="00D324AA" w:rsidRDefault="00D37D66" w:rsidP="00D37D66">
      <w:pPr>
        <w:spacing w:before="80" w:after="80"/>
        <w:rPr>
          <w:lang w:val="en-NZ"/>
        </w:rPr>
      </w:pPr>
    </w:p>
    <w:p w14:paraId="1917FCBD" w14:textId="77777777" w:rsidR="00D37D66" w:rsidRPr="00D324AA" w:rsidRDefault="00D37D66" w:rsidP="00D37D66">
      <w:pPr>
        <w:rPr>
          <w:u w:val="single"/>
          <w:lang w:val="en-NZ"/>
        </w:rPr>
      </w:pPr>
      <w:r w:rsidRPr="00D324AA">
        <w:rPr>
          <w:u w:val="single"/>
          <w:lang w:val="en-NZ"/>
        </w:rPr>
        <w:t>Summary of outstanding ethical issues</w:t>
      </w:r>
    </w:p>
    <w:p w14:paraId="484793EF" w14:textId="77777777" w:rsidR="00D37D66" w:rsidRPr="00D324AA" w:rsidRDefault="00D37D66" w:rsidP="00D37D66">
      <w:pPr>
        <w:rPr>
          <w:lang w:val="en-NZ"/>
        </w:rPr>
      </w:pPr>
    </w:p>
    <w:p w14:paraId="7D031748" w14:textId="77777777" w:rsidR="00D37D66" w:rsidRPr="00D324AA" w:rsidRDefault="00D37D66" w:rsidP="00D37D66">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3C30F525" w14:textId="78B445B5" w:rsidR="00F46431" w:rsidRPr="00F46431" w:rsidRDefault="00F46431" w:rsidP="00F72A0C">
      <w:pPr>
        <w:numPr>
          <w:ilvl w:val="0"/>
          <w:numId w:val="8"/>
        </w:numPr>
        <w:contextualSpacing/>
        <w:rPr>
          <w:lang w:val="en-NZ"/>
        </w:rPr>
      </w:pPr>
      <w:r>
        <w:rPr>
          <w:lang w:val="en-NZ"/>
        </w:rPr>
        <w:t>The Committee queried how a data privacy breach would be notified to the participant. The researcher responded that this would follow site policy, to determine whether or not the participant should be notified. The researcher confirmed that the site’s default policy is to inform the participant of a data privacy breach unless there was a significant reason not to. Please clarify this in the data tissue management plan (DTMP).</w:t>
      </w:r>
    </w:p>
    <w:p w14:paraId="3F26BDF0" w14:textId="7F9CC272" w:rsidR="00A50393" w:rsidRPr="00A50393" w:rsidRDefault="0076697C" w:rsidP="00F72A0C">
      <w:pPr>
        <w:numPr>
          <w:ilvl w:val="0"/>
          <w:numId w:val="8"/>
        </w:numPr>
        <w:contextualSpacing/>
        <w:rPr>
          <w:lang w:val="en-NZ"/>
        </w:rPr>
      </w:pPr>
      <w:r>
        <w:rPr>
          <w:lang w:val="en-NZ"/>
        </w:rPr>
        <w:t xml:space="preserve">The Committee noted that the data management response to r.2.1.1 </w:t>
      </w:r>
      <w:proofErr w:type="gramStart"/>
      <w:r>
        <w:rPr>
          <w:lang w:val="en-NZ"/>
        </w:rPr>
        <w:t>states</w:t>
      </w:r>
      <w:proofErr w:type="gramEnd"/>
      <w:r>
        <w:rPr>
          <w:lang w:val="en-NZ"/>
        </w:rPr>
        <w:t xml:space="preserve"> that sponsors, auditors etc will have access to health information on site before the study has commended. The Committee noted that this is not acceptable – no identifiable health information should be provided before participants have signed informed consent. </w:t>
      </w:r>
      <w:r w:rsidR="00F46431">
        <w:rPr>
          <w:lang w:val="en-NZ"/>
        </w:rPr>
        <w:t>Please clarify in the DTMP.</w:t>
      </w:r>
    </w:p>
    <w:p w14:paraId="4C516CFD" w14:textId="751ED9EA" w:rsidR="00A50393" w:rsidRDefault="00A50393" w:rsidP="00F72A0C">
      <w:pPr>
        <w:numPr>
          <w:ilvl w:val="0"/>
          <w:numId w:val="8"/>
        </w:numPr>
        <w:contextualSpacing/>
        <w:rPr>
          <w:lang w:val="en-NZ"/>
        </w:rPr>
      </w:pPr>
      <w:r>
        <w:rPr>
          <w:lang w:val="en-NZ"/>
        </w:rPr>
        <w:t xml:space="preserve">In the </w:t>
      </w:r>
      <w:r w:rsidR="0017447A">
        <w:rPr>
          <w:lang w:val="en-NZ"/>
        </w:rPr>
        <w:t>H</w:t>
      </w:r>
      <w:r>
        <w:rPr>
          <w:lang w:val="en-NZ"/>
        </w:rPr>
        <w:t xml:space="preserve">ealth </w:t>
      </w:r>
      <w:r w:rsidR="0017447A">
        <w:rPr>
          <w:lang w:val="en-NZ"/>
        </w:rPr>
        <w:t>C</w:t>
      </w:r>
      <w:r>
        <w:rPr>
          <w:lang w:val="en-NZ"/>
        </w:rPr>
        <w:t xml:space="preserve">are </w:t>
      </w:r>
      <w:r w:rsidR="0017447A">
        <w:rPr>
          <w:lang w:val="en-NZ"/>
        </w:rPr>
        <w:t>P</w:t>
      </w:r>
      <w:r>
        <w:rPr>
          <w:lang w:val="en-NZ"/>
        </w:rPr>
        <w:t>rovider letter, please make it very clear that the provider needs to get agreement from the patient prior to referring patients to the researcher. Please</w:t>
      </w:r>
      <w:r w:rsidR="0017447A">
        <w:rPr>
          <w:lang w:val="en-NZ"/>
        </w:rPr>
        <w:t xml:space="preserve"> also</w:t>
      </w:r>
      <w:r>
        <w:rPr>
          <w:lang w:val="en-NZ"/>
        </w:rPr>
        <w:t xml:space="preserve"> include important</w:t>
      </w:r>
      <w:r w:rsidR="0017447A">
        <w:rPr>
          <w:lang w:val="en-NZ"/>
        </w:rPr>
        <w:t xml:space="preserve"> </w:t>
      </w:r>
      <w:r w:rsidR="00322C98">
        <w:rPr>
          <w:lang w:val="en-NZ"/>
        </w:rPr>
        <w:t>concomi</w:t>
      </w:r>
      <w:r w:rsidR="0017447A">
        <w:rPr>
          <w:lang w:val="en-NZ"/>
        </w:rPr>
        <w:t>ta</w:t>
      </w:r>
      <w:r w:rsidR="00322C98">
        <w:rPr>
          <w:lang w:val="en-NZ"/>
        </w:rPr>
        <w:t xml:space="preserve">nt </w:t>
      </w:r>
      <w:r w:rsidR="0017447A">
        <w:rPr>
          <w:lang w:val="en-NZ"/>
        </w:rPr>
        <w:t xml:space="preserve">medication </w:t>
      </w:r>
      <w:r>
        <w:rPr>
          <w:lang w:val="en-NZ"/>
        </w:rPr>
        <w:t xml:space="preserve">restrictions so that </w:t>
      </w:r>
      <w:r w:rsidR="0017447A">
        <w:rPr>
          <w:lang w:val="en-NZ"/>
        </w:rPr>
        <w:t>the primary health care provider is</w:t>
      </w:r>
      <w:r>
        <w:rPr>
          <w:lang w:val="en-NZ"/>
        </w:rPr>
        <w:t xml:space="preserve"> aware of these. </w:t>
      </w:r>
    </w:p>
    <w:p w14:paraId="0ABC0E58" w14:textId="3EEC0978" w:rsidR="0093470A" w:rsidRDefault="0093470A" w:rsidP="00F72A0C">
      <w:pPr>
        <w:numPr>
          <w:ilvl w:val="0"/>
          <w:numId w:val="8"/>
        </w:numPr>
        <w:contextualSpacing/>
        <w:rPr>
          <w:lang w:val="en-NZ"/>
        </w:rPr>
      </w:pPr>
      <w:r>
        <w:rPr>
          <w:lang w:val="en-NZ"/>
        </w:rPr>
        <w:t xml:space="preserve">In the </w:t>
      </w:r>
      <w:r w:rsidR="00322C98">
        <w:rPr>
          <w:lang w:val="en-NZ"/>
        </w:rPr>
        <w:t>D</w:t>
      </w:r>
      <w:r>
        <w:rPr>
          <w:lang w:val="en-NZ"/>
        </w:rPr>
        <w:t xml:space="preserve">ear </w:t>
      </w:r>
      <w:r w:rsidR="00322C98">
        <w:rPr>
          <w:lang w:val="en-NZ"/>
        </w:rPr>
        <w:t>P</w:t>
      </w:r>
      <w:r>
        <w:rPr>
          <w:lang w:val="en-NZ"/>
        </w:rPr>
        <w:t xml:space="preserve">atient letter, please explain who the letter is being sent from. </w:t>
      </w:r>
    </w:p>
    <w:p w14:paraId="0FBEF33A" w14:textId="00342274" w:rsidR="00D37D66" w:rsidRPr="00DB6584" w:rsidRDefault="0093470A" w:rsidP="00F72A0C">
      <w:pPr>
        <w:numPr>
          <w:ilvl w:val="0"/>
          <w:numId w:val="8"/>
        </w:numPr>
        <w:contextualSpacing/>
        <w:rPr>
          <w:lang w:val="en-NZ"/>
        </w:rPr>
      </w:pPr>
      <w:r>
        <w:rPr>
          <w:lang w:val="en-NZ"/>
        </w:rPr>
        <w:lastRenderedPageBreak/>
        <w:t xml:space="preserve">The Committee requested that all advertising states that the vaccine is </w:t>
      </w:r>
      <w:r w:rsidR="0017447A">
        <w:rPr>
          <w:lang w:val="en-NZ"/>
        </w:rPr>
        <w:t>investigational</w:t>
      </w:r>
      <w:r>
        <w:rPr>
          <w:lang w:val="en-NZ"/>
        </w:rPr>
        <w:t xml:space="preserve">. </w:t>
      </w:r>
      <w:r w:rsidR="00D37D66" w:rsidRPr="00DB6584">
        <w:rPr>
          <w:szCs w:val="22"/>
          <w:lang w:val="en-NZ"/>
        </w:rPr>
        <w:br/>
      </w:r>
    </w:p>
    <w:p w14:paraId="2B85C313" w14:textId="6659F592" w:rsidR="00D37D66" w:rsidRDefault="00D37D66" w:rsidP="00D37D66">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sidR="00493FBA">
        <w:rPr>
          <w:rFonts w:cs="Arial"/>
          <w:szCs w:val="22"/>
          <w:lang w:val="en-NZ"/>
        </w:rPr>
        <w:t xml:space="preserve"> (</w:t>
      </w:r>
      <w:r w:rsidR="0034391E">
        <w:rPr>
          <w:rFonts w:cs="Arial"/>
          <w:szCs w:val="22"/>
          <w:lang w:val="en-NZ"/>
        </w:rPr>
        <w:t>PIS/</w:t>
      </w:r>
      <w:r w:rsidR="00493FBA">
        <w:rPr>
          <w:rFonts w:cs="Arial"/>
          <w:szCs w:val="22"/>
          <w:lang w:val="en-NZ"/>
        </w:rPr>
        <w:t>CF)</w:t>
      </w:r>
      <w:r w:rsidRPr="00D324AA">
        <w:rPr>
          <w:rFonts w:cs="Arial"/>
          <w:szCs w:val="22"/>
          <w:lang w:val="en-NZ"/>
        </w:rPr>
        <w:t xml:space="preserve">: </w:t>
      </w:r>
    </w:p>
    <w:p w14:paraId="6C24B2B3" w14:textId="77777777" w:rsidR="00146A7F" w:rsidRDefault="00146A7F" w:rsidP="00D37D66">
      <w:pPr>
        <w:spacing w:before="80" w:after="80"/>
        <w:rPr>
          <w:rFonts w:cs="Arial"/>
          <w:szCs w:val="22"/>
          <w:lang w:val="en-NZ"/>
        </w:rPr>
      </w:pPr>
    </w:p>
    <w:p w14:paraId="344AA0B3" w14:textId="0318DEB7" w:rsidR="00B46A11" w:rsidRPr="00D324AA" w:rsidRDefault="00B46A11" w:rsidP="00D37D66">
      <w:pPr>
        <w:spacing w:before="80" w:after="80"/>
        <w:rPr>
          <w:rFonts w:cs="Arial"/>
          <w:szCs w:val="22"/>
          <w:lang w:val="en-NZ"/>
        </w:rPr>
      </w:pPr>
      <w:r>
        <w:rPr>
          <w:rFonts w:cs="Arial"/>
          <w:szCs w:val="22"/>
          <w:lang w:val="en-NZ"/>
        </w:rPr>
        <w:t>MAIN PIS</w:t>
      </w:r>
    </w:p>
    <w:p w14:paraId="4AACF617" w14:textId="7E89F92D" w:rsidR="00493FBA" w:rsidRPr="00493FBA" w:rsidRDefault="00493FBA" w:rsidP="00F72A0C">
      <w:pPr>
        <w:numPr>
          <w:ilvl w:val="0"/>
          <w:numId w:val="8"/>
        </w:numPr>
        <w:contextualSpacing/>
        <w:rPr>
          <w:lang w:val="en-NZ"/>
        </w:rPr>
      </w:pPr>
      <w:r>
        <w:rPr>
          <w:lang w:val="en-NZ"/>
        </w:rPr>
        <w:t xml:space="preserve">Please include the approximate number of NZ participants. </w:t>
      </w:r>
    </w:p>
    <w:p w14:paraId="3B17564A" w14:textId="69A64419" w:rsidR="00493FBA" w:rsidRPr="00493FBA" w:rsidRDefault="00493FBA" w:rsidP="00F72A0C">
      <w:pPr>
        <w:numPr>
          <w:ilvl w:val="0"/>
          <w:numId w:val="8"/>
        </w:numPr>
        <w:contextualSpacing/>
        <w:rPr>
          <w:lang w:val="en-NZ"/>
        </w:rPr>
      </w:pPr>
      <w:r>
        <w:rPr>
          <w:lang w:val="en-NZ"/>
        </w:rPr>
        <w:t xml:space="preserve">In the data section, please include the risk of sending data overseas and the risk of privacy and confidentiality breach. Please see the standard text in the </w:t>
      </w:r>
      <w:hyperlink r:id="rId10" w:history="1">
        <w:r w:rsidRPr="002C5177">
          <w:rPr>
            <w:rStyle w:val="Hyperlink"/>
            <w:lang w:val="en-NZ"/>
          </w:rPr>
          <w:t>HDEC PISCF template</w:t>
        </w:r>
      </w:hyperlink>
      <w:r>
        <w:rPr>
          <w:lang w:val="en-NZ"/>
        </w:rPr>
        <w:t xml:space="preserve"> for guidance. </w:t>
      </w:r>
    </w:p>
    <w:p w14:paraId="4AE959C4" w14:textId="0E2FC98B" w:rsidR="00493FBA" w:rsidRPr="00493FBA" w:rsidRDefault="00493FBA" w:rsidP="00F72A0C">
      <w:pPr>
        <w:numPr>
          <w:ilvl w:val="0"/>
          <w:numId w:val="8"/>
        </w:numPr>
        <w:contextualSpacing/>
        <w:rPr>
          <w:lang w:val="en-NZ"/>
        </w:rPr>
      </w:pPr>
      <w:r>
        <w:rPr>
          <w:lang w:val="en-NZ"/>
        </w:rPr>
        <w:t xml:space="preserve">Please make clear in the body of the PIS that the GP will be informed of study participation and any clinically significant abnormal study results. This is not optional. </w:t>
      </w:r>
    </w:p>
    <w:p w14:paraId="3D3CE85E" w14:textId="71808353" w:rsidR="00493FBA" w:rsidRPr="00493FBA" w:rsidRDefault="00493FBA" w:rsidP="00F72A0C">
      <w:pPr>
        <w:numPr>
          <w:ilvl w:val="0"/>
          <w:numId w:val="8"/>
        </w:numPr>
        <w:contextualSpacing/>
        <w:rPr>
          <w:lang w:val="en-NZ"/>
        </w:rPr>
      </w:pPr>
      <w:r>
        <w:rPr>
          <w:lang w:val="en-NZ"/>
        </w:rPr>
        <w:t xml:space="preserve">Please clarify whether or not </w:t>
      </w:r>
      <w:r w:rsidR="0017447A">
        <w:rPr>
          <w:lang w:val="en-NZ"/>
        </w:rPr>
        <w:t xml:space="preserve">participants can </w:t>
      </w:r>
      <w:proofErr w:type="spellStart"/>
      <w:r w:rsidR="0017447A">
        <w:rPr>
          <w:lang w:val="en-NZ"/>
        </w:rPr>
        <w:t>reveive</w:t>
      </w:r>
      <w:proofErr w:type="spellEnd"/>
      <w:r>
        <w:rPr>
          <w:lang w:val="en-NZ"/>
        </w:rPr>
        <w:t xml:space="preserve"> the COVID-19 vaccine or other approved vaccines during </w:t>
      </w:r>
      <w:r w:rsidR="0017447A">
        <w:rPr>
          <w:lang w:val="en-NZ"/>
        </w:rPr>
        <w:t xml:space="preserve">the </w:t>
      </w:r>
      <w:r>
        <w:rPr>
          <w:lang w:val="en-NZ"/>
        </w:rPr>
        <w:t xml:space="preserve">study. </w:t>
      </w:r>
    </w:p>
    <w:p w14:paraId="1DCD5501" w14:textId="2BDC235B" w:rsidR="00D37D66" w:rsidRPr="00493FBA" w:rsidRDefault="00493FBA" w:rsidP="00F72A0C">
      <w:pPr>
        <w:numPr>
          <w:ilvl w:val="0"/>
          <w:numId w:val="8"/>
        </w:numPr>
        <w:contextualSpacing/>
        <w:rPr>
          <w:lang w:val="en-NZ"/>
        </w:rPr>
      </w:pPr>
      <w:r>
        <w:rPr>
          <w:lang w:val="en-NZ"/>
        </w:rPr>
        <w:t xml:space="preserve">Please clarify </w:t>
      </w:r>
      <w:r w:rsidR="004E6597">
        <w:rPr>
          <w:lang w:val="en-NZ"/>
        </w:rPr>
        <w:t>that there are two</w:t>
      </w:r>
      <w:r>
        <w:rPr>
          <w:lang w:val="en-NZ"/>
        </w:rPr>
        <w:t xml:space="preserve"> different</w:t>
      </w:r>
      <w:r w:rsidR="004E6597">
        <w:rPr>
          <w:lang w:val="en-NZ"/>
        </w:rPr>
        <w:t xml:space="preserve"> types of</w:t>
      </w:r>
      <w:r>
        <w:rPr>
          <w:lang w:val="en-NZ"/>
        </w:rPr>
        <w:t xml:space="preserve"> nasal/nostril</w:t>
      </w:r>
      <w:r w:rsidR="00322C98">
        <w:rPr>
          <w:lang w:val="en-NZ"/>
        </w:rPr>
        <w:t xml:space="preserve"> tests </w:t>
      </w:r>
      <w:r w:rsidR="0017447A">
        <w:rPr>
          <w:lang w:val="en-NZ"/>
        </w:rPr>
        <w:t xml:space="preserve">with </w:t>
      </w:r>
      <w:r w:rsidR="00322C98">
        <w:rPr>
          <w:lang w:val="en-NZ"/>
        </w:rPr>
        <w:t>different levels of invasiveness</w:t>
      </w:r>
      <w:r w:rsidR="0017447A">
        <w:rPr>
          <w:lang w:val="en-NZ"/>
        </w:rPr>
        <w:t>, and</w:t>
      </w:r>
      <w:r w:rsidR="004E6597">
        <w:rPr>
          <w:lang w:val="en-NZ"/>
        </w:rPr>
        <w:t xml:space="preserve"> that one will be done by the participant and other by a clinician</w:t>
      </w:r>
      <w:r w:rsidR="00322C98">
        <w:rPr>
          <w:lang w:val="en-NZ"/>
        </w:rPr>
        <w:t>.</w:t>
      </w:r>
    </w:p>
    <w:p w14:paraId="3474E242" w14:textId="77777777" w:rsidR="00146A7F" w:rsidRDefault="00146A7F" w:rsidP="00E947B9">
      <w:pPr>
        <w:contextualSpacing/>
        <w:rPr>
          <w:lang w:val="en-NZ"/>
        </w:rPr>
      </w:pPr>
    </w:p>
    <w:p w14:paraId="35A2354C" w14:textId="52CD9909" w:rsidR="00E947B9" w:rsidRDefault="00E947B9" w:rsidP="00E947B9">
      <w:pPr>
        <w:contextualSpacing/>
        <w:rPr>
          <w:lang w:val="en-NZ"/>
        </w:rPr>
      </w:pPr>
      <w:r>
        <w:rPr>
          <w:lang w:val="en-NZ"/>
        </w:rPr>
        <w:t>INFORMED CONSENT MODEL TEMPLATE INFORMATION CAREGIVERS SHEET</w:t>
      </w:r>
    </w:p>
    <w:p w14:paraId="2AE377B5" w14:textId="77777777" w:rsidR="00E947B9" w:rsidRDefault="00E947B9" w:rsidP="00F72A0C">
      <w:pPr>
        <w:numPr>
          <w:ilvl w:val="0"/>
          <w:numId w:val="8"/>
        </w:numPr>
        <w:contextualSpacing/>
        <w:rPr>
          <w:lang w:val="en-NZ"/>
        </w:rPr>
      </w:pPr>
      <w:r>
        <w:rPr>
          <w:lang w:val="en-NZ"/>
        </w:rPr>
        <w:t>Please clarify that involvement is optional.</w:t>
      </w:r>
    </w:p>
    <w:p w14:paraId="73741F16" w14:textId="77777777" w:rsidR="00E947B9" w:rsidRDefault="00E947B9" w:rsidP="00F72A0C">
      <w:pPr>
        <w:numPr>
          <w:ilvl w:val="0"/>
          <w:numId w:val="8"/>
        </w:numPr>
        <w:contextualSpacing/>
        <w:rPr>
          <w:lang w:val="en-NZ"/>
        </w:rPr>
      </w:pPr>
      <w:r>
        <w:rPr>
          <w:lang w:val="en-NZ"/>
        </w:rPr>
        <w:t>Please clarify what will happen if the caregiver does not want to help, or wants to pull out during the study, and how this will affect the participant’s involvement in the study.</w:t>
      </w:r>
    </w:p>
    <w:p w14:paraId="48D98202" w14:textId="55A3177D" w:rsidR="00E947B9" w:rsidRDefault="00E947B9" w:rsidP="00F72A0C">
      <w:pPr>
        <w:numPr>
          <w:ilvl w:val="0"/>
          <w:numId w:val="8"/>
        </w:numPr>
        <w:contextualSpacing/>
        <w:rPr>
          <w:lang w:val="en-NZ"/>
        </w:rPr>
      </w:pPr>
      <w:r>
        <w:rPr>
          <w:lang w:val="en-NZ"/>
        </w:rPr>
        <w:t xml:space="preserve">Please provide the study schedule so that the caregiver knows what their burden is. </w:t>
      </w:r>
    </w:p>
    <w:p w14:paraId="6CC8EAC7" w14:textId="2089880D" w:rsidR="00E837CC" w:rsidRDefault="00E837CC" w:rsidP="00F72A0C">
      <w:pPr>
        <w:numPr>
          <w:ilvl w:val="0"/>
          <w:numId w:val="8"/>
        </w:numPr>
        <w:contextualSpacing/>
        <w:rPr>
          <w:lang w:val="en-NZ"/>
        </w:rPr>
      </w:pPr>
      <w:r>
        <w:rPr>
          <w:lang w:val="en-NZ"/>
        </w:rPr>
        <w:t xml:space="preserve">Please clarify the risk of some of the procedures they will be asked to do, e.g. swabbing. </w:t>
      </w:r>
    </w:p>
    <w:p w14:paraId="57351BE9" w14:textId="199769C4" w:rsidR="00E837CC" w:rsidRDefault="000931A9" w:rsidP="00F72A0C">
      <w:pPr>
        <w:numPr>
          <w:ilvl w:val="0"/>
          <w:numId w:val="8"/>
        </w:numPr>
        <w:contextualSpacing/>
        <w:rPr>
          <w:lang w:val="en-NZ"/>
        </w:rPr>
      </w:pPr>
      <w:r>
        <w:rPr>
          <w:lang w:val="en-NZ"/>
        </w:rPr>
        <w:t>Please clarify that the travel reimbursement will be given to the participant and not to the caregiver</w:t>
      </w:r>
      <w:r w:rsidR="00DE412B">
        <w:rPr>
          <w:lang w:val="en-NZ"/>
        </w:rPr>
        <w:t>.</w:t>
      </w:r>
    </w:p>
    <w:p w14:paraId="60C136C7" w14:textId="6994DD2D" w:rsidR="00DE412B" w:rsidRDefault="00DE412B" w:rsidP="00F72A0C">
      <w:pPr>
        <w:numPr>
          <w:ilvl w:val="0"/>
          <w:numId w:val="8"/>
        </w:numPr>
        <w:contextualSpacing/>
        <w:rPr>
          <w:lang w:val="en-NZ"/>
        </w:rPr>
      </w:pPr>
      <w:r>
        <w:rPr>
          <w:lang w:val="en-NZ"/>
        </w:rPr>
        <w:t xml:space="preserve">Please clarify whether or not the caregiver’s name will be stored in the study medical records. </w:t>
      </w:r>
    </w:p>
    <w:p w14:paraId="633B7A01" w14:textId="77777777" w:rsidR="005E6ED3" w:rsidRPr="00D324AA" w:rsidRDefault="005E6ED3" w:rsidP="00D37D66">
      <w:pPr>
        <w:spacing w:before="80" w:after="80"/>
      </w:pPr>
    </w:p>
    <w:p w14:paraId="44ACA63D" w14:textId="77777777" w:rsidR="00D37D66" w:rsidRPr="00D324AA" w:rsidRDefault="00D37D66" w:rsidP="00D37D66">
      <w:pPr>
        <w:rPr>
          <w:u w:val="single"/>
          <w:lang w:val="en-NZ"/>
        </w:rPr>
      </w:pPr>
      <w:r w:rsidRPr="00D324AA">
        <w:rPr>
          <w:u w:val="single"/>
          <w:lang w:val="en-NZ"/>
        </w:rPr>
        <w:t xml:space="preserve">Decision </w:t>
      </w:r>
    </w:p>
    <w:p w14:paraId="3E35BBD8" w14:textId="77777777" w:rsidR="00D37D66" w:rsidRPr="00D324AA" w:rsidRDefault="00D37D66" w:rsidP="00D37D66">
      <w:pPr>
        <w:rPr>
          <w:lang w:val="en-NZ"/>
        </w:rPr>
      </w:pPr>
    </w:p>
    <w:p w14:paraId="2E743578" w14:textId="77777777" w:rsidR="00D37D66" w:rsidRPr="00D324AA" w:rsidRDefault="00D37D66" w:rsidP="00D37D66">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3B341AEE" w14:textId="77777777" w:rsidR="00D37D66" w:rsidRPr="00D324AA" w:rsidRDefault="00D37D66" w:rsidP="00D37D66">
      <w:pPr>
        <w:rPr>
          <w:lang w:val="en-NZ"/>
        </w:rPr>
      </w:pPr>
    </w:p>
    <w:p w14:paraId="58F9EA3C" w14:textId="77777777" w:rsidR="00D37D66" w:rsidRPr="00146A7F" w:rsidRDefault="00D37D66" w:rsidP="00F72A0C">
      <w:pPr>
        <w:numPr>
          <w:ilvl w:val="0"/>
          <w:numId w:val="13"/>
        </w:numPr>
        <w:contextualSpacing/>
        <w:rPr>
          <w:rFonts w:cs="Arial"/>
          <w:szCs w:val="22"/>
          <w:lang w:val="en-NZ"/>
        </w:rPr>
      </w:pPr>
      <w:r w:rsidRPr="00146A7F">
        <w:rPr>
          <w:rFonts w:cs="Arial"/>
          <w:szCs w:val="22"/>
          <w:lang w:val="en-NZ"/>
        </w:rPr>
        <w:t>Please address all outstanding ethical issues, providing the information requested by the Committee.</w:t>
      </w:r>
    </w:p>
    <w:p w14:paraId="06517593" w14:textId="61888A56" w:rsidR="00146A7F" w:rsidRPr="008537D3" w:rsidRDefault="00146A7F" w:rsidP="00146A7F">
      <w:pPr>
        <w:numPr>
          <w:ilvl w:val="0"/>
          <w:numId w:val="13"/>
        </w:numPr>
        <w:contextualSpacing/>
        <w:rPr>
          <w:rFonts w:cs="Arial"/>
          <w:color w:val="000000"/>
          <w:szCs w:val="22"/>
          <w:lang w:val="en-NZ"/>
        </w:rPr>
      </w:pPr>
      <w:r w:rsidRPr="00146A7F">
        <w:rPr>
          <w:rFonts w:cs="Arial"/>
          <w:szCs w:val="22"/>
          <w:lang w:val="en-NZ"/>
        </w:rPr>
        <w:t xml:space="preserve">Please update the Participant Information Sheet and Consent Form, </w:t>
      </w:r>
      <w:proofErr w:type="gramStart"/>
      <w:r w:rsidRPr="00146A7F">
        <w:rPr>
          <w:rFonts w:cs="Arial"/>
          <w:szCs w:val="22"/>
          <w:lang w:val="en-NZ"/>
        </w:rPr>
        <w:t>taking into account</w:t>
      </w:r>
      <w:proofErr w:type="gramEnd"/>
      <w:r w:rsidRPr="00146A7F">
        <w:rPr>
          <w:rFonts w:cs="Arial"/>
          <w:szCs w:val="22"/>
          <w:lang w:val="en-NZ"/>
        </w:rPr>
        <w:t xml:space="preserve"> the suggestions made by the Committee.</w:t>
      </w:r>
      <w:r w:rsidRPr="00146A7F">
        <w:rPr>
          <w:rFonts w:cs="Arial"/>
          <w:i/>
          <w:szCs w:val="22"/>
          <w:lang w:val="en-NZ"/>
        </w:rPr>
        <w:t xml:space="preserve"> (National Ethical Standards for Health and Disability Research and Quality Improvement 2019, para 7.15 – 7.1</w:t>
      </w:r>
      <w:r w:rsidRPr="008537D3">
        <w:rPr>
          <w:rFonts w:cs="Arial"/>
          <w:i/>
          <w:color w:val="000000"/>
          <w:szCs w:val="22"/>
          <w:lang w:val="en-NZ"/>
        </w:rPr>
        <w:t>7)</w:t>
      </w:r>
      <w:r>
        <w:rPr>
          <w:rFonts w:cs="Arial"/>
          <w:i/>
          <w:color w:val="000000"/>
          <w:szCs w:val="22"/>
          <w:lang w:val="en-NZ"/>
        </w:rPr>
        <w:t>.</w:t>
      </w:r>
    </w:p>
    <w:p w14:paraId="27182FF0" w14:textId="77777777" w:rsidR="00D37D66" w:rsidRPr="00D324AA" w:rsidRDefault="00D37D66" w:rsidP="00D37D66">
      <w:pPr>
        <w:rPr>
          <w:color w:val="FF0000"/>
          <w:lang w:val="en-NZ"/>
        </w:rPr>
      </w:pPr>
    </w:p>
    <w:p w14:paraId="65F3C275" w14:textId="41F2857D" w:rsidR="00D37D66" w:rsidRPr="00D324AA" w:rsidRDefault="00D37D66" w:rsidP="00D37D66">
      <w:pPr>
        <w:rPr>
          <w:lang w:val="en-NZ"/>
        </w:rPr>
      </w:pPr>
      <w:r w:rsidRPr="00D324AA">
        <w:rPr>
          <w:lang w:val="en-NZ"/>
        </w:rPr>
        <w:t>After receipt of the information requested by the Committee, a final decision on the application will be made by</w:t>
      </w:r>
      <w:r w:rsidR="00B50744">
        <w:rPr>
          <w:lang w:val="en-NZ"/>
        </w:rPr>
        <w:t xml:space="preserve"> Mrs Helen Walker and Dr Devonie </w:t>
      </w:r>
      <w:proofErr w:type="spellStart"/>
      <w:r w:rsidR="00B50744">
        <w:rPr>
          <w:lang w:val="en-NZ"/>
        </w:rPr>
        <w:t>Waaka</w:t>
      </w:r>
      <w:proofErr w:type="spellEnd"/>
      <w:r w:rsidR="00B50744">
        <w:rPr>
          <w:lang w:val="en-NZ"/>
        </w:rPr>
        <w:t xml:space="preserve">. </w:t>
      </w:r>
    </w:p>
    <w:p w14:paraId="5377EC27" w14:textId="77777777" w:rsidR="00D37D66" w:rsidRPr="00D324AA" w:rsidRDefault="00D37D66" w:rsidP="00D37D66">
      <w:pPr>
        <w:rPr>
          <w:color w:val="FF0000"/>
          <w:lang w:val="en-NZ"/>
        </w:rPr>
      </w:pPr>
    </w:p>
    <w:p w14:paraId="5F87EB72" w14:textId="5B52342F" w:rsidR="00AE65F4" w:rsidRDefault="00AE65F4">
      <w:pPr>
        <w:autoSpaceDE w:val="0"/>
        <w:autoSpaceDN w:val="0"/>
        <w:adjustRightInd w:val="0"/>
      </w:pPr>
    </w:p>
    <w:p w14:paraId="7BA8CD7B" w14:textId="15DFE2CB" w:rsidR="002C5177" w:rsidRDefault="002C5177">
      <w:pPr>
        <w:autoSpaceDE w:val="0"/>
        <w:autoSpaceDN w:val="0"/>
        <w:adjustRightInd w:val="0"/>
      </w:pPr>
    </w:p>
    <w:p w14:paraId="490C4A01" w14:textId="777FF468" w:rsidR="002C5177" w:rsidRDefault="002C5177">
      <w:pPr>
        <w:autoSpaceDE w:val="0"/>
        <w:autoSpaceDN w:val="0"/>
        <w:adjustRightInd w:val="0"/>
      </w:pPr>
    </w:p>
    <w:p w14:paraId="02D03724" w14:textId="08E00F36" w:rsidR="002C5177" w:rsidRDefault="002C5177">
      <w:pPr>
        <w:autoSpaceDE w:val="0"/>
        <w:autoSpaceDN w:val="0"/>
        <w:adjustRightInd w:val="0"/>
      </w:pPr>
    </w:p>
    <w:p w14:paraId="16B447C4" w14:textId="1D31D6B4" w:rsidR="002C5177" w:rsidRDefault="002C5177">
      <w:pPr>
        <w:autoSpaceDE w:val="0"/>
        <w:autoSpaceDN w:val="0"/>
        <w:adjustRightInd w:val="0"/>
      </w:pPr>
    </w:p>
    <w:p w14:paraId="1C067DF0" w14:textId="401A2768" w:rsidR="002C5177" w:rsidRDefault="002C5177">
      <w:pPr>
        <w:autoSpaceDE w:val="0"/>
        <w:autoSpaceDN w:val="0"/>
        <w:adjustRightInd w:val="0"/>
      </w:pPr>
    </w:p>
    <w:p w14:paraId="4666A05A" w14:textId="6A227D80" w:rsidR="002C5177" w:rsidRDefault="002C5177">
      <w:pPr>
        <w:autoSpaceDE w:val="0"/>
        <w:autoSpaceDN w:val="0"/>
        <w:adjustRightInd w:val="0"/>
      </w:pPr>
    </w:p>
    <w:p w14:paraId="48358B6A" w14:textId="49323B46" w:rsidR="002C5177" w:rsidRDefault="002C5177">
      <w:pPr>
        <w:autoSpaceDE w:val="0"/>
        <w:autoSpaceDN w:val="0"/>
        <w:adjustRightInd w:val="0"/>
      </w:pPr>
    </w:p>
    <w:p w14:paraId="6336ABD8" w14:textId="6E96AA70" w:rsidR="002C5177" w:rsidRDefault="002C5177">
      <w:pPr>
        <w:autoSpaceDE w:val="0"/>
        <w:autoSpaceDN w:val="0"/>
        <w:adjustRightInd w:val="0"/>
      </w:pPr>
    </w:p>
    <w:p w14:paraId="251571DE" w14:textId="77777777" w:rsidR="0062532C" w:rsidRDefault="0062532C">
      <w:pPr>
        <w:autoSpaceDE w:val="0"/>
        <w:autoSpaceDN w:val="0"/>
        <w:adjustRightInd w:val="0"/>
      </w:pPr>
    </w:p>
    <w:p w14:paraId="0C07C4F9" w14:textId="77777777" w:rsidR="002C5177" w:rsidRPr="00960BFE" w:rsidRDefault="002C5177">
      <w:pPr>
        <w:autoSpaceDE w:val="0"/>
        <w:autoSpaceDN w:val="0"/>
        <w:adjustRightInd w:val="0"/>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
        <w:gridCol w:w="2486"/>
        <w:gridCol w:w="6221"/>
        <w:gridCol w:w="355"/>
      </w:tblGrid>
      <w:tr w:rsidR="00AE65F4" w:rsidRPr="00960BFE" w14:paraId="26DE9569" w14:textId="77777777" w:rsidTr="00D37D66">
        <w:trPr>
          <w:trHeight w:val="280"/>
        </w:trPr>
        <w:tc>
          <w:tcPr>
            <w:tcW w:w="966" w:type="dxa"/>
            <w:tcBorders>
              <w:top w:val="nil"/>
              <w:left w:val="nil"/>
              <w:bottom w:val="nil"/>
              <w:right w:val="nil"/>
            </w:tcBorders>
          </w:tcPr>
          <w:p w14:paraId="7C606B06" w14:textId="77777777" w:rsidR="00AE65F4" w:rsidRPr="00960BFE" w:rsidRDefault="009972C7">
            <w:pPr>
              <w:autoSpaceDE w:val="0"/>
              <w:autoSpaceDN w:val="0"/>
              <w:adjustRightInd w:val="0"/>
            </w:pPr>
            <w:r w:rsidRPr="00960BFE">
              <w:lastRenderedPageBreak/>
              <w:t xml:space="preserve"> </w:t>
            </w:r>
            <w:r w:rsidRPr="00960BFE">
              <w:rPr>
                <w:b/>
              </w:rPr>
              <w:t xml:space="preserve">3 </w:t>
            </w:r>
            <w:r w:rsidRPr="00960BFE">
              <w:t xml:space="preserve"> </w:t>
            </w:r>
          </w:p>
        </w:tc>
        <w:tc>
          <w:tcPr>
            <w:tcW w:w="2575" w:type="dxa"/>
            <w:tcBorders>
              <w:top w:val="nil"/>
              <w:left w:val="nil"/>
              <w:bottom w:val="nil"/>
              <w:right w:val="nil"/>
            </w:tcBorders>
          </w:tcPr>
          <w:p w14:paraId="19F6B3A0" w14:textId="77777777" w:rsidR="00AE65F4" w:rsidRPr="00960BFE" w:rsidRDefault="009972C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855D113" w14:textId="77777777" w:rsidR="00AE65F4" w:rsidRPr="00960BFE" w:rsidRDefault="009972C7">
            <w:pPr>
              <w:autoSpaceDE w:val="0"/>
              <w:autoSpaceDN w:val="0"/>
              <w:adjustRightInd w:val="0"/>
            </w:pPr>
            <w:r w:rsidRPr="00960BFE">
              <w:rPr>
                <w:b/>
              </w:rPr>
              <w:t>21/NTB/220</w:t>
            </w:r>
            <w:r w:rsidRPr="00960BFE">
              <w:t xml:space="preserve"> </w:t>
            </w:r>
          </w:p>
        </w:tc>
        <w:tc>
          <w:tcPr>
            <w:tcW w:w="360" w:type="dxa"/>
          </w:tcPr>
          <w:p w14:paraId="7F429878" w14:textId="77777777" w:rsidR="00AE65F4" w:rsidRPr="00960BFE" w:rsidRDefault="009972C7">
            <w:r w:rsidRPr="00960BFE">
              <w:t xml:space="preserve"> </w:t>
            </w:r>
          </w:p>
        </w:tc>
      </w:tr>
      <w:tr w:rsidR="00AE65F4" w:rsidRPr="00960BFE" w14:paraId="4416AD8B" w14:textId="77777777" w:rsidTr="00D37D66">
        <w:trPr>
          <w:trHeight w:val="280"/>
        </w:trPr>
        <w:tc>
          <w:tcPr>
            <w:tcW w:w="966" w:type="dxa"/>
            <w:tcBorders>
              <w:top w:val="nil"/>
              <w:left w:val="nil"/>
              <w:bottom w:val="nil"/>
              <w:right w:val="nil"/>
            </w:tcBorders>
          </w:tcPr>
          <w:p w14:paraId="38E03A3E" w14:textId="77777777" w:rsidR="00AE65F4" w:rsidRPr="00960BFE" w:rsidRDefault="009972C7">
            <w:pPr>
              <w:autoSpaceDE w:val="0"/>
              <w:autoSpaceDN w:val="0"/>
              <w:adjustRightInd w:val="0"/>
            </w:pPr>
            <w:r w:rsidRPr="00960BFE">
              <w:t xml:space="preserve"> </w:t>
            </w:r>
          </w:p>
        </w:tc>
        <w:tc>
          <w:tcPr>
            <w:tcW w:w="2575" w:type="dxa"/>
            <w:tcBorders>
              <w:top w:val="nil"/>
              <w:left w:val="nil"/>
              <w:bottom w:val="nil"/>
              <w:right w:val="nil"/>
            </w:tcBorders>
          </w:tcPr>
          <w:p w14:paraId="0D271FBD" w14:textId="77777777" w:rsidR="00AE65F4" w:rsidRPr="00960BFE" w:rsidRDefault="009972C7">
            <w:pPr>
              <w:autoSpaceDE w:val="0"/>
              <w:autoSpaceDN w:val="0"/>
              <w:adjustRightInd w:val="0"/>
            </w:pPr>
            <w:r w:rsidRPr="00960BFE">
              <w:t xml:space="preserve">Title: </w:t>
            </w:r>
          </w:p>
        </w:tc>
        <w:tc>
          <w:tcPr>
            <w:tcW w:w="6459" w:type="dxa"/>
            <w:tcBorders>
              <w:top w:val="nil"/>
              <w:left w:val="nil"/>
              <w:bottom w:val="nil"/>
              <w:right w:val="nil"/>
            </w:tcBorders>
          </w:tcPr>
          <w:p w14:paraId="30F94684" w14:textId="77777777" w:rsidR="00AE65F4" w:rsidRPr="00960BFE" w:rsidRDefault="009972C7">
            <w:pPr>
              <w:autoSpaceDE w:val="0"/>
              <w:autoSpaceDN w:val="0"/>
              <w:adjustRightInd w:val="0"/>
            </w:pPr>
            <w:r w:rsidRPr="00960BFE">
              <w:t xml:space="preserve">The C-CAT Study  </w:t>
            </w:r>
          </w:p>
        </w:tc>
        <w:tc>
          <w:tcPr>
            <w:tcW w:w="360" w:type="dxa"/>
          </w:tcPr>
          <w:p w14:paraId="6612F9E9" w14:textId="77777777" w:rsidR="00AE65F4" w:rsidRPr="00960BFE" w:rsidRDefault="009972C7">
            <w:r w:rsidRPr="00960BFE">
              <w:t xml:space="preserve"> </w:t>
            </w:r>
          </w:p>
        </w:tc>
      </w:tr>
      <w:tr w:rsidR="00AE65F4" w:rsidRPr="00960BFE" w14:paraId="350C8384" w14:textId="77777777" w:rsidTr="00D37D66">
        <w:trPr>
          <w:trHeight w:val="280"/>
        </w:trPr>
        <w:tc>
          <w:tcPr>
            <w:tcW w:w="966" w:type="dxa"/>
            <w:tcBorders>
              <w:top w:val="nil"/>
              <w:left w:val="nil"/>
              <w:bottom w:val="nil"/>
              <w:right w:val="nil"/>
            </w:tcBorders>
          </w:tcPr>
          <w:p w14:paraId="010A562F" w14:textId="77777777" w:rsidR="00AE65F4" w:rsidRPr="00960BFE" w:rsidRDefault="009972C7">
            <w:pPr>
              <w:autoSpaceDE w:val="0"/>
              <w:autoSpaceDN w:val="0"/>
              <w:adjustRightInd w:val="0"/>
            </w:pPr>
            <w:r w:rsidRPr="00960BFE">
              <w:t xml:space="preserve"> </w:t>
            </w:r>
          </w:p>
        </w:tc>
        <w:tc>
          <w:tcPr>
            <w:tcW w:w="2575" w:type="dxa"/>
            <w:tcBorders>
              <w:top w:val="nil"/>
              <w:left w:val="nil"/>
              <w:bottom w:val="nil"/>
              <w:right w:val="nil"/>
            </w:tcBorders>
          </w:tcPr>
          <w:p w14:paraId="04990A31" w14:textId="77777777" w:rsidR="00AE65F4" w:rsidRPr="00960BFE" w:rsidRDefault="009972C7">
            <w:pPr>
              <w:autoSpaceDE w:val="0"/>
              <w:autoSpaceDN w:val="0"/>
              <w:adjustRightInd w:val="0"/>
            </w:pPr>
            <w:r w:rsidRPr="00960BFE">
              <w:t xml:space="preserve">Principal Investigator: </w:t>
            </w:r>
          </w:p>
        </w:tc>
        <w:tc>
          <w:tcPr>
            <w:tcW w:w="6459" w:type="dxa"/>
            <w:tcBorders>
              <w:top w:val="nil"/>
              <w:left w:val="nil"/>
              <w:bottom w:val="nil"/>
              <w:right w:val="nil"/>
            </w:tcBorders>
          </w:tcPr>
          <w:p w14:paraId="7E28A75B" w14:textId="77777777" w:rsidR="00AE65F4" w:rsidRPr="00960BFE" w:rsidRDefault="009972C7">
            <w:pPr>
              <w:autoSpaceDE w:val="0"/>
              <w:autoSpaceDN w:val="0"/>
              <w:adjustRightInd w:val="0"/>
            </w:pPr>
            <w:r w:rsidRPr="00960BFE">
              <w:t xml:space="preserve">Professor Cindy Farquhar </w:t>
            </w:r>
          </w:p>
        </w:tc>
        <w:tc>
          <w:tcPr>
            <w:tcW w:w="360" w:type="dxa"/>
          </w:tcPr>
          <w:p w14:paraId="78A9442D" w14:textId="77777777" w:rsidR="00AE65F4" w:rsidRPr="00960BFE" w:rsidRDefault="009972C7">
            <w:r w:rsidRPr="00960BFE">
              <w:t xml:space="preserve"> </w:t>
            </w:r>
          </w:p>
        </w:tc>
      </w:tr>
      <w:tr w:rsidR="00AE65F4" w:rsidRPr="00960BFE" w14:paraId="3C1E2683" w14:textId="77777777" w:rsidTr="00D37D66">
        <w:trPr>
          <w:trHeight w:val="280"/>
        </w:trPr>
        <w:tc>
          <w:tcPr>
            <w:tcW w:w="966" w:type="dxa"/>
            <w:tcBorders>
              <w:top w:val="nil"/>
              <w:left w:val="nil"/>
              <w:bottom w:val="nil"/>
              <w:right w:val="nil"/>
            </w:tcBorders>
          </w:tcPr>
          <w:p w14:paraId="10A96584" w14:textId="77777777" w:rsidR="00AE65F4" w:rsidRPr="00960BFE" w:rsidRDefault="009972C7">
            <w:pPr>
              <w:autoSpaceDE w:val="0"/>
              <w:autoSpaceDN w:val="0"/>
              <w:adjustRightInd w:val="0"/>
            </w:pPr>
            <w:r w:rsidRPr="00960BFE">
              <w:t xml:space="preserve"> </w:t>
            </w:r>
          </w:p>
        </w:tc>
        <w:tc>
          <w:tcPr>
            <w:tcW w:w="2575" w:type="dxa"/>
            <w:tcBorders>
              <w:top w:val="nil"/>
              <w:left w:val="nil"/>
              <w:bottom w:val="nil"/>
              <w:right w:val="nil"/>
            </w:tcBorders>
          </w:tcPr>
          <w:p w14:paraId="4DA83379" w14:textId="77777777" w:rsidR="00AE65F4" w:rsidRPr="00960BFE" w:rsidRDefault="009972C7">
            <w:pPr>
              <w:autoSpaceDE w:val="0"/>
              <w:autoSpaceDN w:val="0"/>
              <w:adjustRightInd w:val="0"/>
            </w:pPr>
            <w:r w:rsidRPr="00960BFE">
              <w:t xml:space="preserve">Sponsor: </w:t>
            </w:r>
          </w:p>
        </w:tc>
        <w:tc>
          <w:tcPr>
            <w:tcW w:w="6459" w:type="dxa"/>
            <w:tcBorders>
              <w:top w:val="nil"/>
              <w:left w:val="nil"/>
              <w:bottom w:val="nil"/>
              <w:right w:val="nil"/>
            </w:tcBorders>
          </w:tcPr>
          <w:p w14:paraId="48CB7D7A" w14:textId="77777777" w:rsidR="00AE65F4" w:rsidRPr="00960BFE" w:rsidRDefault="009972C7">
            <w:pPr>
              <w:autoSpaceDE w:val="0"/>
              <w:autoSpaceDN w:val="0"/>
              <w:adjustRightInd w:val="0"/>
            </w:pPr>
            <w:r w:rsidRPr="00960BFE">
              <w:t xml:space="preserve">The University of Auckland </w:t>
            </w:r>
          </w:p>
        </w:tc>
        <w:tc>
          <w:tcPr>
            <w:tcW w:w="360" w:type="dxa"/>
          </w:tcPr>
          <w:p w14:paraId="419986F7" w14:textId="77777777" w:rsidR="00AE65F4" w:rsidRPr="00960BFE" w:rsidRDefault="009972C7">
            <w:r w:rsidRPr="00960BFE">
              <w:t xml:space="preserve"> </w:t>
            </w:r>
          </w:p>
        </w:tc>
      </w:tr>
      <w:tr w:rsidR="00AE65F4" w:rsidRPr="00960BFE" w14:paraId="6BB834F9" w14:textId="77777777" w:rsidTr="00D37D66">
        <w:trPr>
          <w:trHeight w:val="280"/>
        </w:trPr>
        <w:tc>
          <w:tcPr>
            <w:tcW w:w="966" w:type="dxa"/>
            <w:tcBorders>
              <w:top w:val="nil"/>
              <w:left w:val="nil"/>
              <w:bottom w:val="nil"/>
              <w:right w:val="nil"/>
            </w:tcBorders>
          </w:tcPr>
          <w:p w14:paraId="39DB7CCF" w14:textId="77777777" w:rsidR="00AE65F4" w:rsidRPr="00960BFE" w:rsidRDefault="009972C7">
            <w:pPr>
              <w:autoSpaceDE w:val="0"/>
              <w:autoSpaceDN w:val="0"/>
              <w:adjustRightInd w:val="0"/>
            </w:pPr>
            <w:r w:rsidRPr="00960BFE">
              <w:t xml:space="preserve"> </w:t>
            </w:r>
          </w:p>
        </w:tc>
        <w:tc>
          <w:tcPr>
            <w:tcW w:w="2575" w:type="dxa"/>
            <w:tcBorders>
              <w:top w:val="nil"/>
              <w:left w:val="nil"/>
              <w:bottom w:val="nil"/>
              <w:right w:val="nil"/>
            </w:tcBorders>
          </w:tcPr>
          <w:p w14:paraId="344FEB30" w14:textId="77777777" w:rsidR="00AE65F4" w:rsidRPr="00960BFE" w:rsidRDefault="009972C7">
            <w:pPr>
              <w:autoSpaceDE w:val="0"/>
              <w:autoSpaceDN w:val="0"/>
              <w:adjustRightInd w:val="0"/>
            </w:pPr>
            <w:r w:rsidRPr="00960BFE">
              <w:t xml:space="preserve">Clock Start Date: </w:t>
            </w:r>
          </w:p>
        </w:tc>
        <w:tc>
          <w:tcPr>
            <w:tcW w:w="6459" w:type="dxa"/>
            <w:tcBorders>
              <w:top w:val="nil"/>
              <w:left w:val="nil"/>
              <w:bottom w:val="nil"/>
              <w:right w:val="nil"/>
            </w:tcBorders>
          </w:tcPr>
          <w:p w14:paraId="78FE700B" w14:textId="77777777" w:rsidR="00AE65F4" w:rsidRPr="00960BFE" w:rsidRDefault="009972C7">
            <w:pPr>
              <w:autoSpaceDE w:val="0"/>
              <w:autoSpaceDN w:val="0"/>
              <w:adjustRightInd w:val="0"/>
            </w:pPr>
            <w:r w:rsidRPr="00960BFE">
              <w:t xml:space="preserve">19 August 2021 </w:t>
            </w:r>
          </w:p>
        </w:tc>
        <w:tc>
          <w:tcPr>
            <w:tcW w:w="360" w:type="dxa"/>
          </w:tcPr>
          <w:p w14:paraId="541D4D81" w14:textId="77777777" w:rsidR="00AE65F4" w:rsidRPr="00960BFE" w:rsidRDefault="009972C7">
            <w:r w:rsidRPr="00960BFE">
              <w:t xml:space="preserve"> </w:t>
            </w:r>
          </w:p>
        </w:tc>
      </w:tr>
    </w:tbl>
    <w:p w14:paraId="41616D81" w14:textId="77777777" w:rsidR="00D37D66" w:rsidRDefault="00D37D66" w:rsidP="00D37D66">
      <w:pPr>
        <w:rPr>
          <w:lang w:val="en-NZ"/>
        </w:rPr>
      </w:pPr>
    </w:p>
    <w:p w14:paraId="51B2CF58" w14:textId="608AC477" w:rsidR="00D37D66" w:rsidRPr="00D324AA" w:rsidRDefault="006140C9" w:rsidP="00D37D66">
      <w:pPr>
        <w:autoSpaceDE w:val="0"/>
        <w:autoSpaceDN w:val="0"/>
        <w:adjustRightInd w:val="0"/>
        <w:rPr>
          <w:sz w:val="20"/>
          <w:lang w:val="en-NZ"/>
        </w:rPr>
      </w:pPr>
      <w:r w:rsidRPr="009B18AD">
        <w:rPr>
          <w:rFonts w:cs="Arial"/>
          <w:szCs w:val="22"/>
          <w:lang w:val="en-NZ"/>
        </w:rPr>
        <w:t>Professor Cindy Far</w:t>
      </w:r>
      <w:r w:rsidR="003B7B0A" w:rsidRPr="009B18AD">
        <w:rPr>
          <w:rFonts w:cs="Arial"/>
          <w:szCs w:val="22"/>
          <w:lang w:val="en-NZ"/>
        </w:rPr>
        <w:t>quhar</w:t>
      </w:r>
      <w:r w:rsidR="00D37D66" w:rsidRPr="009B18AD">
        <w:rPr>
          <w:lang w:val="en-NZ"/>
        </w:rPr>
        <w:t xml:space="preserve"> </w:t>
      </w:r>
      <w:r w:rsidR="00CB001F" w:rsidRPr="009B18AD">
        <w:rPr>
          <w:lang w:val="en-NZ"/>
        </w:rPr>
        <w:t>and Karyn</w:t>
      </w:r>
      <w:r w:rsidR="00CB001F">
        <w:rPr>
          <w:lang w:val="en-NZ"/>
        </w:rPr>
        <w:t xml:space="preserve"> Anderson were</w:t>
      </w:r>
      <w:r w:rsidR="00D37D66" w:rsidRPr="00D324AA">
        <w:rPr>
          <w:lang w:val="en-NZ"/>
        </w:rPr>
        <w:t xml:space="preserve"> present via videoconference for discussion of this application.</w:t>
      </w:r>
    </w:p>
    <w:p w14:paraId="53C948DF" w14:textId="77777777" w:rsidR="00D37D66" w:rsidRPr="00D324AA" w:rsidRDefault="00D37D66" w:rsidP="00D37D66">
      <w:pPr>
        <w:rPr>
          <w:u w:val="single"/>
          <w:lang w:val="en-NZ"/>
        </w:rPr>
      </w:pPr>
    </w:p>
    <w:p w14:paraId="6BFD6E0C" w14:textId="77777777" w:rsidR="00D37D66" w:rsidRPr="00D324AA" w:rsidRDefault="00D37D66" w:rsidP="00D37D66">
      <w:pPr>
        <w:rPr>
          <w:u w:val="single"/>
          <w:lang w:val="en-NZ"/>
        </w:rPr>
      </w:pPr>
      <w:r w:rsidRPr="00D324AA">
        <w:rPr>
          <w:u w:val="single"/>
          <w:lang w:val="en-NZ"/>
        </w:rPr>
        <w:t>Potential conflicts of interest</w:t>
      </w:r>
    </w:p>
    <w:p w14:paraId="7473B6CC" w14:textId="77777777" w:rsidR="00D37D66" w:rsidRPr="00D324AA" w:rsidRDefault="00D37D66" w:rsidP="00D37D66">
      <w:pPr>
        <w:rPr>
          <w:b/>
          <w:lang w:val="en-NZ"/>
        </w:rPr>
      </w:pPr>
    </w:p>
    <w:p w14:paraId="16389471" w14:textId="77777777" w:rsidR="00D37D66" w:rsidRPr="00D324AA" w:rsidRDefault="00D37D66" w:rsidP="00D37D66">
      <w:pPr>
        <w:rPr>
          <w:lang w:val="en-NZ"/>
        </w:rPr>
      </w:pPr>
      <w:r w:rsidRPr="00D324AA">
        <w:rPr>
          <w:lang w:val="en-NZ"/>
        </w:rPr>
        <w:t>The Chair asked members to declare any potential conflicts of interest related to this application.</w:t>
      </w:r>
    </w:p>
    <w:p w14:paraId="13A36EEC" w14:textId="77777777" w:rsidR="00D37D66" w:rsidRPr="00D324AA" w:rsidRDefault="00D37D66" w:rsidP="00D37D66">
      <w:pPr>
        <w:rPr>
          <w:lang w:val="en-NZ"/>
        </w:rPr>
      </w:pPr>
    </w:p>
    <w:p w14:paraId="7FE30C3A" w14:textId="77777777" w:rsidR="00D37D66" w:rsidRPr="00D324AA" w:rsidRDefault="00D37D66" w:rsidP="00D37D66">
      <w:pPr>
        <w:rPr>
          <w:lang w:val="en-NZ"/>
        </w:rPr>
      </w:pPr>
      <w:r w:rsidRPr="00D324AA">
        <w:rPr>
          <w:lang w:val="en-NZ"/>
        </w:rPr>
        <w:t>No potential conflicts of interest related to this application were declared by any member.</w:t>
      </w:r>
    </w:p>
    <w:p w14:paraId="44590BA0" w14:textId="77777777" w:rsidR="00D37D66" w:rsidRPr="00D324AA" w:rsidRDefault="00D37D66" w:rsidP="00D37D66">
      <w:pPr>
        <w:rPr>
          <w:lang w:val="en-NZ"/>
        </w:rPr>
      </w:pPr>
    </w:p>
    <w:p w14:paraId="0E991CEF" w14:textId="77777777" w:rsidR="00D37D66" w:rsidRPr="00D324AA" w:rsidRDefault="00D37D66" w:rsidP="00D37D66">
      <w:pPr>
        <w:rPr>
          <w:lang w:val="en-NZ"/>
        </w:rPr>
      </w:pPr>
    </w:p>
    <w:p w14:paraId="22F7BE3D" w14:textId="77777777" w:rsidR="00D37D66" w:rsidRPr="00D324AA" w:rsidRDefault="00D37D66" w:rsidP="00D37D66">
      <w:pPr>
        <w:rPr>
          <w:u w:val="single"/>
          <w:lang w:val="en-NZ"/>
        </w:rPr>
      </w:pPr>
      <w:r w:rsidRPr="00D324AA">
        <w:rPr>
          <w:u w:val="single"/>
          <w:lang w:val="en-NZ"/>
        </w:rPr>
        <w:t>Summary of Study</w:t>
      </w:r>
    </w:p>
    <w:p w14:paraId="1549F398" w14:textId="77777777" w:rsidR="00D37D66" w:rsidRPr="00D324AA" w:rsidRDefault="00D37D66" w:rsidP="00D37D66">
      <w:pPr>
        <w:rPr>
          <w:u w:val="single"/>
          <w:lang w:val="en-NZ"/>
        </w:rPr>
      </w:pPr>
    </w:p>
    <w:p w14:paraId="4C4AA21E" w14:textId="56959154" w:rsidR="00715CDA" w:rsidRPr="0038766C" w:rsidRDefault="00F72A0C" w:rsidP="0038766C">
      <w:pPr>
        <w:numPr>
          <w:ilvl w:val="0"/>
          <w:numId w:val="12"/>
        </w:numPr>
        <w:contextualSpacing/>
        <w:rPr>
          <w:lang w:val="en-NZ"/>
        </w:rPr>
      </w:pPr>
      <w:r w:rsidRPr="00F72A0C">
        <w:rPr>
          <w:lang w:val="en-NZ"/>
        </w:rPr>
        <w:t xml:space="preserve">This is a multicentre, randomised, placebo-controlled clinical trial. Participants with recurrent implantation failure, defined as 2 or more embryo transfers without a clinical pregnancy, who are receiving an IVF cycle or frozen embryo transfer will be randomised to 1 of 2 intervention arms, combined adjuvant therapy or placebo. In addition to their standard IVF treatment, those randomised to the combined adjuvant therapy arm of the trial will receive a package of 3 medications: Aspirin (taken from day 1 of stimulation to 13th week of pregnancy), Prednisone (taken 3-5 days before embryo transfer for 7 days), and Augmentin (taken 3-5 days before embryo transfer for 7 days). Those randomised to the placebo arm will receive identical appearing placebo medications to be taken in the manner outlined for the active medications. The primary outcome is live birth rate. Secondary outcomes include: biochemical pregnancy rate, clinical pregnancy rate, miscarriage rate, rate of serious adverse events (including allergy, congenital anomaly, death), and compliance to the trial medication protocol.    </w:t>
      </w:r>
    </w:p>
    <w:p w14:paraId="45B53EC8" w14:textId="77777777" w:rsidR="00EC7DEF" w:rsidRPr="00D324AA" w:rsidRDefault="00EC7DEF" w:rsidP="00D37D66">
      <w:pPr>
        <w:autoSpaceDE w:val="0"/>
        <w:autoSpaceDN w:val="0"/>
        <w:adjustRightInd w:val="0"/>
        <w:rPr>
          <w:lang w:val="en-NZ"/>
        </w:rPr>
      </w:pPr>
    </w:p>
    <w:p w14:paraId="0D76B333" w14:textId="77777777" w:rsidR="00D37D66" w:rsidRPr="00D324AA" w:rsidRDefault="00D37D66" w:rsidP="00D37D66">
      <w:pPr>
        <w:rPr>
          <w:u w:val="single"/>
          <w:lang w:val="en-NZ"/>
        </w:rPr>
      </w:pPr>
      <w:r w:rsidRPr="00D324AA">
        <w:rPr>
          <w:u w:val="single"/>
          <w:lang w:val="en-NZ"/>
        </w:rPr>
        <w:t xml:space="preserve">Summary of resolved ethical issues </w:t>
      </w:r>
    </w:p>
    <w:p w14:paraId="1DC554E4" w14:textId="77777777" w:rsidR="00D37D66" w:rsidRPr="00D324AA" w:rsidRDefault="00D37D66" w:rsidP="00D37D66">
      <w:pPr>
        <w:rPr>
          <w:u w:val="single"/>
          <w:lang w:val="en-NZ"/>
        </w:rPr>
      </w:pPr>
    </w:p>
    <w:p w14:paraId="36566C7F" w14:textId="77777777" w:rsidR="00D37D66" w:rsidRPr="00D324AA" w:rsidRDefault="00D37D66" w:rsidP="00D37D66">
      <w:pPr>
        <w:rPr>
          <w:lang w:val="en-NZ"/>
        </w:rPr>
      </w:pPr>
      <w:r w:rsidRPr="00D324AA">
        <w:rPr>
          <w:lang w:val="en-NZ"/>
        </w:rPr>
        <w:t>The main ethical issues considered by the Committee and addressed by the Researcher are as follows.</w:t>
      </w:r>
    </w:p>
    <w:p w14:paraId="2C8D0A6C" w14:textId="77777777" w:rsidR="00D37D66" w:rsidRPr="00D324AA" w:rsidRDefault="00D37D66" w:rsidP="00D37D66">
      <w:pPr>
        <w:rPr>
          <w:lang w:val="en-NZ"/>
        </w:rPr>
      </w:pPr>
    </w:p>
    <w:p w14:paraId="186D6209" w14:textId="6FE889A5" w:rsidR="003C5A7B" w:rsidRPr="007B3542" w:rsidRDefault="003C5A7B" w:rsidP="003C5A7B">
      <w:pPr>
        <w:numPr>
          <w:ilvl w:val="0"/>
          <w:numId w:val="12"/>
        </w:numPr>
        <w:spacing w:before="80" w:after="80"/>
        <w:contextualSpacing/>
        <w:rPr>
          <w:lang w:val="en-NZ"/>
        </w:rPr>
      </w:pPr>
      <w:r w:rsidRPr="003C5A7B">
        <w:rPr>
          <w:lang w:val="en-NZ"/>
        </w:rPr>
        <w:t xml:space="preserve">The Committee queried the recruitment process for </w:t>
      </w:r>
      <w:r w:rsidR="0017447A">
        <w:rPr>
          <w:lang w:val="en-NZ"/>
        </w:rPr>
        <w:t xml:space="preserve">a </w:t>
      </w:r>
      <w:r w:rsidRPr="003C5A7B">
        <w:rPr>
          <w:lang w:val="en-NZ"/>
        </w:rPr>
        <w:t xml:space="preserve">couple who has failed two implantations, whether in standard of care they would usually go on a list for a third implantation and whether this is publicly funded. The researcher responded that public funding is available if they meet the criteria and if they still have embryos available.  </w:t>
      </w:r>
    </w:p>
    <w:p w14:paraId="517EB2B3" w14:textId="1BFAD3EE" w:rsidR="00D37D66" w:rsidRDefault="003C5A7B" w:rsidP="003C5A7B">
      <w:pPr>
        <w:numPr>
          <w:ilvl w:val="0"/>
          <w:numId w:val="12"/>
        </w:numPr>
        <w:spacing w:before="80" w:after="80"/>
        <w:contextualSpacing/>
        <w:rPr>
          <w:lang w:val="en-NZ"/>
        </w:rPr>
      </w:pPr>
      <w:r>
        <w:rPr>
          <w:lang w:val="en-NZ"/>
        </w:rPr>
        <w:t>The Committee queried the gap between second and third implantations and the researcher responded that the participant can go straight into it upon their next menstrual cycle.</w:t>
      </w:r>
    </w:p>
    <w:p w14:paraId="50FD2A1C" w14:textId="2868CECE" w:rsidR="007B3542" w:rsidRPr="007B3542" w:rsidRDefault="007B3542" w:rsidP="007B3542">
      <w:pPr>
        <w:numPr>
          <w:ilvl w:val="0"/>
          <w:numId w:val="12"/>
        </w:numPr>
        <w:contextualSpacing/>
        <w:rPr>
          <w:lang w:val="en-NZ"/>
        </w:rPr>
      </w:pPr>
      <w:r>
        <w:rPr>
          <w:lang w:val="en-NZ"/>
        </w:rPr>
        <w:t xml:space="preserve">The Committee clarified with the researcher that the participants are willing to make a third attempt at implantation before the research team approaches. This will ensure that the offer of participation will not influence the decision of couples to have another go at implantation. </w:t>
      </w:r>
    </w:p>
    <w:p w14:paraId="1B4551FC" w14:textId="77777777" w:rsidR="007B3542" w:rsidRDefault="007B3542" w:rsidP="007B3542">
      <w:pPr>
        <w:numPr>
          <w:ilvl w:val="0"/>
          <w:numId w:val="12"/>
        </w:numPr>
        <w:contextualSpacing/>
        <w:rPr>
          <w:lang w:val="en-NZ"/>
        </w:rPr>
      </w:pPr>
      <w:r>
        <w:rPr>
          <w:lang w:val="en-NZ"/>
        </w:rPr>
        <w:t xml:space="preserve">The Committee confirmed with the researcher that participation will not disadvantage non-participants by bumping them down the list for having the implantation. </w:t>
      </w:r>
    </w:p>
    <w:p w14:paraId="3D6AC0EC" w14:textId="50A87374" w:rsidR="00FB542D" w:rsidRPr="00FB542D" w:rsidRDefault="001D655F" w:rsidP="00FB542D">
      <w:pPr>
        <w:numPr>
          <w:ilvl w:val="0"/>
          <w:numId w:val="12"/>
        </w:numPr>
        <w:contextualSpacing/>
        <w:rPr>
          <w:lang w:val="en-NZ"/>
        </w:rPr>
      </w:pPr>
      <w:r>
        <w:rPr>
          <w:lang w:val="en-NZ"/>
        </w:rPr>
        <w:t xml:space="preserve">The Committee queried whether reference to the ‘Colorado Protocol’ in the study poster will be understood by prospective participants. The researcher responded that this is understood by people in the fertility world and has significant name recognition. </w:t>
      </w:r>
    </w:p>
    <w:p w14:paraId="437804E9" w14:textId="77777777" w:rsidR="00FB542D" w:rsidRDefault="00FB542D" w:rsidP="00FB542D">
      <w:pPr>
        <w:numPr>
          <w:ilvl w:val="0"/>
          <w:numId w:val="12"/>
        </w:numPr>
        <w:contextualSpacing/>
        <w:rPr>
          <w:lang w:val="en-NZ"/>
        </w:rPr>
      </w:pPr>
      <w:r>
        <w:rPr>
          <w:lang w:val="en-NZ"/>
        </w:rPr>
        <w:lastRenderedPageBreak/>
        <w:t xml:space="preserve">The Committee noted that the scientific peer review suggested an interim analysis, which the researchers have not implemented into their study protocol. The researchers clarified that this is because it is generally frowned upon in the clinical scientific world, as it often influences the behaviour of the research team and can create bias with future analyses. The researchers noted that they would be severely criticised if they implemented an interim analysis. The researchers noted that they have implemented the core outcomes set. </w:t>
      </w:r>
    </w:p>
    <w:p w14:paraId="496FC0DF" w14:textId="77777777" w:rsidR="00FB542D" w:rsidRDefault="00FB542D" w:rsidP="00FB542D">
      <w:pPr>
        <w:numPr>
          <w:ilvl w:val="0"/>
          <w:numId w:val="12"/>
        </w:numPr>
        <w:contextualSpacing/>
        <w:rPr>
          <w:lang w:val="en-NZ"/>
        </w:rPr>
      </w:pPr>
      <w:r>
        <w:rPr>
          <w:lang w:val="en-NZ"/>
        </w:rPr>
        <w:t xml:space="preserve">The researcher clarified that they have a safety analysis. </w:t>
      </w:r>
    </w:p>
    <w:p w14:paraId="5CF9D1CD" w14:textId="46F57301" w:rsidR="00A16330" w:rsidRDefault="00BD0604" w:rsidP="00A16330">
      <w:pPr>
        <w:numPr>
          <w:ilvl w:val="0"/>
          <w:numId w:val="12"/>
        </w:numPr>
        <w:spacing w:before="80" w:after="80"/>
        <w:contextualSpacing/>
        <w:rPr>
          <w:lang w:val="en-NZ"/>
        </w:rPr>
      </w:pPr>
      <w:r>
        <w:rPr>
          <w:lang w:val="en-NZ"/>
        </w:rPr>
        <w:t xml:space="preserve">The researcher clarified that there are no </w:t>
      </w:r>
      <w:r w:rsidR="00322C98">
        <w:rPr>
          <w:lang w:val="en-NZ"/>
        </w:rPr>
        <w:t xml:space="preserve">extra </w:t>
      </w:r>
      <w:r>
        <w:rPr>
          <w:lang w:val="en-NZ"/>
        </w:rPr>
        <w:t>study visits</w:t>
      </w:r>
      <w:r w:rsidR="00322C98">
        <w:rPr>
          <w:lang w:val="en-NZ"/>
        </w:rPr>
        <w:t xml:space="preserve"> beyond standard-of-care.</w:t>
      </w:r>
    </w:p>
    <w:p w14:paraId="721B15A1" w14:textId="5149D523" w:rsidR="00B92A7F" w:rsidRDefault="00A16330" w:rsidP="00A16330">
      <w:pPr>
        <w:numPr>
          <w:ilvl w:val="0"/>
          <w:numId w:val="12"/>
        </w:numPr>
        <w:spacing w:before="80" w:after="80"/>
        <w:contextualSpacing/>
        <w:rPr>
          <w:lang w:val="en-NZ"/>
        </w:rPr>
      </w:pPr>
      <w:r>
        <w:rPr>
          <w:lang w:val="en-NZ"/>
        </w:rPr>
        <w:t xml:space="preserve">The Committee queried where the electronic consent is held, and how access to this </w:t>
      </w:r>
      <w:r w:rsidR="00B92A7F" w:rsidRPr="00A16330">
        <w:rPr>
          <w:lang w:val="en-NZ"/>
        </w:rPr>
        <w:t xml:space="preserve">identifiable info is being limited. The researcher responded that it is being held on the </w:t>
      </w:r>
      <w:proofErr w:type="spellStart"/>
      <w:r w:rsidR="00B92A7F" w:rsidRPr="00A16330">
        <w:rPr>
          <w:lang w:val="en-NZ"/>
        </w:rPr>
        <w:t>R</w:t>
      </w:r>
      <w:r w:rsidR="00E13FF2">
        <w:rPr>
          <w:lang w:val="en-NZ"/>
        </w:rPr>
        <w:t>ED</w:t>
      </w:r>
      <w:r w:rsidR="00B92A7F" w:rsidRPr="00A16330">
        <w:rPr>
          <w:lang w:val="en-NZ"/>
        </w:rPr>
        <w:t>Cap</w:t>
      </w:r>
      <w:proofErr w:type="spellEnd"/>
      <w:r w:rsidR="00B92A7F" w:rsidRPr="00A16330">
        <w:rPr>
          <w:lang w:val="en-NZ"/>
        </w:rPr>
        <w:t xml:space="preserve"> database, and that only people authorised for this study will have access. It will only be accessible at the locality that the patients are at.</w:t>
      </w:r>
    </w:p>
    <w:p w14:paraId="26C4B906" w14:textId="4603D433" w:rsidR="00E92AAF" w:rsidRDefault="00E92AAF" w:rsidP="00A16330">
      <w:pPr>
        <w:numPr>
          <w:ilvl w:val="0"/>
          <w:numId w:val="12"/>
        </w:numPr>
        <w:spacing w:before="80" w:after="80"/>
        <w:contextualSpacing/>
        <w:rPr>
          <w:lang w:val="en-NZ"/>
        </w:rPr>
      </w:pPr>
      <w:r>
        <w:rPr>
          <w:lang w:val="en-NZ"/>
        </w:rPr>
        <w:t>The researcher clarified that there is only one treatment phase for this study – participants can only be in the study once.</w:t>
      </w:r>
    </w:p>
    <w:p w14:paraId="28E41B1F" w14:textId="2DD3ECB2" w:rsidR="00A06C8B" w:rsidRPr="00A06C8B" w:rsidRDefault="00A06C8B" w:rsidP="00A06C8B">
      <w:pPr>
        <w:numPr>
          <w:ilvl w:val="0"/>
          <w:numId w:val="12"/>
        </w:numPr>
        <w:autoSpaceDE w:val="0"/>
        <w:autoSpaceDN w:val="0"/>
        <w:adjustRightInd w:val="0"/>
        <w:rPr>
          <w:lang w:val="en-NZ"/>
        </w:rPr>
      </w:pPr>
      <w:r>
        <w:rPr>
          <w:lang w:val="en-NZ"/>
        </w:rPr>
        <w:t xml:space="preserve">The Committee queried what data would be obtained through the participant treatment questionnaire and how useful it would be for the study, as it does not appear to be study specific. The Committee noted that it is a standard questionnaire that was developed separately from this study and may not be helpful to the study. </w:t>
      </w:r>
    </w:p>
    <w:p w14:paraId="049A5C91" w14:textId="77777777" w:rsidR="00D37D66" w:rsidRPr="00D324AA" w:rsidRDefault="00D37D66" w:rsidP="00D37D66">
      <w:pPr>
        <w:spacing w:before="80" w:after="80"/>
        <w:rPr>
          <w:lang w:val="en-NZ"/>
        </w:rPr>
      </w:pPr>
    </w:p>
    <w:p w14:paraId="30DDCA7E" w14:textId="77777777" w:rsidR="00D37D66" w:rsidRPr="00D324AA" w:rsidRDefault="00D37D66" w:rsidP="00D37D66">
      <w:pPr>
        <w:rPr>
          <w:u w:val="single"/>
          <w:lang w:val="en-NZ"/>
        </w:rPr>
      </w:pPr>
      <w:r w:rsidRPr="00D324AA">
        <w:rPr>
          <w:u w:val="single"/>
          <w:lang w:val="en-NZ"/>
        </w:rPr>
        <w:t>Summary of outstanding ethical issues</w:t>
      </w:r>
    </w:p>
    <w:p w14:paraId="47AE16DE" w14:textId="77777777" w:rsidR="00D37D66" w:rsidRPr="00D324AA" w:rsidRDefault="00D37D66" w:rsidP="00D37D66">
      <w:pPr>
        <w:rPr>
          <w:lang w:val="en-NZ"/>
        </w:rPr>
      </w:pPr>
    </w:p>
    <w:p w14:paraId="7CB02D58" w14:textId="77777777" w:rsidR="00D37D66" w:rsidRPr="00D324AA" w:rsidRDefault="00D37D66" w:rsidP="00D37D66">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0DC87BFD" w14:textId="77777777" w:rsidR="00D37D66" w:rsidRPr="00D324AA" w:rsidRDefault="00D37D66" w:rsidP="00D37D66">
      <w:pPr>
        <w:autoSpaceDE w:val="0"/>
        <w:autoSpaceDN w:val="0"/>
        <w:adjustRightInd w:val="0"/>
        <w:rPr>
          <w:szCs w:val="22"/>
          <w:lang w:val="en-NZ"/>
        </w:rPr>
      </w:pPr>
    </w:p>
    <w:p w14:paraId="5F49457E" w14:textId="5B5B8251" w:rsidR="00D37D66" w:rsidRPr="00320E27" w:rsidRDefault="00D37D66" w:rsidP="003C5A7B">
      <w:pPr>
        <w:numPr>
          <w:ilvl w:val="0"/>
          <w:numId w:val="12"/>
        </w:numPr>
        <w:rPr>
          <w:rFonts w:cs="Arial"/>
          <w:color w:val="FF0000"/>
          <w:szCs w:val="22"/>
        </w:rPr>
      </w:pPr>
      <w:r w:rsidRPr="00D324AA">
        <w:rPr>
          <w:szCs w:val="22"/>
          <w:lang w:val="en-NZ"/>
        </w:rPr>
        <w:t xml:space="preserve">The Committee </w:t>
      </w:r>
      <w:r w:rsidR="00D51F14">
        <w:rPr>
          <w:szCs w:val="22"/>
          <w:lang w:val="en-NZ"/>
        </w:rPr>
        <w:t xml:space="preserve">requested a data </w:t>
      </w:r>
      <w:r w:rsidR="00172177">
        <w:rPr>
          <w:szCs w:val="22"/>
          <w:lang w:val="en-NZ"/>
        </w:rPr>
        <w:t>management plan</w:t>
      </w:r>
      <w:r w:rsidR="003E1585">
        <w:rPr>
          <w:szCs w:val="22"/>
          <w:lang w:val="en-NZ"/>
        </w:rPr>
        <w:t xml:space="preserve"> (DMP)</w:t>
      </w:r>
      <w:r w:rsidR="0044372E">
        <w:rPr>
          <w:szCs w:val="22"/>
          <w:lang w:val="en-NZ"/>
        </w:rPr>
        <w:t xml:space="preserve">, including information about the life cycle of data and data sharing from clinics. </w:t>
      </w:r>
      <w:r w:rsidR="00172177">
        <w:rPr>
          <w:szCs w:val="22"/>
          <w:lang w:val="en-NZ"/>
        </w:rPr>
        <w:t xml:space="preserve">Please refer to the </w:t>
      </w:r>
      <w:hyperlink r:id="rId11" w:history="1">
        <w:r w:rsidR="00172177" w:rsidRPr="003E1585">
          <w:rPr>
            <w:rStyle w:val="Hyperlink"/>
            <w:szCs w:val="22"/>
            <w:lang w:val="en-NZ"/>
          </w:rPr>
          <w:t>DMP template on the HDEC website</w:t>
        </w:r>
      </w:hyperlink>
      <w:r w:rsidR="00172177">
        <w:rPr>
          <w:szCs w:val="22"/>
          <w:lang w:val="en-NZ"/>
        </w:rPr>
        <w:t xml:space="preserve"> for guidance. </w:t>
      </w:r>
      <w:r w:rsidR="00EB4169">
        <w:rPr>
          <w:szCs w:val="22"/>
          <w:lang w:val="en-NZ"/>
        </w:rPr>
        <w:t xml:space="preserve">Para 12.15, </w:t>
      </w:r>
      <w:r w:rsidR="00EB4169">
        <w:rPr>
          <w:i/>
          <w:iCs/>
          <w:lang w:val="en-NZ"/>
        </w:rPr>
        <w:t>National Ethical Standards for Health and Disability Research and Quality Improvement</w:t>
      </w:r>
      <w:r w:rsidR="00EB4169">
        <w:rPr>
          <w:lang w:val="en-NZ"/>
        </w:rPr>
        <w:t xml:space="preserve">, 2019. </w:t>
      </w:r>
    </w:p>
    <w:p w14:paraId="1C306040" w14:textId="7BF5C18C" w:rsidR="00320E27" w:rsidRDefault="00320E27" w:rsidP="00320E27">
      <w:pPr>
        <w:numPr>
          <w:ilvl w:val="0"/>
          <w:numId w:val="12"/>
        </w:numPr>
        <w:autoSpaceDE w:val="0"/>
        <w:autoSpaceDN w:val="0"/>
        <w:adjustRightInd w:val="0"/>
        <w:rPr>
          <w:lang w:val="en-NZ"/>
        </w:rPr>
      </w:pPr>
      <w:r>
        <w:rPr>
          <w:lang w:val="en-NZ"/>
        </w:rPr>
        <w:t xml:space="preserve">The Committee queried the researcher’s response to r.2.1.1. about data being entered and retained in the </w:t>
      </w:r>
      <w:proofErr w:type="spellStart"/>
      <w:r>
        <w:rPr>
          <w:lang w:val="en-NZ"/>
        </w:rPr>
        <w:t>R</w:t>
      </w:r>
      <w:r w:rsidR="00E13FF2">
        <w:rPr>
          <w:lang w:val="en-NZ"/>
        </w:rPr>
        <w:t>ED</w:t>
      </w:r>
      <w:r>
        <w:rPr>
          <w:lang w:val="en-NZ"/>
        </w:rPr>
        <w:t>Cap</w:t>
      </w:r>
      <w:proofErr w:type="spellEnd"/>
      <w:r>
        <w:rPr>
          <w:lang w:val="en-NZ"/>
        </w:rPr>
        <w:t xml:space="preserve"> database for people who do not sign informed </w:t>
      </w:r>
      <w:proofErr w:type="gramStart"/>
      <w:r>
        <w:rPr>
          <w:lang w:val="en-NZ"/>
        </w:rPr>
        <w:t>consent, and</w:t>
      </w:r>
      <w:proofErr w:type="gramEnd"/>
      <w:r>
        <w:rPr>
          <w:lang w:val="en-NZ"/>
        </w:rPr>
        <w:t xml:space="preserve"> asked the researcher to confirm that this is not the case, as data </w:t>
      </w:r>
      <w:r w:rsidR="0017447A">
        <w:rPr>
          <w:lang w:val="en-NZ"/>
        </w:rPr>
        <w:t>should not be collected and</w:t>
      </w:r>
      <w:r>
        <w:rPr>
          <w:lang w:val="en-NZ"/>
        </w:rPr>
        <w:t xml:space="preserve"> stored without consent. The researcher responded that it is standard at the University to </w:t>
      </w:r>
      <w:r w:rsidR="0017447A">
        <w:rPr>
          <w:lang w:val="en-NZ"/>
        </w:rPr>
        <w:t>collect and retain</w:t>
      </w:r>
      <w:r w:rsidR="00257839">
        <w:rPr>
          <w:lang w:val="en-NZ"/>
        </w:rPr>
        <w:t xml:space="preserve"> </w:t>
      </w:r>
      <w:r>
        <w:rPr>
          <w:lang w:val="en-NZ"/>
        </w:rPr>
        <w:t>screening data without consent.</w:t>
      </w:r>
      <w:r w:rsidR="0017447A">
        <w:rPr>
          <w:lang w:val="en-NZ"/>
        </w:rPr>
        <w:t xml:space="preserve"> The researcher clarified that the data retained would include length of infertility. </w:t>
      </w:r>
      <w:r>
        <w:rPr>
          <w:lang w:val="en-NZ"/>
        </w:rPr>
        <w:t>The Committee responded that if they would like to do this for their study</w:t>
      </w:r>
      <w:r w:rsidR="00322C98">
        <w:rPr>
          <w:lang w:val="en-NZ"/>
        </w:rPr>
        <w:t>, and there is a scientific rationale for it</w:t>
      </w:r>
      <w:r>
        <w:rPr>
          <w:lang w:val="en-NZ"/>
        </w:rPr>
        <w:t xml:space="preserve">, this would require a waiver of consent, as per paras 7.46-7.48a of the </w:t>
      </w:r>
      <w:r>
        <w:rPr>
          <w:i/>
          <w:iCs/>
          <w:lang w:val="en-NZ"/>
        </w:rPr>
        <w:t>National Ethical Standards for Health and Disability Research and Quality Improvement</w:t>
      </w:r>
      <w:r>
        <w:rPr>
          <w:lang w:val="en-NZ"/>
        </w:rPr>
        <w:t xml:space="preserve">, 2019. Please </w:t>
      </w:r>
      <w:r w:rsidR="001378FF">
        <w:rPr>
          <w:lang w:val="en-NZ"/>
        </w:rPr>
        <w:t>build</w:t>
      </w:r>
      <w:r>
        <w:rPr>
          <w:lang w:val="en-NZ"/>
        </w:rPr>
        <w:t xml:space="preserve"> this into you</w:t>
      </w:r>
      <w:r w:rsidR="001378FF">
        <w:rPr>
          <w:lang w:val="en-NZ"/>
        </w:rPr>
        <w:t>r</w:t>
      </w:r>
      <w:r>
        <w:rPr>
          <w:lang w:val="en-NZ"/>
        </w:rPr>
        <w:t xml:space="preserve"> data management plan. </w:t>
      </w:r>
    </w:p>
    <w:p w14:paraId="33C710DA" w14:textId="32CF8DA9" w:rsidR="00D61CFF" w:rsidRPr="00322012" w:rsidRDefault="00D61CFF" w:rsidP="00322012">
      <w:pPr>
        <w:numPr>
          <w:ilvl w:val="0"/>
          <w:numId w:val="12"/>
        </w:numPr>
        <w:autoSpaceDE w:val="0"/>
        <w:autoSpaceDN w:val="0"/>
        <w:adjustRightInd w:val="0"/>
        <w:rPr>
          <w:lang w:val="en-NZ"/>
        </w:rPr>
      </w:pPr>
      <w:r>
        <w:rPr>
          <w:lang w:val="en-NZ"/>
        </w:rPr>
        <w:t>The Committee requested that the researcher revisit their compensation statement in relation to their study, as it is very difficult to obtain ACC cover, especially for injury in utero</w:t>
      </w:r>
      <w:r w:rsidR="00A14C29">
        <w:rPr>
          <w:lang w:val="en-NZ"/>
        </w:rPr>
        <w:t>. Please consider how this relates to the disclosure of foreseeable and unforeseeable risks.</w:t>
      </w:r>
    </w:p>
    <w:p w14:paraId="02BE42F6" w14:textId="77777777" w:rsidR="00D61CFF" w:rsidRPr="001E1BF3" w:rsidRDefault="00D61CFF" w:rsidP="00D61CFF">
      <w:pPr>
        <w:autoSpaceDE w:val="0"/>
        <w:autoSpaceDN w:val="0"/>
        <w:adjustRightInd w:val="0"/>
        <w:rPr>
          <w:lang w:val="en-NZ"/>
        </w:rPr>
      </w:pPr>
    </w:p>
    <w:p w14:paraId="77FF6771" w14:textId="77777777" w:rsidR="00320E27" w:rsidRPr="00D324AA" w:rsidRDefault="00320E27" w:rsidP="009D7537">
      <w:pPr>
        <w:ind w:left="720"/>
        <w:rPr>
          <w:rFonts w:cs="Arial"/>
          <w:color w:val="FF0000"/>
          <w:szCs w:val="22"/>
        </w:rPr>
      </w:pPr>
    </w:p>
    <w:p w14:paraId="114E521E" w14:textId="634FDED4" w:rsidR="004768C5" w:rsidRPr="004768C5" w:rsidRDefault="00D37D66" w:rsidP="004768C5">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sidR="009F0A39">
        <w:rPr>
          <w:rFonts w:cs="Arial"/>
          <w:szCs w:val="22"/>
          <w:lang w:val="en-NZ"/>
        </w:rPr>
        <w:t xml:space="preserve"> (PIS/CF)</w:t>
      </w:r>
      <w:r w:rsidRPr="00D324AA">
        <w:rPr>
          <w:rFonts w:cs="Arial"/>
          <w:szCs w:val="22"/>
          <w:lang w:val="en-NZ"/>
        </w:rPr>
        <w:t xml:space="preserve">: </w:t>
      </w:r>
    </w:p>
    <w:p w14:paraId="67CD1729" w14:textId="77777777" w:rsidR="004768C5" w:rsidRDefault="004768C5" w:rsidP="004768C5">
      <w:pPr>
        <w:contextualSpacing/>
        <w:rPr>
          <w:lang w:val="en-NZ"/>
        </w:rPr>
      </w:pPr>
    </w:p>
    <w:p w14:paraId="41FE74DC" w14:textId="072D6D5F" w:rsidR="004768C5" w:rsidRDefault="004768C5" w:rsidP="004768C5">
      <w:pPr>
        <w:numPr>
          <w:ilvl w:val="0"/>
          <w:numId w:val="12"/>
        </w:numPr>
        <w:contextualSpacing/>
        <w:rPr>
          <w:lang w:val="en-NZ"/>
        </w:rPr>
      </w:pPr>
      <w:r>
        <w:rPr>
          <w:lang w:val="en-NZ"/>
        </w:rPr>
        <w:t xml:space="preserve">Please update the PIS to include all the relevant </w:t>
      </w:r>
      <w:r w:rsidR="005C17C6">
        <w:rPr>
          <w:lang w:val="en-NZ"/>
        </w:rPr>
        <w:t>sections and information</w:t>
      </w:r>
      <w:r>
        <w:rPr>
          <w:lang w:val="en-NZ"/>
        </w:rPr>
        <w:t xml:space="preserve"> referred to in the HDEC </w:t>
      </w:r>
      <w:hyperlink r:id="rId12" w:history="1">
        <w:r w:rsidRPr="00322012">
          <w:rPr>
            <w:rStyle w:val="Hyperlink"/>
            <w:lang w:val="en-NZ"/>
          </w:rPr>
          <w:t>PIS</w:t>
        </w:r>
        <w:r w:rsidR="00322012" w:rsidRPr="00322012">
          <w:rPr>
            <w:rStyle w:val="Hyperlink"/>
            <w:lang w:val="en-NZ"/>
          </w:rPr>
          <w:t>CF</w:t>
        </w:r>
        <w:r w:rsidRPr="00322012">
          <w:rPr>
            <w:rStyle w:val="Hyperlink"/>
            <w:lang w:val="en-NZ"/>
          </w:rPr>
          <w:t xml:space="preserve"> template on the HDEC website</w:t>
        </w:r>
      </w:hyperlink>
      <w:r w:rsidR="00CC5095">
        <w:rPr>
          <w:lang w:val="en-NZ"/>
        </w:rPr>
        <w:t xml:space="preserve">, especially in regards to </w:t>
      </w:r>
      <w:r w:rsidR="00AC40C4">
        <w:rPr>
          <w:lang w:val="en-NZ"/>
        </w:rPr>
        <w:t xml:space="preserve">the consent process, </w:t>
      </w:r>
      <w:r w:rsidR="00A6344B">
        <w:rPr>
          <w:lang w:val="en-NZ"/>
        </w:rPr>
        <w:t xml:space="preserve">how participation differentiates from standard of care, </w:t>
      </w:r>
      <w:r w:rsidR="00CC5095">
        <w:rPr>
          <w:lang w:val="en-NZ"/>
        </w:rPr>
        <w:t>data</w:t>
      </w:r>
      <w:r w:rsidR="00BD0604">
        <w:rPr>
          <w:lang w:val="en-NZ"/>
        </w:rPr>
        <w:t xml:space="preserve"> collection</w:t>
      </w:r>
      <w:r w:rsidR="00D51F14">
        <w:rPr>
          <w:lang w:val="en-NZ"/>
        </w:rPr>
        <w:t>, use</w:t>
      </w:r>
      <w:r w:rsidR="00BD0604">
        <w:rPr>
          <w:lang w:val="en-NZ"/>
        </w:rPr>
        <w:t xml:space="preserve"> and storage</w:t>
      </w:r>
      <w:r w:rsidR="00AC40C4">
        <w:rPr>
          <w:lang w:val="en-NZ"/>
        </w:rPr>
        <w:t xml:space="preserve"> and time </w:t>
      </w:r>
      <w:r w:rsidR="00144221">
        <w:rPr>
          <w:lang w:val="en-NZ"/>
        </w:rPr>
        <w:t xml:space="preserve">commitments for participation in the study. </w:t>
      </w:r>
      <w:r w:rsidR="00AC40C4">
        <w:rPr>
          <w:lang w:val="en-NZ"/>
        </w:rPr>
        <w:t xml:space="preserve"> </w:t>
      </w:r>
    </w:p>
    <w:p w14:paraId="7C2C47BB" w14:textId="42BCE5C8" w:rsidR="00993941" w:rsidRDefault="00993941" w:rsidP="004768C5">
      <w:pPr>
        <w:numPr>
          <w:ilvl w:val="0"/>
          <w:numId w:val="12"/>
        </w:numPr>
        <w:contextualSpacing/>
        <w:rPr>
          <w:lang w:val="en-NZ"/>
        </w:rPr>
      </w:pPr>
      <w:r>
        <w:rPr>
          <w:lang w:val="en-NZ"/>
        </w:rPr>
        <w:t xml:space="preserve">Please include the PI phone number. </w:t>
      </w:r>
    </w:p>
    <w:p w14:paraId="63C8067E" w14:textId="093F6F7E" w:rsidR="00993941" w:rsidRDefault="00993941" w:rsidP="004768C5">
      <w:pPr>
        <w:numPr>
          <w:ilvl w:val="0"/>
          <w:numId w:val="12"/>
        </w:numPr>
        <w:contextualSpacing/>
        <w:rPr>
          <w:lang w:val="en-NZ"/>
        </w:rPr>
      </w:pPr>
      <w:r>
        <w:rPr>
          <w:lang w:val="en-NZ"/>
        </w:rPr>
        <w:lastRenderedPageBreak/>
        <w:t xml:space="preserve">Please include a reference to HDEC review and ethical approval. </w:t>
      </w:r>
    </w:p>
    <w:p w14:paraId="280A844F" w14:textId="37E59D87" w:rsidR="0039251C" w:rsidRDefault="0039251C" w:rsidP="004768C5">
      <w:pPr>
        <w:numPr>
          <w:ilvl w:val="0"/>
          <w:numId w:val="12"/>
        </w:numPr>
        <w:contextualSpacing/>
        <w:rPr>
          <w:lang w:val="en-NZ"/>
        </w:rPr>
      </w:pPr>
      <w:r>
        <w:rPr>
          <w:lang w:val="en-NZ"/>
        </w:rPr>
        <w:t>Please use a different term for dummy pills, such as ‘inactive pills’.</w:t>
      </w:r>
    </w:p>
    <w:p w14:paraId="5FF58D3A" w14:textId="1957471F" w:rsidR="00993941" w:rsidRPr="001206A9" w:rsidRDefault="00993941" w:rsidP="001206A9">
      <w:pPr>
        <w:numPr>
          <w:ilvl w:val="0"/>
          <w:numId w:val="12"/>
        </w:numPr>
        <w:contextualSpacing/>
        <w:rPr>
          <w:lang w:val="en-NZ"/>
        </w:rPr>
      </w:pPr>
      <w:r>
        <w:rPr>
          <w:lang w:val="en-NZ"/>
        </w:rPr>
        <w:t xml:space="preserve">Please better explain what ‘GI upset’ is. </w:t>
      </w:r>
    </w:p>
    <w:p w14:paraId="228423D6" w14:textId="6A9EC0FA" w:rsidR="00703B62" w:rsidRPr="00677F9B" w:rsidRDefault="00E33E21" w:rsidP="00677F9B">
      <w:pPr>
        <w:numPr>
          <w:ilvl w:val="0"/>
          <w:numId w:val="12"/>
        </w:numPr>
        <w:contextualSpacing/>
        <w:rPr>
          <w:lang w:val="en-NZ"/>
        </w:rPr>
      </w:pPr>
      <w:r>
        <w:rPr>
          <w:lang w:val="en-NZ"/>
        </w:rPr>
        <w:t xml:space="preserve">Please clarify that you will be collecting information about the rate of serious adverse events including allergy, congenital anomaly, death </w:t>
      </w:r>
      <w:r w:rsidR="00B30BB7">
        <w:rPr>
          <w:lang w:val="en-NZ"/>
        </w:rPr>
        <w:t>etc.</w:t>
      </w:r>
      <w:r>
        <w:rPr>
          <w:lang w:val="en-NZ"/>
        </w:rPr>
        <w:t xml:space="preserve"> </w:t>
      </w:r>
    </w:p>
    <w:p w14:paraId="1A05F55C" w14:textId="1E0F087B" w:rsidR="00870A2B" w:rsidRPr="00870A2B" w:rsidRDefault="00DC5779" w:rsidP="00870A2B">
      <w:pPr>
        <w:numPr>
          <w:ilvl w:val="0"/>
          <w:numId w:val="12"/>
        </w:numPr>
        <w:spacing w:before="80" w:after="80"/>
        <w:contextualSpacing/>
      </w:pPr>
      <w:r>
        <w:t xml:space="preserve">Please clarify that identifiable information held on the </w:t>
      </w:r>
      <w:proofErr w:type="spellStart"/>
      <w:r>
        <w:t>R</w:t>
      </w:r>
      <w:r w:rsidR="00E80466">
        <w:t>ED</w:t>
      </w:r>
      <w:r>
        <w:t>Cap</w:t>
      </w:r>
      <w:proofErr w:type="spellEnd"/>
      <w:r w:rsidR="00677F9B">
        <w:t xml:space="preserve"> database will only be accessed by the research team at the locality that the patients are at. </w:t>
      </w:r>
    </w:p>
    <w:p w14:paraId="7C7CFD90" w14:textId="3F2F180D" w:rsidR="004D2860" w:rsidRDefault="004D2860" w:rsidP="004D2860">
      <w:pPr>
        <w:numPr>
          <w:ilvl w:val="0"/>
          <w:numId w:val="12"/>
        </w:numPr>
        <w:autoSpaceDE w:val="0"/>
        <w:autoSpaceDN w:val="0"/>
        <w:adjustRightInd w:val="0"/>
        <w:rPr>
          <w:lang w:val="en-NZ"/>
        </w:rPr>
      </w:pPr>
      <w:r>
        <w:rPr>
          <w:lang w:val="en-NZ"/>
        </w:rPr>
        <w:t xml:space="preserve">Collecting information about the child after birth requires parental consent after the child is born. Please provide a PISCF for this, referring to the pregnancy follow up child PISCF HDEC </w:t>
      </w:r>
      <w:hyperlink r:id="rId13" w:history="1">
        <w:r w:rsidRPr="00170EC8">
          <w:rPr>
            <w:rStyle w:val="Hyperlink"/>
            <w:lang w:val="en-NZ"/>
          </w:rPr>
          <w:t>template</w:t>
        </w:r>
      </w:hyperlink>
      <w:r>
        <w:rPr>
          <w:lang w:val="en-NZ"/>
        </w:rPr>
        <w:t xml:space="preserve"> on the website for guidance. </w:t>
      </w:r>
      <w:r w:rsidR="00F94DFB">
        <w:rPr>
          <w:lang w:val="en-NZ"/>
        </w:rPr>
        <w:t xml:space="preserve">This will not be required if all you are collecting is </w:t>
      </w:r>
      <w:r w:rsidR="00B23D47">
        <w:rPr>
          <w:lang w:val="en-NZ"/>
        </w:rPr>
        <w:t>pregnancy</w:t>
      </w:r>
      <w:r w:rsidR="00F94DFB">
        <w:rPr>
          <w:lang w:val="en-NZ"/>
        </w:rPr>
        <w:t xml:space="preserve"> outcome</w:t>
      </w:r>
      <w:r w:rsidR="00322C98">
        <w:rPr>
          <w:lang w:val="en-NZ"/>
        </w:rPr>
        <w:t>, and the consent statement about follow-up data about the child can be removed</w:t>
      </w:r>
    </w:p>
    <w:p w14:paraId="55354AD1" w14:textId="77777777" w:rsidR="001C66B8" w:rsidRDefault="001C66B8" w:rsidP="001C66B8">
      <w:pPr>
        <w:numPr>
          <w:ilvl w:val="0"/>
          <w:numId w:val="12"/>
        </w:numPr>
        <w:autoSpaceDE w:val="0"/>
        <w:autoSpaceDN w:val="0"/>
        <w:adjustRightInd w:val="0"/>
        <w:rPr>
          <w:lang w:val="en-NZ"/>
        </w:rPr>
      </w:pPr>
      <w:r>
        <w:rPr>
          <w:lang w:val="en-NZ"/>
        </w:rPr>
        <w:t xml:space="preserve">Please reconsider the statement about keeping a close eye on birth defects that may occur as this is not plausible. </w:t>
      </w:r>
    </w:p>
    <w:p w14:paraId="6EEE563D" w14:textId="6BB507C6" w:rsidR="00870A2B" w:rsidRDefault="001C66B8" w:rsidP="003C5A7B">
      <w:pPr>
        <w:numPr>
          <w:ilvl w:val="0"/>
          <w:numId w:val="12"/>
        </w:numPr>
        <w:spacing w:before="80" w:after="80"/>
        <w:contextualSpacing/>
      </w:pPr>
      <w:r>
        <w:t>Please consider including a patient diary for the dosing</w:t>
      </w:r>
      <w:r w:rsidR="009B05C6">
        <w:t xml:space="preserve">. </w:t>
      </w:r>
    </w:p>
    <w:p w14:paraId="1AF82F0B" w14:textId="67F2B736" w:rsidR="007F56C5" w:rsidRPr="00D94A0A" w:rsidRDefault="007F56C5" w:rsidP="00D94A0A">
      <w:pPr>
        <w:numPr>
          <w:ilvl w:val="0"/>
          <w:numId w:val="12"/>
        </w:numPr>
        <w:autoSpaceDE w:val="0"/>
        <w:autoSpaceDN w:val="0"/>
        <w:adjustRightInd w:val="0"/>
        <w:rPr>
          <w:lang w:val="en-NZ"/>
        </w:rPr>
      </w:pPr>
      <w:r>
        <w:rPr>
          <w:lang w:val="en-NZ"/>
        </w:rPr>
        <w:t xml:space="preserve">Please </w:t>
      </w:r>
      <w:r w:rsidR="00322C98">
        <w:rPr>
          <w:lang w:val="en-NZ"/>
        </w:rPr>
        <w:t>be clear that the</w:t>
      </w:r>
      <w:r>
        <w:rPr>
          <w:lang w:val="en-NZ"/>
        </w:rPr>
        <w:t xml:space="preserve"> Colorado protocol </w:t>
      </w:r>
      <w:r w:rsidR="00E80466">
        <w:rPr>
          <w:lang w:val="en-NZ"/>
        </w:rPr>
        <w:t xml:space="preserve">treatment </w:t>
      </w:r>
      <w:r>
        <w:rPr>
          <w:lang w:val="en-NZ"/>
        </w:rPr>
        <w:t>will not be available unless you are part of this study.</w:t>
      </w:r>
    </w:p>
    <w:p w14:paraId="71DA5543" w14:textId="77777777" w:rsidR="00D37D66" w:rsidRPr="00D324AA" w:rsidRDefault="00D37D66" w:rsidP="00D37D66">
      <w:pPr>
        <w:spacing w:before="80" w:after="80"/>
      </w:pPr>
    </w:p>
    <w:p w14:paraId="6005DFB4" w14:textId="77777777" w:rsidR="00D37D66" w:rsidRPr="00D324AA" w:rsidRDefault="00D37D66" w:rsidP="00D37D66">
      <w:pPr>
        <w:rPr>
          <w:u w:val="single"/>
          <w:lang w:val="en-NZ"/>
        </w:rPr>
      </w:pPr>
      <w:r w:rsidRPr="00D324AA">
        <w:rPr>
          <w:u w:val="single"/>
          <w:lang w:val="en-NZ"/>
        </w:rPr>
        <w:t xml:space="preserve">Decision </w:t>
      </w:r>
    </w:p>
    <w:p w14:paraId="512EDF14" w14:textId="77777777" w:rsidR="00D37D66" w:rsidRPr="00D324AA" w:rsidRDefault="00D37D66" w:rsidP="00D37D66">
      <w:pPr>
        <w:rPr>
          <w:lang w:val="en-NZ"/>
        </w:rPr>
      </w:pPr>
    </w:p>
    <w:p w14:paraId="0E30D524" w14:textId="77777777" w:rsidR="00D37D66" w:rsidRPr="00D324AA" w:rsidRDefault="00D37D66" w:rsidP="00D37D66">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026D7583" w14:textId="77777777" w:rsidR="00D37D66" w:rsidRPr="00D324AA" w:rsidRDefault="00D37D66" w:rsidP="00D37D66">
      <w:pPr>
        <w:rPr>
          <w:lang w:val="en-NZ"/>
        </w:rPr>
      </w:pPr>
    </w:p>
    <w:p w14:paraId="31A287A5" w14:textId="77777777" w:rsidR="0038766C" w:rsidRPr="0038766C" w:rsidRDefault="00D37D66" w:rsidP="0038766C">
      <w:pPr>
        <w:numPr>
          <w:ilvl w:val="0"/>
          <w:numId w:val="12"/>
        </w:numPr>
        <w:contextualSpacing/>
        <w:rPr>
          <w:rFonts w:cs="Arial"/>
          <w:szCs w:val="22"/>
          <w:lang w:val="en-NZ"/>
        </w:rPr>
      </w:pPr>
      <w:r w:rsidRPr="0038766C">
        <w:rPr>
          <w:rFonts w:cs="Arial"/>
          <w:szCs w:val="22"/>
          <w:lang w:val="en-NZ"/>
        </w:rPr>
        <w:t>Please address all outstanding ethical issues, providing the information requested by the Committee.</w:t>
      </w:r>
    </w:p>
    <w:p w14:paraId="3E6CAE39" w14:textId="1969CABC" w:rsidR="0038766C" w:rsidRPr="0038766C" w:rsidRDefault="0038766C" w:rsidP="0038766C">
      <w:pPr>
        <w:numPr>
          <w:ilvl w:val="0"/>
          <w:numId w:val="12"/>
        </w:numPr>
        <w:contextualSpacing/>
        <w:rPr>
          <w:rFonts w:cs="Arial"/>
          <w:szCs w:val="22"/>
          <w:lang w:val="en-NZ"/>
        </w:rPr>
      </w:pPr>
      <w:r w:rsidRPr="0038766C">
        <w:rPr>
          <w:rFonts w:cs="Arial"/>
          <w:szCs w:val="22"/>
          <w:lang w:val="en-NZ"/>
        </w:rPr>
        <w:t xml:space="preserve">Please update the Participant Information Sheet and Consent Form, </w:t>
      </w:r>
      <w:proofErr w:type="gramStart"/>
      <w:r w:rsidRPr="0038766C">
        <w:rPr>
          <w:rFonts w:cs="Arial"/>
          <w:szCs w:val="22"/>
          <w:lang w:val="en-NZ"/>
        </w:rPr>
        <w:t>taking into account</w:t>
      </w:r>
      <w:proofErr w:type="gramEnd"/>
      <w:r w:rsidRPr="0038766C">
        <w:rPr>
          <w:rFonts w:cs="Arial"/>
          <w:szCs w:val="22"/>
          <w:lang w:val="en-NZ"/>
        </w:rPr>
        <w:t xml:space="preserve"> the suggestions made by the Committee. (</w:t>
      </w:r>
      <w:r w:rsidRPr="003E1585">
        <w:rPr>
          <w:rFonts w:cs="Arial"/>
          <w:i/>
          <w:iCs/>
          <w:szCs w:val="22"/>
          <w:lang w:val="en-NZ"/>
        </w:rPr>
        <w:t>National Ethical Standards for Health and Disability Research and Quality Improvement 2019, para</w:t>
      </w:r>
      <w:r w:rsidR="003E1585">
        <w:rPr>
          <w:rFonts w:cs="Arial"/>
          <w:i/>
          <w:iCs/>
          <w:szCs w:val="22"/>
          <w:lang w:val="en-NZ"/>
        </w:rPr>
        <w:t>s</w:t>
      </w:r>
      <w:r w:rsidRPr="003E1585">
        <w:rPr>
          <w:rFonts w:cs="Arial"/>
          <w:i/>
          <w:iCs/>
          <w:szCs w:val="22"/>
          <w:lang w:val="en-NZ"/>
        </w:rPr>
        <w:t xml:space="preserve"> 7.15 – 7.17</w:t>
      </w:r>
      <w:r w:rsidRPr="0038766C">
        <w:rPr>
          <w:rFonts w:cs="Arial"/>
          <w:szCs w:val="22"/>
          <w:lang w:val="en-NZ"/>
        </w:rPr>
        <w:t>).</w:t>
      </w:r>
    </w:p>
    <w:p w14:paraId="0F38B76E" w14:textId="77777777" w:rsidR="00D37D66" w:rsidRPr="00D324AA" w:rsidRDefault="00D37D66" w:rsidP="00D37D66">
      <w:pPr>
        <w:rPr>
          <w:color w:val="FF0000"/>
          <w:lang w:val="en-NZ"/>
        </w:rPr>
      </w:pPr>
    </w:p>
    <w:p w14:paraId="0DE1B801" w14:textId="09C7E08F" w:rsidR="00D37D66" w:rsidRPr="00D324AA" w:rsidRDefault="00D37D66" w:rsidP="00D37D66">
      <w:pPr>
        <w:rPr>
          <w:lang w:val="en-NZ"/>
        </w:rPr>
      </w:pPr>
      <w:r w:rsidRPr="00D324AA">
        <w:rPr>
          <w:lang w:val="en-NZ"/>
        </w:rPr>
        <w:t xml:space="preserve">After receipt of the information requested by the Committee, a final decision on the application will be made by </w:t>
      </w:r>
      <w:r w:rsidR="0038766C" w:rsidRPr="00D21889">
        <w:rPr>
          <w:rFonts w:cs="Arial"/>
          <w:szCs w:val="16"/>
        </w:rPr>
        <w:t>Mr Dominic Fitchett</w:t>
      </w:r>
      <w:r w:rsidR="0038766C">
        <w:rPr>
          <w:rFonts w:cs="Arial"/>
          <w:szCs w:val="16"/>
        </w:rPr>
        <w:t xml:space="preserve"> and Ms Julie Jones. </w:t>
      </w:r>
    </w:p>
    <w:p w14:paraId="482E681C" w14:textId="384BD07E" w:rsidR="00AE65F4" w:rsidRDefault="00AE65F4">
      <w:pPr>
        <w:autoSpaceDE w:val="0"/>
        <w:autoSpaceDN w:val="0"/>
        <w:adjustRightInd w:val="0"/>
      </w:pPr>
    </w:p>
    <w:p w14:paraId="4F8A3549" w14:textId="042AFE40" w:rsidR="005A45BB" w:rsidRDefault="005A45BB">
      <w:pPr>
        <w:autoSpaceDE w:val="0"/>
        <w:autoSpaceDN w:val="0"/>
        <w:adjustRightInd w:val="0"/>
      </w:pPr>
    </w:p>
    <w:p w14:paraId="006890BB" w14:textId="433A823C" w:rsidR="005A45BB" w:rsidRDefault="005A45BB">
      <w:pPr>
        <w:autoSpaceDE w:val="0"/>
        <w:autoSpaceDN w:val="0"/>
        <w:adjustRightInd w:val="0"/>
      </w:pPr>
    </w:p>
    <w:p w14:paraId="36A3019A" w14:textId="26814790" w:rsidR="0038766C" w:rsidRDefault="0038766C">
      <w:pPr>
        <w:autoSpaceDE w:val="0"/>
        <w:autoSpaceDN w:val="0"/>
        <w:adjustRightInd w:val="0"/>
      </w:pPr>
    </w:p>
    <w:p w14:paraId="48A33841" w14:textId="38B1E064" w:rsidR="0038766C" w:rsidRDefault="0038766C">
      <w:pPr>
        <w:autoSpaceDE w:val="0"/>
        <w:autoSpaceDN w:val="0"/>
        <w:adjustRightInd w:val="0"/>
      </w:pPr>
    </w:p>
    <w:p w14:paraId="1AFA40CF" w14:textId="0D950EEF" w:rsidR="0038766C" w:rsidRDefault="0038766C">
      <w:pPr>
        <w:autoSpaceDE w:val="0"/>
        <w:autoSpaceDN w:val="0"/>
        <w:adjustRightInd w:val="0"/>
      </w:pPr>
    </w:p>
    <w:p w14:paraId="2A6A901D" w14:textId="55275F3B" w:rsidR="0038766C" w:rsidRDefault="0038766C">
      <w:pPr>
        <w:autoSpaceDE w:val="0"/>
        <w:autoSpaceDN w:val="0"/>
        <w:adjustRightInd w:val="0"/>
      </w:pPr>
    </w:p>
    <w:p w14:paraId="627D4B33" w14:textId="7BBACB86" w:rsidR="0038766C" w:rsidRDefault="0038766C">
      <w:pPr>
        <w:autoSpaceDE w:val="0"/>
        <w:autoSpaceDN w:val="0"/>
        <w:adjustRightInd w:val="0"/>
      </w:pPr>
    </w:p>
    <w:p w14:paraId="481ED861" w14:textId="625FCF16" w:rsidR="0038766C" w:rsidRDefault="0038766C">
      <w:pPr>
        <w:autoSpaceDE w:val="0"/>
        <w:autoSpaceDN w:val="0"/>
        <w:adjustRightInd w:val="0"/>
      </w:pPr>
    </w:p>
    <w:p w14:paraId="109874A2" w14:textId="43BF2512" w:rsidR="0038766C" w:rsidRDefault="0038766C">
      <w:pPr>
        <w:autoSpaceDE w:val="0"/>
        <w:autoSpaceDN w:val="0"/>
        <w:adjustRightInd w:val="0"/>
      </w:pPr>
    </w:p>
    <w:p w14:paraId="16FE028D" w14:textId="77777777" w:rsidR="0038766C" w:rsidRDefault="0038766C">
      <w:pPr>
        <w:autoSpaceDE w:val="0"/>
        <w:autoSpaceDN w:val="0"/>
        <w:adjustRightInd w:val="0"/>
      </w:pPr>
    </w:p>
    <w:p w14:paraId="778D80E9" w14:textId="0A976D9F" w:rsidR="005A45BB" w:rsidRDefault="005A45BB">
      <w:pPr>
        <w:autoSpaceDE w:val="0"/>
        <w:autoSpaceDN w:val="0"/>
        <w:adjustRightInd w:val="0"/>
      </w:pPr>
    </w:p>
    <w:p w14:paraId="6E5533B7" w14:textId="55ADF435" w:rsidR="005A45BB" w:rsidRDefault="005A45BB">
      <w:pPr>
        <w:autoSpaceDE w:val="0"/>
        <w:autoSpaceDN w:val="0"/>
        <w:adjustRightInd w:val="0"/>
      </w:pPr>
    </w:p>
    <w:p w14:paraId="0D7E717E" w14:textId="46D4B941" w:rsidR="005A45BB" w:rsidRDefault="005A45BB">
      <w:pPr>
        <w:autoSpaceDE w:val="0"/>
        <w:autoSpaceDN w:val="0"/>
        <w:adjustRightInd w:val="0"/>
      </w:pPr>
    </w:p>
    <w:p w14:paraId="69D3BB37" w14:textId="7AC22D8E" w:rsidR="005A45BB" w:rsidRDefault="005A45BB">
      <w:pPr>
        <w:autoSpaceDE w:val="0"/>
        <w:autoSpaceDN w:val="0"/>
        <w:adjustRightInd w:val="0"/>
      </w:pPr>
    </w:p>
    <w:p w14:paraId="065A951A" w14:textId="5C16CB4E" w:rsidR="005A45BB" w:rsidRDefault="005A45BB">
      <w:pPr>
        <w:autoSpaceDE w:val="0"/>
        <w:autoSpaceDN w:val="0"/>
        <w:adjustRightInd w:val="0"/>
      </w:pPr>
    </w:p>
    <w:p w14:paraId="71824666" w14:textId="2DD3B9CE" w:rsidR="005A45BB" w:rsidRDefault="005A45BB">
      <w:pPr>
        <w:autoSpaceDE w:val="0"/>
        <w:autoSpaceDN w:val="0"/>
        <w:adjustRightInd w:val="0"/>
      </w:pPr>
    </w:p>
    <w:p w14:paraId="2E8BEC54" w14:textId="42BE09C5" w:rsidR="005A45BB" w:rsidRDefault="005A45BB">
      <w:pPr>
        <w:autoSpaceDE w:val="0"/>
        <w:autoSpaceDN w:val="0"/>
        <w:adjustRightInd w:val="0"/>
      </w:pPr>
    </w:p>
    <w:p w14:paraId="0F89A648" w14:textId="2EBCD839" w:rsidR="0062532C" w:rsidRDefault="0062532C">
      <w:pPr>
        <w:autoSpaceDE w:val="0"/>
        <w:autoSpaceDN w:val="0"/>
        <w:adjustRightInd w:val="0"/>
      </w:pPr>
    </w:p>
    <w:p w14:paraId="1DBFC1CD" w14:textId="607A86B3" w:rsidR="0062532C" w:rsidRDefault="0062532C">
      <w:pPr>
        <w:autoSpaceDE w:val="0"/>
        <w:autoSpaceDN w:val="0"/>
        <w:adjustRightInd w:val="0"/>
      </w:pPr>
    </w:p>
    <w:p w14:paraId="578E67D4" w14:textId="77777777" w:rsidR="0062532C" w:rsidRDefault="0062532C">
      <w:pPr>
        <w:autoSpaceDE w:val="0"/>
        <w:autoSpaceDN w:val="0"/>
        <w:adjustRightInd w:val="0"/>
      </w:pPr>
    </w:p>
    <w:p w14:paraId="5B9D4678" w14:textId="55428691" w:rsidR="00E94179" w:rsidRDefault="00E94179">
      <w:pPr>
        <w:autoSpaceDE w:val="0"/>
        <w:autoSpaceDN w:val="0"/>
        <w:adjustRightInd w:val="0"/>
      </w:pPr>
    </w:p>
    <w:p w14:paraId="74313BC5" w14:textId="77777777" w:rsidR="0062532C" w:rsidRPr="00960BFE" w:rsidRDefault="0062532C">
      <w:pPr>
        <w:autoSpaceDE w:val="0"/>
        <w:autoSpaceDN w:val="0"/>
        <w:adjustRightInd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gridCol w:w="360"/>
      </w:tblGrid>
      <w:tr w:rsidR="00AE65F4" w:rsidRPr="00960BFE" w14:paraId="14D515F1" w14:textId="77777777">
        <w:trPr>
          <w:trHeight w:val="280"/>
        </w:trPr>
        <w:tc>
          <w:tcPr>
            <w:tcW w:w="966" w:type="dxa"/>
            <w:tcBorders>
              <w:top w:val="nil"/>
              <w:left w:val="nil"/>
              <w:bottom w:val="nil"/>
              <w:right w:val="nil"/>
            </w:tcBorders>
          </w:tcPr>
          <w:p w14:paraId="375CD9C8" w14:textId="77777777" w:rsidR="00AE65F4" w:rsidRPr="00960BFE" w:rsidRDefault="009972C7">
            <w:pPr>
              <w:autoSpaceDE w:val="0"/>
              <w:autoSpaceDN w:val="0"/>
              <w:adjustRightInd w:val="0"/>
            </w:pPr>
            <w:r w:rsidRPr="00960BFE">
              <w:lastRenderedPageBreak/>
              <w:t xml:space="preserve"> </w:t>
            </w:r>
            <w:r w:rsidRPr="00960BFE">
              <w:rPr>
                <w:b/>
              </w:rPr>
              <w:t xml:space="preserve">4 </w:t>
            </w:r>
            <w:r w:rsidRPr="00960BFE">
              <w:t xml:space="preserve"> </w:t>
            </w:r>
          </w:p>
        </w:tc>
        <w:tc>
          <w:tcPr>
            <w:tcW w:w="2575" w:type="dxa"/>
            <w:tcBorders>
              <w:top w:val="nil"/>
              <w:left w:val="nil"/>
              <w:bottom w:val="nil"/>
              <w:right w:val="nil"/>
            </w:tcBorders>
          </w:tcPr>
          <w:p w14:paraId="001B9ECF" w14:textId="77777777" w:rsidR="00AE65F4" w:rsidRPr="00960BFE" w:rsidRDefault="009972C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3EA813D0" w14:textId="77777777" w:rsidR="00AE65F4" w:rsidRPr="00960BFE" w:rsidRDefault="009972C7">
            <w:pPr>
              <w:autoSpaceDE w:val="0"/>
              <w:autoSpaceDN w:val="0"/>
              <w:adjustRightInd w:val="0"/>
            </w:pPr>
            <w:r w:rsidRPr="00960BFE">
              <w:rPr>
                <w:b/>
              </w:rPr>
              <w:t>21/NTB/222</w:t>
            </w:r>
            <w:r w:rsidRPr="00960BFE">
              <w:t xml:space="preserve"> </w:t>
            </w:r>
          </w:p>
        </w:tc>
        <w:tc>
          <w:tcPr>
            <w:tcW w:w="360" w:type="dxa"/>
          </w:tcPr>
          <w:p w14:paraId="510CD746" w14:textId="77777777" w:rsidR="00AE65F4" w:rsidRPr="00960BFE" w:rsidRDefault="009972C7">
            <w:r w:rsidRPr="00960BFE">
              <w:t xml:space="preserve"> </w:t>
            </w:r>
          </w:p>
        </w:tc>
      </w:tr>
      <w:tr w:rsidR="00AE65F4" w:rsidRPr="00960BFE" w14:paraId="4DB77E2A" w14:textId="77777777">
        <w:trPr>
          <w:trHeight w:val="280"/>
        </w:trPr>
        <w:tc>
          <w:tcPr>
            <w:tcW w:w="966" w:type="dxa"/>
            <w:tcBorders>
              <w:top w:val="nil"/>
              <w:left w:val="nil"/>
              <w:bottom w:val="nil"/>
              <w:right w:val="nil"/>
            </w:tcBorders>
          </w:tcPr>
          <w:p w14:paraId="74AB6FF1" w14:textId="77777777" w:rsidR="00AE65F4" w:rsidRPr="00960BFE" w:rsidRDefault="009972C7">
            <w:pPr>
              <w:autoSpaceDE w:val="0"/>
              <w:autoSpaceDN w:val="0"/>
              <w:adjustRightInd w:val="0"/>
            </w:pPr>
            <w:r w:rsidRPr="00960BFE">
              <w:t xml:space="preserve"> </w:t>
            </w:r>
          </w:p>
        </w:tc>
        <w:tc>
          <w:tcPr>
            <w:tcW w:w="2575" w:type="dxa"/>
            <w:tcBorders>
              <w:top w:val="nil"/>
              <w:left w:val="nil"/>
              <w:bottom w:val="nil"/>
              <w:right w:val="nil"/>
            </w:tcBorders>
          </w:tcPr>
          <w:p w14:paraId="6FF276BF" w14:textId="77777777" w:rsidR="00AE65F4" w:rsidRPr="00960BFE" w:rsidRDefault="009972C7">
            <w:pPr>
              <w:autoSpaceDE w:val="0"/>
              <w:autoSpaceDN w:val="0"/>
              <w:adjustRightInd w:val="0"/>
            </w:pPr>
            <w:r w:rsidRPr="00960BFE">
              <w:t xml:space="preserve">Title: </w:t>
            </w:r>
          </w:p>
        </w:tc>
        <w:tc>
          <w:tcPr>
            <w:tcW w:w="6459" w:type="dxa"/>
            <w:tcBorders>
              <w:top w:val="nil"/>
              <w:left w:val="nil"/>
              <w:bottom w:val="nil"/>
              <w:right w:val="nil"/>
            </w:tcBorders>
          </w:tcPr>
          <w:p w14:paraId="43C26384" w14:textId="77777777" w:rsidR="00AE65F4" w:rsidRPr="00960BFE" w:rsidRDefault="009972C7">
            <w:pPr>
              <w:autoSpaceDE w:val="0"/>
              <w:autoSpaceDN w:val="0"/>
              <w:adjustRightInd w:val="0"/>
            </w:pPr>
            <w:r w:rsidRPr="00960BFE">
              <w:t xml:space="preserve">Evaluating method for determining lymphatic composition via central venous sampling. </w:t>
            </w:r>
          </w:p>
        </w:tc>
        <w:tc>
          <w:tcPr>
            <w:tcW w:w="360" w:type="dxa"/>
          </w:tcPr>
          <w:p w14:paraId="1370889C" w14:textId="77777777" w:rsidR="00AE65F4" w:rsidRPr="00960BFE" w:rsidRDefault="009972C7">
            <w:r w:rsidRPr="00960BFE">
              <w:t xml:space="preserve"> </w:t>
            </w:r>
          </w:p>
        </w:tc>
      </w:tr>
      <w:tr w:rsidR="00AE65F4" w:rsidRPr="00960BFE" w14:paraId="136FF344" w14:textId="77777777">
        <w:trPr>
          <w:trHeight w:val="280"/>
        </w:trPr>
        <w:tc>
          <w:tcPr>
            <w:tcW w:w="966" w:type="dxa"/>
            <w:tcBorders>
              <w:top w:val="nil"/>
              <w:left w:val="nil"/>
              <w:bottom w:val="nil"/>
              <w:right w:val="nil"/>
            </w:tcBorders>
          </w:tcPr>
          <w:p w14:paraId="5F35915A" w14:textId="77777777" w:rsidR="00AE65F4" w:rsidRPr="00960BFE" w:rsidRDefault="009972C7">
            <w:pPr>
              <w:autoSpaceDE w:val="0"/>
              <w:autoSpaceDN w:val="0"/>
              <w:adjustRightInd w:val="0"/>
            </w:pPr>
            <w:r w:rsidRPr="00960BFE">
              <w:t xml:space="preserve"> </w:t>
            </w:r>
          </w:p>
        </w:tc>
        <w:tc>
          <w:tcPr>
            <w:tcW w:w="2575" w:type="dxa"/>
            <w:tcBorders>
              <w:top w:val="nil"/>
              <w:left w:val="nil"/>
              <w:bottom w:val="nil"/>
              <w:right w:val="nil"/>
            </w:tcBorders>
          </w:tcPr>
          <w:p w14:paraId="25160AE1" w14:textId="77777777" w:rsidR="00AE65F4" w:rsidRPr="00960BFE" w:rsidRDefault="009972C7">
            <w:pPr>
              <w:autoSpaceDE w:val="0"/>
              <w:autoSpaceDN w:val="0"/>
              <w:adjustRightInd w:val="0"/>
            </w:pPr>
            <w:r w:rsidRPr="00960BFE">
              <w:t xml:space="preserve">Principal Investigator: </w:t>
            </w:r>
          </w:p>
        </w:tc>
        <w:tc>
          <w:tcPr>
            <w:tcW w:w="6459" w:type="dxa"/>
            <w:tcBorders>
              <w:top w:val="nil"/>
              <w:left w:val="nil"/>
              <w:bottom w:val="nil"/>
              <w:right w:val="nil"/>
            </w:tcBorders>
          </w:tcPr>
          <w:p w14:paraId="59AC23C4" w14:textId="77777777" w:rsidR="00AE65F4" w:rsidRPr="00960BFE" w:rsidRDefault="009972C7">
            <w:pPr>
              <w:autoSpaceDE w:val="0"/>
              <w:autoSpaceDN w:val="0"/>
              <w:adjustRightInd w:val="0"/>
            </w:pPr>
            <w:r w:rsidRPr="00960BFE">
              <w:t xml:space="preserve">Professor John Windsor </w:t>
            </w:r>
          </w:p>
        </w:tc>
        <w:tc>
          <w:tcPr>
            <w:tcW w:w="360" w:type="dxa"/>
          </w:tcPr>
          <w:p w14:paraId="3BE501BA" w14:textId="77777777" w:rsidR="00AE65F4" w:rsidRPr="00960BFE" w:rsidRDefault="009972C7">
            <w:r w:rsidRPr="00960BFE">
              <w:t xml:space="preserve"> </w:t>
            </w:r>
          </w:p>
        </w:tc>
      </w:tr>
      <w:tr w:rsidR="00AE65F4" w:rsidRPr="00960BFE" w14:paraId="48D441A8" w14:textId="77777777">
        <w:trPr>
          <w:trHeight w:val="280"/>
        </w:trPr>
        <w:tc>
          <w:tcPr>
            <w:tcW w:w="966" w:type="dxa"/>
            <w:tcBorders>
              <w:top w:val="nil"/>
              <w:left w:val="nil"/>
              <w:bottom w:val="nil"/>
              <w:right w:val="nil"/>
            </w:tcBorders>
          </w:tcPr>
          <w:p w14:paraId="5B800925" w14:textId="77777777" w:rsidR="00AE65F4" w:rsidRPr="00960BFE" w:rsidRDefault="009972C7">
            <w:pPr>
              <w:autoSpaceDE w:val="0"/>
              <w:autoSpaceDN w:val="0"/>
              <w:adjustRightInd w:val="0"/>
            </w:pPr>
            <w:r w:rsidRPr="00960BFE">
              <w:t xml:space="preserve"> </w:t>
            </w:r>
          </w:p>
        </w:tc>
        <w:tc>
          <w:tcPr>
            <w:tcW w:w="2575" w:type="dxa"/>
            <w:tcBorders>
              <w:top w:val="nil"/>
              <w:left w:val="nil"/>
              <w:bottom w:val="nil"/>
              <w:right w:val="nil"/>
            </w:tcBorders>
          </w:tcPr>
          <w:p w14:paraId="59EBC2B5" w14:textId="77777777" w:rsidR="00AE65F4" w:rsidRPr="00960BFE" w:rsidRDefault="009972C7">
            <w:pPr>
              <w:autoSpaceDE w:val="0"/>
              <w:autoSpaceDN w:val="0"/>
              <w:adjustRightInd w:val="0"/>
            </w:pPr>
            <w:r w:rsidRPr="00960BFE">
              <w:t xml:space="preserve">Sponsor: </w:t>
            </w:r>
          </w:p>
        </w:tc>
        <w:tc>
          <w:tcPr>
            <w:tcW w:w="6459" w:type="dxa"/>
            <w:tcBorders>
              <w:top w:val="nil"/>
              <w:left w:val="nil"/>
              <w:bottom w:val="nil"/>
              <w:right w:val="nil"/>
            </w:tcBorders>
          </w:tcPr>
          <w:p w14:paraId="449973AB" w14:textId="77777777" w:rsidR="00AE65F4" w:rsidRPr="00960BFE" w:rsidRDefault="009972C7">
            <w:pPr>
              <w:autoSpaceDE w:val="0"/>
              <w:autoSpaceDN w:val="0"/>
              <w:adjustRightInd w:val="0"/>
            </w:pPr>
            <w:r w:rsidRPr="00960BFE">
              <w:t xml:space="preserve">University of Auckland </w:t>
            </w:r>
          </w:p>
        </w:tc>
        <w:tc>
          <w:tcPr>
            <w:tcW w:w="360" w:type="dxa"/>
          </w:tcPr>
          <w:p w14:paraId="4DF73FC3" w14:textId="77777777" w:rsidR="00AE65F4" w:rsidRPr="00960BFE" w:rsidRDefault="009972C7">
            <w:r w:rsidRPr="00960BFE">
              <w:t xml:space="preserve"> </w:t>
            </w:r>
          </w:p>
        </w:tc>
      </w:tr>
      <w:tr w:rsidR="00AE65F4" w:rsidRPr="00960BFE" w14:paraId="11E7AE97" w14:textId="77777777">
        <w:trPr>
          <w:trHeight w:val="280"/>
        </w:trPr>
        <w:tc>
          <w:tcPr>
            <w:tcW w:w="966" w:type="dxa"/>
            <w:tcBorders>
              <w:top w:val="nil"/>
              <w:left w:val="nil"/>
              <w:bottom w:val="nil"/>
              <w:right w:val="nil"/>
            </w:tcBorders>
          </w:tcPr>
          <w:p w14:paraId="2155F11C" w14:textId="77777777" w:rsidR="00AE65F4" w:rsidRPr="00960BFE" w:rsidRDefault="009972C7">
            <w:pPr>
              <w:autoSpaceDE w:val="0"/>
              <w:autoSpaceDN w:val="0"/>
              <w:adjustRightInd w:val="0"/>
            </w:pPr>
            <w:r w:rsidRPr="00960BFE">
              <w:t xml:space="preserve"> </w:t>
            </w:r>
          </w:p>
        </w:tc>
        <w:tc>
          <w:tcPr>
            <w:tcW w:w="2575" w:type="dxa"/>
            <w:tcBorders>
              <w:top w:val="nil"/>
              <w:left w:val="nil"/>
              <w:bottom w:val="nil"/>
              <w:right w:val="nil"/>
            </w:tcBorders>
          </w:tcPr>
          <w:p w14:paraId="790F8DC5" w14:textId="77777777" w:rsidR="00AE65F4" w:rsidRPr="00960BFE" w:rsidRDefault="009972C7">
            <w:pPr>
              <w:autoSpaceDE w:val="0"/>
              <w:autoSpaceDN w:val="0"/>
              <w:adjustRightInd w:val="0"/>
            </w:pPr>
            <w:r w:rsidRPr="00960BFE">
              <w:t xml:space="preserve">Clock Start Date: </w:t>
            </w:r>
          </w:p>
        </w:tc>
        <w:tc>
          <w:tcPr>
            <w:tcW w:w="6459" w:type="dxa"/>
            <w:tcBorders>
              <w:top w:val="nil"/>
              <w:left w:val="nil"/>
              <w:bottom w:val="nil"/>
              <w:right w:val="nil"/>
            </w:tcBorders>
          </w:tcPr>
          <w:p w14:paraId="64BEAD29" w14:textId="77777777" w:rsidR="00AE65F4" w:rsidRPr="00960BFE" w:rsidRDefault="009972C7">
            <w:pPr>
              <w:autoSpaceDE w:val="0"/>
              <w:autoSpaceDN w:val="0"/>
              <w:adjustRightInd w:val="0"/>
            </w:pPr>
            <w:r w:rsidRPr="00960BFE">
              <w:t xml:space="preserve">26 August 2021 </w:t>
            </w:r>
          </w:p>
        </w:tc>
        <w:tc>
          <w:tcPr>
            <w:tcW w:w="360" w:type="dxa"/>
          </w:tcPr>
          <w:p w14:paraId="0205DBA2" w14:textId="77777777" w:rsidR="00AE65F4" w:rsidRPr="00960BFE" w:rsidRDefault="009972C7">
            <w:r w:rsidRPr="00960BFE">
              <w:t xml:space="preserve"> </w:t>
            </w:r>
          </w:p>
        </w:tc>
      </w:tr>
    </w:tbl>
    <w:p w14:paraId="35C7923F" w14:textId="77777777" w:rsidR="00AE65F4" w:rsidRPr="00960BFE" w:rsidRDefault="009972C7">
      <w:pPr>
        <w:autoSpaceDE w:val="0"/>
        <w:autoSpaceDN w:val="0"/>
        <w:adjustRightInd w:val="0"/>
      </w:pPr>
      <w:r w:rsidRPr="00960BFE">
        <w:t xml:space="preserve"> </w:t>
      </w:r>
    </w:p>
    <w:p w14:paraId="70AE3981" w14:textId="77777777" w:rsidR="00D37D66" w:rsidRDefault="00D37D66" w:rsidP="00D37D66">
      <w:pPr>
        <w:rPr>
          <w:lang w:val="en-NZ"/>
        </w:rPr>
      </w:pPr>
    </w:p>
    <w:p w14:paraId="66E0EEF1" w14:textId="752D5D1F" w:rsidR="00D37D66" w:rsidRPr="00D94A0A" w:rsidRDefault="004A3C11" w:rsidP="00D37D66">
      <w:pPr>
        <w:autoSpaceDE w:val="0"/>
        <w:autoSpaceDN w:val="0"/>
        <w:adjustRightInd w:val="0"/>
        <w:rPr>
          <w:sz w:val="20"/>
          <w:lang w:val="en-NZ"/>
        </w:rPr>
      </w:pPr>
      <w:r w:rsidRPr="00D94A0A">
        <w:rPr>
          <w:rFonts w:cs="Arial"/>
          <w:szCs w:val="22"/>
          <w:lang w:val="en-NZ"/>
        </w:rPr>
        <w:t xml:space="preserve">Jim Li </w:t>
      </w:r>
      <w:r w:rsidR="00D37D66" w:rsidRPr="00D94A0A">
        <w:rPr>
          <w:lang w:val="en-NZ"/>
        </w:rPr>
        <w:t>was present via videoconference for discussion of this application.</w:t>
      </w:r>
    </w:p>
    <w:p w14:paraId="5E3B6EBD" w14:textId="77777777" w:rsidR="00D37D66" w:rsidRPr="00D324AA" w:rsidRDefault="00D37D66" w:rsidP="00D37D66">
      <w:pPr>
        <w:rPr>
          <w:u w:val="single"/>
          <w:lang w:val="en-NZ"/>
        </w:rPr>
      </w:pPr>
    </w:p>
    <w:p w14:paraId="291424AC" w14:textId="77777777" w:rsidR="00D37D66" w:rsidRPr="00D324AA" w:rsidRDefault="00D37D66" w:rsidP="00D37D66">
      <w:pPr>
        <w:rPr>
          <w:u w:val="single"/>
          <w:lang w:val="en-NZ"/>
        </w:rPr>
      </w:pPr>
      <w:r w:rsidRPr="00D324AA">
        <w:rPr>
          <w:u w:val="single"/>
          <w:lang w:val="en-NZ"/>
        </w:rPr>
        <w:t>Potential conflicts of interest</w:t>
      </w:r>
    </w:p>
    <w:p w14:paraId="04CFB66D" w14:textId="77777777" w:rsidR="00D37D66" w:rsidRPr="00D324AA" w:rsidRDefault="00D37D66" w:rsidP="00D37D66">
      <w:pPr>
        <w:rPr>
          <w:b/>
          <w:lang w:val="en-NZ"/>
        </w:rPr>
      </w:pPr>
    </w:p>
    <w:p w14:paraId="2F962234" w14:textId="77777777" w:rsidR="00D37D66" w:rsidRPr="00D324AA" w:rsidRDefault="00D37D66" w:rsidP="00D37D66">
      <w:pPr>
        <w:rPr>
          <w:lang w:val="en-NZ"/>
        </w:rPr>
      </w:pPr>
      <w:r w:rsidRPr="00D324AA">
        <w:rPr>
          <w:lang w:val="en-NZ"/>
        </w:rPr>
        <w:t>The Chair asked members to declare any potential conflicts of interest related to this application.</w:t>
      </w:r>
    </w:p>
    <w:p w14:paraId="2DAAFDFB" w14:textId="77777777" w:rsidR="00D37D66" w:rsidRPr="00D324AA" w:rsidRDefault="00D37D66" w:rsidP="00D37D66">
      <w:pPr>
        <w:rPr>
          <w:lang w:val="en-NZ"/>
        </w:rPr>
      </w:pPr>
    </w:p>
    <w:p w14:paraId="13DE5EE7" w14:textId="77777777" w:rsidR="00D37D66" w:rsidRPr="00D324AA" w:rsidRDefault="00D37D66" w:rsidP="00D37D66">
      <w:pPr>
        <w:rPr>
          <w:lang w:val="en-NZ"/>
        </w:rPr>
      </w:pPr>
      <w:r w:rsidRPr="00D324AA">
        <w:rPr>
          <w:lang w:val="en-NZ"/>
        </w:rPr>
        <w:t>No potential conflicts of interest related to this application were declared by any member.</w:t>
      </w:r>
    </w:p>
    <w:p w14:paraId="54EB79CA" w14:textId="77777777" w:rsidR="00D37D66" w:rsidRPr="00D324AA" w:rsidRDefault="00D37D66" w:rsidP="00D37D66">
      <w:pPr>
        <w:rPr>
          <w:lang w:val="en-NZ"/>
        </w:rPr>
      </w:pPr>
    </w:p>
    <w:p w14:paraId="3F760684" w14:textId="77777777" w:rsidR="00D37D66" w:rsidRPr="00D324AA" w:rsidRDefault="00D37D66" w:rsidP="00D37D66">
      <w:pPr>
        <w:rPr>
          <w:u w:val="single"/>
          <w:lang w:val="en-NZ"/>
        </w:rPr>
      </w:pPr>
      <w:r w:rsidRPr="00D324AA">
        <w:rPr>
          <w:u w:val="single"/>
          <w:lang w:val="en-NZ"/>
        </w:rPr>
        <w:t>Summary of Study</w:t>
      </w:r>
    </w:p>
    <w:p w14:paraId="2DE4DD0E" w14:textId="77777777" w:rsidR="00D37D66" w:rsidRPr="00D324AA" w:rsidRDefault="00D37D66" w:rsidP="00D37D66">
      <w:pPr>
        <w:rPr>
          <w:u w:val="single"/>
          <w:lang w:val="en-NZ"/>
        </w:rPr>
      </w:pPr>
    </w:p>
    <w:p w14:paraId="36DDB79F" w14:textId="3ADB12F3" w:rsidR="005A04BE" w:rsidRPr="005A04BE" w:rsidRDefault="005A04BE" w:rsidP="00523E11">
      <w:pPr>
        <w:numPr>
          <w:ilvl w:val="0"/>
          <w:numId w:val="17"/>
        </w:numPr>
        <w:contextualSpacing/>
        <w:rPr>
          <w:lang w:val="en-NZ"/>
        </w:rPr>
      </w:pPr>
      <w:r w:rsidRPr="005A04BE">
        <w:rPr>
          <w:lang w:val="en-NZ"/>
        </w:rPr>
        <w:t>The overall aim of the project is to evaluate a new technique to sample thoracic duct lymph without relying on direct surgical cannulation. This will allow for a less invasive and more readily available method to determine compositional changes in lymph in patients with critical illness.</w:t>
      </w:r>
    </w:p>
    <w:p w14:paraId="72DA17D0" w14:textId="77777777" w:rsidR="005A04BE" w:rsidRPr="005A04BE" w:rsidRDefault="005A04BE" w:rsidP="00523E11">
      <w:pPr>
        <w:numPr>
          <w:ilvl w:val="0"/>
          <w:numId w:val="17"/>
        </w:numPr>
        <w:contextualSpacing/>
        <w:rPr>
          <w:lang w:val="en-NZ"/>
        </w:rPr>
      </w:pPr>
      <w:r w:rsidRPr="005A04BE">
        <w:rPr>
          <w:lang w:val="en-NZ"/>
        </w:rPr>
        <w:t>The study involves recruiting surgical patients with nasogastric tubes, venous central lines and peripheral lines in CVICU (cardiovascular intensive care unit) at Auckland City Hospital. Post-elective cardiac surgery, ingestion of lipid rich cream (orally or via nasogastric tube) will promote production of lymph and lymphatic markers such as Apolipoprotein ApoB48 or Triglyceride levels, the increase of which can be detected in blood. Central venous catheters can then be used to sample blood from the Internal Jugular or Subclavian vein upstream and downstream of where the thoracic duct drains into the vein. The blood will then be examined for concentration of lymphatic markers, and differential composition upstream vs downstream will be compared to determine contribution by thoracic duct lymph. Blood sampling will be done at different points in the respiratory cycle to help ascertain period of maximal lymph flow.</w:t>
      </w:r>
    </w:p>
    <w:p w14:paraId="284AECAC" w14:textId="33D08A96" w:rsidR="005A04BE" w:rsidRDefault="005A04BE" w:rsidP="00523E11">
      <w:pPr>
        <w:numPr>
          <w:ilvl w:val="0"/>
          <w:numId w:val="17"/>
        </w:numPr>
        <w:contextualSpacing/>
        <w:rPr>
          <w:lang w:val="en-NZ"/>
        </w:rPr>
      </w:pPr>
      <w:r w:rsidRPr="005A04BE">
        <w:rPr>
          <w:lang w:val="en-NZ"/>
        </w:rPr>
        <w:t>The endpoint of the study is to show that this technique is effective in measuring differences in blood concentration due to lymphatic contribution, and that blood sampling can then be used to monitor compositional changes in lymph with critical illness.</w:t>
      </w:r>
    </w:p>
    <w:p w14:paraId="64D62813" w14:textId="77777777" w:rsidR="007C36C9" w:rsidRPr="00D324AA" w:rsidRDefault="007C36C9" w:rsidP="00D37D66">
      <w:pPr>
        <w:autoSpaceDE w:val="0"/>
        <w:autoSpaceDN w:val="0"/>
        <w:adjustRightInd w:val="0"/>
        <w:rPr>
          <w:lang w:val="en-NZ"/>
        </w:rPr>
      </w:pPr>
    </w:p>
    <w:p w14:paraId="0E105675" w14:textId="77777777" w:rsidR="00D37D66" w:rsidRPr="00D324AA" w:rsidRDefault="00D37D66" w:rsidP="00D37D66">
      <w:pPr>
        <w:rPr>
          <w:u w:val="single"/>
          <w:lang w:val="en-NZ"/>
        </w:rPr>
      </w:pPr>
      <w:r w:rsidRPr="00D324AA">
        <w:rPr>
          <w:u w:val="single"/>
          <w:lang w:val="en-NZ"/>
        </w:rPr>
        <w:t xml:space="preserve">Summary of resolved ethical issues </w:t>
      </w:r>
    </w:p>
    <w:p w14:paraId="23D188BE" w14:textId="77777777" w:rsidR="00D37D66" w:rsidRPr="00D324AA" w:rsidRDefault="00D37D66" w:rsidP="00D37D66">
      <w:pPr>
        <w:rPr>
          <w:u w:val="single"/>
          <w:lang w:val="en-NZ"/>
        </w:rPr>
      </w:pPr>
    </w:p>
    <w:p w14:paraId="3877AA61" w14:textId="77777777" w:rsidR="00D37D66" w:rsidRPr="00D324AA" w:rsidRDefault="00D37D66" w:rsidP="00D37D66">
      <w:pPr>
        <w:rPr>
          <w:lang w:val="en-NZ"/>
        </w:rPr>
      </w:pPr>
      <w:r w:rsidRPr="00D324AA">
        <w:rPr>
          <w:lang w:val="en-NZ"/>
        </w:rPr>
        <w:t>The main ethical issues considered by the Committee and addressed by the Researcher are as follows.</w:t>
      </w:r>
    </w:p>
    <w:p w14:paraId="61D01E68" w14:textId="77777777" w:rsidR="00D37D66" w:rsidRPr="00D324AA" w:rsidRDefault="00D37D66" w:rsidP="00D37D66">
      <w:pPr>
        <w:rPr>
          <w:lang w:val="en-NZ"/>
        </w:rPr>
      </w:pPr>
    </w:p>
    <w:p w14:paraId="05129D50" w14:textId="4C13DF69" w:rsidR="00D37D66" w:rsidRPr="002C4661" w:rsidRDefault="00523E11" w:rsidP="002C4661">
      <w:pPr>
        <w:numPr>
          <w:ilvl w:val="0"/>
          <w:numId w:val="17"/>
        </w:numPr>
        <w:contextualSpacing/>
        <w:rPr>
          <w:lang w:val="en-NZ"/>
        </w:rPr>
      </w:pPr>
      <w:r>
        <w:rPr>
          <w:lang w:val="en-NZ"/>
        </w:rPr>
        <w:t xml:space="preserve">The Committee asked about the recruitment process for this study. The researcher responded that they are planning on recruiting elective cardiac surgical patients before they have surgery. They will be asked by their clinician if they are interested in participating in the study before being referred to the researcher for recruitment. Participants will have time to take the information sheet away and discuss it with their family before </w:t>
      </w:r>
      <w:proofErr w:type="gramStart"/>
      <w:r>
        <w:rPr>
          <w:lang w:val="en-NZ"/>
        </w:rPr>
        <w:t>making a decision</w:t>
      </w:r>
      <w:proofErr w:type="gramEnd"/>
      <w:r>
        <w:rPr>
          <w:lang w:val="en-NZ"/>
        </w:rPr>
        <w:t xml:space="preserve"> about participation.  </w:t>
      </w:r>
    </w:p>
    <w:p w14:paraId="3629B2F2" w14:textId="77777777" w:rsidR="00D37D66" w:rsidRPr="00D324AA" w:rsidRDefault="00D37D66" w:rsidP="00D37D66">
      <w:pPr>
        <w:spacing w:before="80" w:after="80"/>
        <w:rPr>
          <w:lang w:val="en-NZ"/>
        </w:rPr>
      </w:pPr>
    </w:p>
    <w:p w14:paraId="78C2C02F" w14:textId="77777777" w:rsidR="00D37D66" w:rsidRPr="00D324AA" w:rsidRDefault="00D37D66" w:rsidP="00D37D66">
      <w:pPr>
        <w:rPr>
          <w:u w:val="single"/>
          <w:lang w:val="en-NZ"/>
        </w:rPr>
      </w:pPr>
      <w:r w:rsidRPr="00D324AA">
        <w:rPr>
          <w:u w:val="single"/>
          <w:lang w:val="en-NZ"/>
        </w:rPr>
        <w:t>Summary of outstanding ethical issues</w:t>
      </w:r>
    </w:p>
    <w:p w14:paraId="6253B5D8" w14:textId="77777777" w:rsidR="00D37D66" w:rsidRPr="00D324AA" w:rsidRDefault="00D37D66" w:rsidP="00D37D66">
      <w:pPr>
        <w:rPr>
          <w:lang w:val="en-NZ"/>
        </w:rPr>
      </w:pPr>
    </w:p>
    <w:p w14:paraId="40741987" w14:textId="77777777" w:rsidR="00D37D66" w:rsidRPr="00D324AA" w:rsidRDefault="00D37D66" w:rsidP="00D37D66">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410425C3" w14:textId="77777777" w:rsidR="00D37D66" w:rsidRPr="00D324AA" w:rsidRDefault="00D37D66" w:rsidP="00D37D66">
      <w:pPr>
        <w:autoSpaceDE w:val="0"/>
        <w:autoSpaceDN w:val="0"/>
        <w:adjustRightInd w:val="0"/>
        <w:rPr>
          <w:szCs w:val="22"/>
          <w:lang w:val="en-NZ"/>
        </w:rPr>
      </w:pPr>
    </w:p>
    <w:p w14:paraId="35C58067" w14:textId="6FC437B7" w:rsidR="00EA095C" w:rsidRDefault="00205923" w:rsidP="00205923">
      <w:pPr>
        <w:numPr>
          <w:ilvl w:val="0"/>
          <w:numId w:val="17"/>
        </w:numPr>
        <w:contextualSpacing/>
        <w:rPr>
          <w:lang w:val="en-NZ"/>
        </w:rPr>
      </w:pPr>
      <w:r>
        <w:rPr>
          <w:lang w:val="en-NZ"/>
        </w:rPr>
        <w:t xml:space="preserve">The Committee asked </w:t>
      </w:r>
      <w:r w:rsidR="0046353B">
        <w:rPr>
          <w:lang w:val="en-NZ"/>
        </w:rPr>
        <w:t>whether participation in the study would require further sedation beyond what is required for the standard of care surgery.</w:t>
      </w:r>
      <w:r w:rsidR="00D4716C">
        <w:rPr>
          <w:lang w:val="en-NZ"/>
        </w:rPr>
        <w:t xml:space="preserve"> The researcher responded that this is not the case – the research team will take the samples whilst the participants are still sedated post-op, in PACA.</w:t>
      </w:r>
      <w:r>
        <w:rPr>
          <w:lang w:val="en-NZ"/>
        </w:rPr>
        <w:t xml:space="preserve"> They will still be asleep and on the ventilator. </w:t>
      </w:r>
      <w:r w:rsidR="00EA095C">
        <w:rPr>
          <w:lang w:val="en-NZ"/>
        </w:rPr>
        <w:t>The reason for taking the samples whilst the participant is sedated is because the samples are timed with their breathing, which is easier when they are on ventilation.</w:t>
      </w:r>
      <w:r w:rsidR="00085425">
        <w:rPr>
          <w:lang w:val="en-NZ"/>
        </w:rPr>
        <w:t xml:space="preserve"> There is a contingency plan in place for if </w:t>
      </w:r>
      <w:r w:rsidR="00430F61">
        <w:rPr>
          <w:lang w:val="en-NZ"/>
        </w:rPr>
        <w:t>a</w:t>
      </w:r>
      <w:r w:rsidR="00085425">
        <w:rPr>
          <w:lang w:val="en-NZ"/>
        </w:rPr>
        <w:t xml:space="preserve"> participant wakes up before the samples have been taken. The Committee requested that </w:t>
      </w:r>
      <w:r w:rsidR="00430F61">
        <w:rPr>
          <w:lang w:val="en-NZ"/>
        </w:rPr>
        <w:t xml:space="preserve">information of this is included in the protocol and PIS. </w:t>
      </w:r>
    </w:p>
    <w:p w14:paraId="6F7D5BC1" w14:textId="5EFB5D76" w:rsidR="00086DE8" w:rsidRDefault="00086DE8" w:rsidP="00086DE8">
      <w:pPr>
        <w:numPr>
          <w:ilvl w:val="0"/>
          <w:numId w:val="17"/>
        </w:numPr>
        <w:contextualSpacing/>
        <w:rPr>
          <w:lang w:val="en-NZ"/>
        </w:rPr>
      </w:pPr>
      <w:r>
        <w:rPr>
          <w:lang w:val="en-NZ"/>
        </w:rPr>
        <w:t>The Committee noted that the cream that is given to participants includes dairy. Please update the study protocol and PIS to include an exclusion criterion for people</w:t>
      </w:r>
      <w:r w:rsidR="0017447A">
        <w:rPr>
          <w:lang w:val="en-NZ"/>
        </w:rPr>
        <w:t xml:space="preserve"> who cannot, or do not wish to, consume dairy products.</w:t>
      </w:r>
    </w:p>
    <w:p w14:paraId="58194E7B" w14:textId="3DBF1D9D" w:rsidR="00344CAF" w:rsidRDefault="00344CAF" w:rsidP="00344CAF">
      <w:pPr>
        <w:numPr>
          <w:ilvl w:val="0"/>
          <w:numId w:val="17"/>
        </w:numPr>
        <w:contextualSpacing/>
        <w:rPr>
          <w:lang w:val="en-NZ"/>
        </w:rPr>
      </w:pPr>
      <w:r>
        <w:rPr>
          <w:lang w:val="en-NZ"/>
        </w:rPr>
        <w:t>The Committee requested that the researcher provides a data and tissue management plan</w:t>
      </w:r>
      <w:r w:rsidR="00C10286">
        <w:rPr>
          <w:lang w:val="en-NZ"/>
        </w:rPr>
        <w:t xml:space="preserve"> (DTMP)</w:t>
      </w:r>
      <w:r>
        <w:rPr>
          <w:lang w:val="en-NZ"/>
        </w:rPr>
        <w:t xml:space="preserve">. Please see the </w:t>
      </w:r>
      <w:hyperlink r:id="rId14" w:history="1">
        <w:r w:rsidRPr="00C10286">
          <w:rPr>
            <w:rStyle w:val="Hyperlink"/>
            <w:lang w:val="en-NZ"/>
          </w:rPr>
          <w:t xml:space="preserve">HDEC </w:t>
        </w:r>
        <w:r w:rsidR="00C10286" w:rsidRPr="00C10286">
          <w:rPr>
            <w:rStyle w:val="Hyperlink"/>
            <w:lang w:val="en-NZ"/>
          </w:rPr>
          <w:t>D</w:t>
        </w:r>
        <w:r w:rsidR="00C10286">
          <w:rPr>
            <w:rStyle w:val="Hyperlink"/>
            <w:lang w:val="en-NZ"/>
          </w:rPr>
          <w:t>T</w:t>
        </w:r>
        <w:r w:rsidR="00C10286" w:rsidRPr="00C10286">
          <w:rPr>
            <w:rStyle w:val="Hyperlink"/>
            <w:lang w:val="en-NZ"/>
          </w:rPr>
          <w:t xml:space="preserve">MP </w:t>
        </w:r>
        <w:r w:rsidRPr="00C10286">
          <w:rPr>
            <w:rStyle w:val="Hyperlink"/>
            <w:lang w:val="en-NZ"/>
          </w:rPr>
          <w:t>template</w:t>
        </w:r>
      </w:hyperlink>
      <w:r>
        <w:rPr>
          <w:lang w:val="en-NZ"/>
        </w:rPr>
        <w:t xml:space="preserve"> for guidance, and tailor it to your study. This can be incorporated into your protocol or submitted as a standalone document. </w:t>
      </w:r>
    </w:p>
    <w:p w14:paraId="5E4256D5" w14:textId="77777777" w:rsidR="00344CAF" w:rsidRDefault="00344CAF" w:rsidP="00344CAF">
      <w:pPr>
        <w:numPr>
          <w:ilvl w:val="0"/>
          <w:numId w:val="17"/>
        </w:numPr>
        <w:autoSpaceDE w:val="0"/>
        <w:autoSpaceDN w:val="0"/>
        <w:adjustRightInd w:val="0"/>
        <w:rPr>
          <w:lang w:val="en-NZ"/>
        </w:rPr>
      </w:pPr>
      <w:r>
        <w:rPr>
          <w:lang w:val="en-NZ"/>
        </w:rPr>
        <w:t xml:space="preserve">Please update the study protocol to include provisions for monitoring and reporting adverse events. </w:t>
      </w:r>
    </w:p>
    <w:p w14:paraId="57297BE3" w14:textId="1351912D" w:rsidR="00D37D66" w:rsidRPr="0056712F" w:rsidRDefault="00344CAF" w:rsidP="0056712F">
      <w:pPr>
        <w:numPr>
          <w:ilvl w:val="0"/>
          <w:numId w:val="17"/>
        </w:numPr>
        <w:autoSpaceDE w:val="0"/>
        <w:autoSpaceDN w:val="0"/>
        <w:adjustRightInd w:val="0"/>
        <w:rPr>
          <w:lang w:val="en-NZ"/>
        </w:rPr>
      </w:pPr>
      <w:r>
        <w:rPr>
          <w:lang w:val="en-NZ"/>
        </w:rPr>
        <w:t xml:space="preserve">Please update the protocol to discuss the informed consent process for both the study and the optional </w:t>
      </w:r>
      <w:r w:rsidR="00A50977">
        <w:rPr>
          <w:lang w:val="en-NZ"/>
        </w:rPr>
        <w:t>future unspecified research</w:t>
      </w:r>
      <w:r>
        <w:rPr>
          <w:lang w:val="en-NZ"/>
        </w:rPr>
        <w:t xml:space="preserve">. Please clarify that eligibility criteria </w:t>
      </w:r>
      <w:proofErr w:type="gramStart"/>
      <w:r>
        <w:rPr>
          <w:lang w:val="en-NZ"/>
        </w:rPr>
        <w:t>is</w:t>
      </w:r>
      <w:proofErr w:type="gramEnd"/>
      <w:r>
        <w:rPr>
          <w:lang w:val="en-NZ"/>
        </w:rPr>
        <w:t xml:space="preserve"> limited to those who are able to provide informed consent. </w:t>
      </w:r>
      <w:r w:rsidR="00D37D66" w:rsidRPr="0056712F">
        <w:rPr>
          <w:szCs w:val="22"/>
          <w:lang w:val="en-NZ"/>
        </w:rPr>
        <w:br/>
      </w:r>
    </w:p>
    <w:p w14:paraId="43DB61DD" w14:textId="1BF8488E" w:rsidR="00D37D66" w:rsidRDefault="00D37D66" w:rsidP="00D37D66">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sidR="0056712F">
        <w:rPr>
          <w:rFonts w:cs="Arial"/>
          <w:szCs w:val="22"/>
          <w:lang w:val="en-NZ"/>
        </w:rPr>
        <w:t xml:space="preserve"> (PIS/CF)</w:t>
      </w:r>
      <w:r w:rsidRPr="00D324AA">
        <w:rPr>
          <w:rFonts w:cs="Arial"/>
          <w:szCs w:val="22"/>
          <w:lang w:val="en-NZ"/>
        </w:rPr>
        <w:t xml:space="preserve">: </w:t>
      </w:r>
    </w:p>
    <w:p w14:paraId="77E42AD0" w14:textId="77777777" w:rsidR="0056712F" w:rsidRPr="00D324AA" w:rsidRDefault="0056712F" w:rsidP="00D37D66">
      <w:pPr>
        <w:spacing w:before="80" w:after="80"/>
        <w:rPr>
          <w:rFonts w:cs="Arial"/>
          <w:szCs w:val="22"/>
          <w:lang w:val="en-NZ"/>
        </w:rPr>
      </w:pPr>
    </w:p>
    <w:p w14:paraId="3FCFDBE0" w14:textId="2F51D9FD" w:rsidR="006D056F" w:rsidRDefault="006D056F" w:rsidP="006D056F">
      <w:pPr>
        <w:numPr>
          <w:ilvl w:val="0"/>
          <w:numId w:val="17"/>
        </w:numPr>
        <w:contextualSpacing/>
        <w:rPr>
          <w:lang w:val="en-NZ"/>
        </w:rPr>
      </w:pPr>
      <w:r>
        <w:rPr>
          <w:lang w:val="en-NZ"/>
        </w:rPr>
        <w:t xml:space="preserve">Please ensure that any study specific procedures and associated risks are included in PIS, for example information about checking correct catheter placement, catheter removal, </w:t>
      </w:r>
      <w:r w:rsidR="0017447A">
        <w:rPr>
          <w:lang w:val="en-NZ"/>
        </w:rPr>
        <w:t>naso</w:t>
      </w:r>
      <w:r>
        <w:rPr>
          <w:lang w:val="en-NZ"/>
        </w:rPr>
        <w:t xml:space="preserve">gastric tubes. </w:t>
      </w:r>
    </w:p>
    <w:p w14:paraId="707A2F24" w14:textId="235DF351" w:rsidR="00086DE8" w:rsidRDefault="00086DE8" w:rsidP="00086DE8">
      <w:pPr>
        <w:numPr>
          <w:ilvl w:val="0"/>
          <w:numId w:val="17"/>
        </w:numPr>
        <w:contextualSpacing/>
        <w:rPr>
          <w:lang w:val="en-NZ"/>
        </w:rPr>
      </w:pPr>
      <w:r>
        <w:rPr>
          <w:lang w:val="en-NZ"/>
        </w:rPr>
        <w:t>The Committee noted that the study protocol has been updated from the version submitted to HDECs. The Committee requested that these changes are updated in the PIS</w:t>
      </w:r>
      <w:r w:rsidR="0056712F">
        <w:rPr>
          <w:lang w:val="en-NZ"/>
        </w:rPr>
        <w:t>/</w:t>
      </w:r>
      <w:r>
        <w:rPr>
          <w:lang w:val="en-NZ"/>
        </w:rPr>
        <w:t xml:space="preserve">CF. </w:t>
      </w:r>
    </w:p>
    <w:p w14:paraId="1AD300C1" w14:textId="4CC8C233" w:rsidR="00086DE8" w:rsidRDefault="00086DE8" w:rsidP="00086DE8">
      <w:pPr>
        <w:numPr>
          <w:ilvl w:val="0"/>
          <w:numId w:val="17"/>
        </w:numPr>
        <w:contextualSpacing/>
        <w:rPr>
          <w:lang w:val="en-NZ"/>
        </w:rPr>
      </w:pPr>
      <w:r>
        <w:rPr>
          <w:lang w:val="en-NZ"/>
        </w:rPr>
        <w:t xml:space="preserve">Please make clear in the main PIS that there is no genetic testing. </w:t>
      </w:r>
    </w:p>
    <w:p w14:paraId="3914A55D" w14:textId="7491C335" w:rsidR="002C4661" w:rsidRPr="00D853BB" w:rsidRDefault="002C4661" w:rsidP="00D853BB">
      <w:pPr>
        <w:numPr>
          <w:ilvl w:val="0"/>
          <w:numId w:val="17"/>
        </w:numPr>
        <w:autoSpaceDE w:val="0"/>
        <w:autoSpaceDN w:val="0"/>
        <w:adjustRightInd w:val="0"/>
        <w:rPr>
          <w:lang w:val="en-NZ"/>
        </w:rPr>
      </w:pPr>
      <w:r>
        <w:rPr>
          <w:lang w:val="en-NZ"/>
        </w:rPr>
        <w:t xml:space="preserve">If you would like to contact participants in the future for additional research, please notify them of this in the PIS and provide an optional tick box for it in the CF. </w:t>
      </w:r>
    </w:p>
    <w:p w14:paraId="17A55ED6" w14:textId="613CCF7A" w:rsidR="002C4661" w:rsidRPr="00D853BB" w:rsidRDefault="00D853BB" w:rsidP="00D853BB">
      <w:pPr>
        <w:numPr>
          <w:ilvl w:val="0"/>
          <w:numId w:val="17"/>
        </w:numPr>
        <w:autoSpaceDE w:val="0"/>
        <w:autoSpaceDN w:val="0"/>
        <w:adjustRightInd w:val="0"/>
        <w:rPr>
          <w:lang w:val="en-NZ"/>
        </w:rPr>
      </w:pPr>
      <w:r>
        <w:rPr>
          <w:lang w:val="en-NZ"/>
        </w:rPr>
        <w:t>Please c</w:t>
      </w:r>
      <w:r w:rsidR="002C4661">
        <w:rPr>
          <w:lang w:val="en-NZ"/>
        </w:rPr>
        <w:t xml:space="preserve">onsider including pictures of the lines in the neck in the PIS, to help inform participants. </w:t>
      </w:r>
    </w:p>
    <w:p w14:paraId="67F35F1A" w14:textId="34B6A7B4" w:rsidR="002C4661" w:rsidRPr="00D853BB" w:rsidRDefault="002C4661" w:rsidP="00D853BB">
      <w:pPr>
        <w:numPr>
          <w:ilvl w:val="0"/>
          <w:numId w:val="17"/>
        </w:numPr>
        <w:autoSpaceDE w:val="0"/>
        <w:autoSpaceDN w:val="0"/>
        <w:adjustRightInd w:val="0"/>
        <w:rPr>
          <w:lang w:val="en-NZ"/>
        </w:rPr>
      </w:pPr>
      <w:r>
        <w:rPr>
          <w:lang w:val="en-NZ"/>
        </w:rPr>
        <w:t xml:space="preserve">Please inform the participant and provide a </w:t>
      </w:r>
      <w:r w:rsidR="003D6213">
        <w:rPr>
          <w:lang w:val="en-NZ"/>
        </w:rPr>
        <w:t xml:space="preserve">mandatory </w:t>
      </w:r>
      <w:r>
        <w:rPr>
          <w:lang w:val="en-NZ"/>
        </w:rPr>
        <w:t xml:space="preserve">consent clause for contacting the GP. </w:t>
      </w:r>
    </w:p>
    <w:p w14:paraId="689F333F" w14:textId="602D4753" w:rsidR="00D37D66" w:rsidRPr="00D853BB" w:rsidRDefault="002C4661" w:rsidP="00D853BB">
      <w:pPr>
        <w:numPr>
          <w:ilvl w:val="0"/>
          <w:numId w:val="17"/>
        </w:numPr>
        <w:autoSpaceDE w:val="0"/>
        <w:autoSpaceDN w:val="0"/>
        <w:adjustRightInd w:val="0"/>
        <w:rPr>
          <w:lang w:val="en-NZ"/>
        </w:rPr>
      </w:pPr>
      <w:r>
        <w:rPr>
          <w:lang w:val="en-NZ"/>
        </w:rPr>
        <w:t xml:space="preserve">Please remove green text on page 7 of the main PIS. </w:t>
      </w:r>
    </w:p>
    <w:p w14:paraId="3E7DE0B6" w14:textId="77777777" w:rsidR="00D37D66" w:rsidRPr="00D324AA" w:rsidRDefault="00D37D66" w:rsidP="00D37D66">
      <w:pPr>
        <w:spacing w:before="80" w:after="80"/>
      </w:pPr>
    </w:p>
    <w:p w14:paraId="7E228460" w14:textId="77777777" w:rsidR="00D37D66" w:rsidRPr="00D324AA" w:rsidRDefault="00D37D66" w:rsidP="00D37D66">
      <w:pPr>
        <w:rPr>
          <w:u w:val="single"/>
          <w:lang w:val="en-NZ"/>
        </w:rPr>
      </w:pPr>
      <w:r w:rsidRPr="00D324AA">
        <w:rPr>
          <w:u w:val="single"/>
          <w:lang w:val="en-NZ"/>
        </w:rPr>
        <w:t xml:space="preserve">Decision </w:t>
      </w:r>
    </w:p>
    <w:p w14:paraId="0D3D440D" w14:textId="77777777" w:rsidR="00D37D66" w:rsidRPr="00D324AA" w:rsidRDefault="00D37D66" w:rsidP="00D37D66">
      <w:pPr>
        <w:rPr>
          <w:lang w:val="en-NZ"/>
        </w:rPr>
      </w:pPr>
    </w:p>
    <w:p w14:paraId="11E2D9FC" w14:textId="77777777" w:rsidR="00D37D66" w:rsidRPr="00D324AA" w:rsidRDefault="00D37D66" w:rsidP="00D37D66">
      <w:pPr>
        <w:rPr>
          <w:lang w:val="en-NZ"/>
        </w:rPr>
      </w:pPr>
    </w:p>
    <w:p w14:paraId="46D15A8F" w14:textId="77777777" w:rsidR="00D37D66" w:rsidRPr="00D324AA" w:rsidRDefault="00D37D66" w:rsidP="00D37D66">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688BFAC3" w14:textId="77777777" w:rsidR="00D37D66" w:rsidRPr="00D324AA" w:rsidRDefault="00D37D66" w:rsidP="00D37D66">
      <w:pPr>
        <w:rPr>
          <w:lang w:val="en-NZ"/>
        </w:rPr>
      </w:pPr>
    </w:p>
    <w:p w14:paraId="5D1FEA5F" w14:textId="77777777" w:rsidR="00D37D66" w:rsidRPr="00CA373B" w:rsidRDefault="00D37D66" w:rsidP="00523E11">
      <w:pPr>
        <w:numPr>
          <w:ilvl w:val="0"/>
          <w:numId w:val="17"/>
        </w:numPr>
        <w:contextualSpacing/>
        <w:rPr>
          <w:rFonts w:cs="Arial"/>
          <w:szCs w:val="22"/>
          <w:lang w:val="en-NZ"/>
        </w:rPr>
      </w:pPr>
      <w:r w:rsidRPr="00CA373B">
        <w:rPr>
          <w:rFonts w:cs="Arial"/>
          <w:szCs w:val="22"/>
          <w:lang w:val="en-NZ"/>
        </w:rPr>
        <w:t>Please address all outstanding ethical issues, providing the information requested by the Committee.</w:t>
      </w:r>
    </w:p>
    <w:p w14:paraId="7BE851B9" w14:textId="77777777" w:rsidR="00CA373B" w:rsidRPr="0038766C" w:rsidRDefault="00CA373B" w:rsidP="00CA373B">
      <w:pPr>
        <w:numPr>
          <w:ilvl w:val="0"/>
          <w:numId w:val="17"/>
        </w:numPr>
        <w:contextualSpacing/>
        <w:rPr>
          <w:rFonts w:cs="Arial"/>
          <w:szCs w:val="22"/>
          <w:lang w:val="en-NZ"/>
        </w:rPr>
      </w:pPr>
      <w:r w:rsidRPr="0038766C">
        <w:rPr>
          <w:rFonts w:cs="Arial"/>
          <w:szCs w:val="22"/>
          <w:lang w:val="en-NZ"/>
        </w:rPr>
        <w:t xml:space="preserve">Please update the Participant Information Sheet and Consent Form, </w:t>
      </w:r>
      <w:proofErr w:type="gramStart"/>
      <w:r w:rsidRPr="0038766C">
        <w:rPr>
          <w:rFonts w:cs="Arial"/>
          <w:szCs w:val="22"/>
          <w:lang w:val="en-NZ"/>
        </w:rPr>
        <w:t>taking into account</w:t>
      </w:r>
      <w:proofErr w:type="gramEnd"/>
      <w:r w:rsidRPr="0038766C">
        <w:rPr>
          <w:rFonts w:cs="Arial"/>
          <w:szCs w:val="22"/>
          <w:lang w:val="en-NZ"/>
        </w:rPr>
        <w:t xml:space="preserve"> the suggestions made by the Committee. (National Ethical Standards for Health and Disability Research and Quality Improvement 2019, para 7.15 – 7.17).</w:t>
      </w:r>
    </w:p>
    <w:p w14:paraId="406CFF2F" w14:textId="77777777" w:rsidR="00D37D66" w:rsidRPr="00D324AA" w:rsidRDefault="00D37D66" w:rsidP="00D37D66">
      <w:pPr>
        <w:rPr>
          <w:color w:val="FF0000"/>
          <w:lang w:val="en-NZ"/>
        </w:rPr>
      </w:pPr>
    </w:p>
    <w:p w14:paraId="30867269" w14:textId="4D44CBD6" w:rsidR="00D37D66" w:rsidRPr="00D324AA" w:rsidRDefault="00D37D66" w:rsidP="00D37D66">
      <w:pPr>
        <w:rPr>
          <w:lang w:val="en-NZ"/>
        </w:rPr>
      </w:pPr>
      <w:r w:rsidRPr="00D324AA">
        <w:rPr>
          <w:lang w:val="en-NZ"/>
        </w:rPr>
        <w:t xml:space="preserve">After receipt of the information requested by the Committee, a final decision on the application will be made </w:t>
      </w:r>
      <w:r w:rsidR="00CA373B">
        <w:rPr>
          <w:lang w:val="en-NZ"/>
        </w:rPr>
        <w:t xml:space="preserve">by Ms Catherine Garvey and Dr Devonie </w:t>
      </w:r>
      <w:proofErr w:type="spellStart"/>
      <w:r w:rsidR="00CA373B">
        <w:rPr>
          <w:lang w:val="en-NZ"/>
        </w:rPr>
        <w:t>Waaka</w:t>
      </w:r>
      <w:proofErr w:type="spellEnd"/>
      <w:r w:rsidR="00CA373B">
        <w:rPr>
          <w:lang w:val="en-NZ"/>
        </w:rPr>
        <w:t xml:space="preserve">. </w:t>
      </w:r>
    </w:p>
    <w:p w14:paraId="30DFF2CC" w14:textId="77777777" w:rsidR="00D37D66" w:rsidRPr="00D324AA" w:rsidRDefault="00D37D66" w:rsidP="00D37D66">
      <w:pPr>
        <w:rPr>
          <w:color w:val="FF0000"/>
          <w:lang w:val="en-NZ"/>
        </w:rPr>
      </w:pPr>
    </w:p>
    <w:p w14:paraId="361E9E7D" w14:textId="77777777" w:rsidR="00D37D66" w:rsidRDefault="00D37D66" w:rsidP="00D37D66">
      <w:pPr>
        <w:rPr>
          <w:lang w:val="en-NZ"/>
        </w:rPr>
      </w:pPr>
    </w:p>
    <w:p w14:paraId="58BA8E9E" w14:textId="77777777" w:rsidR="00D51101" w:rsidRPr="00960BFE" w:rsidRDefault="009972C7" w:rsidP="00D51101">
      <w:pPr>
        <w:autoSpaceDE w:val="0"/>
        <w:autoSpaceDN w:val="0"/>
        <w:adjustRightInd w:val="0"/>
      </w:pPr>
      <w:r w:rsidRPr="00960BFE">
        <w:t xml:space="preserve"> </w:t>
      </w:r>
      <w:r w:rsidRPr="00960BFE">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gridCol w:w="360"/>
      </w:tblGrid>
      <w:tr w:rsidR="00D51101" w:rsidRPr="00960BFE" w14:paraId="2D363225" w14:textId="77777777" w:rsidTr="00601A2B">
        <w:trPr>
          <w:trHeight w:val="280"/>
        </w:trPr>
        <w:tc>
          <w:tcPr>
            <w:tcW w:w="966" w:type="dxa"/>
            <w:tcBorders>
              <w:top w:val="nil"/>
              <w:left w:val="nil"/>
              <w:bottom w:val="nil"/>
              <w:right w:val="nil"/>
            </w:tcBorders>
          </w:tcPr>
          <w:p w14:paraId="07FE184C" w14:textId="77777777" w:rsidR="00D51101" w:rsidRPr="00960BFE" w:rsidRDefault="00D51101" w:rsidP="00601A2B">
            <w:pPr>
              <w:autoSpaceDE w:val="0"/>
              <w:autoSpaceDN w:val="0"/>
              <w:adjustRightInd w:val="0"/>
            </w:pPr>
            <w:r w:rsidRPr="00960BFE">
              <w:lastRenderedPageBreak/>
              <w:t xml:space="preserve"> </w:t>
            </w:r>
            <w:r w:rsidRPr="00960BFE">
              <w:rPr>
                <w:b/>
              </w:rPr>
              <w:t xml:space="preserve">5 </w:t>
            </w:r>
            <w:r w:rsidRPr="00960BFE">
              <w:t xml:space="preserve"> </w:t>
            </w:r>
          </w:p>
        </w:tc>
        <w:tc>
          <w:tcPr>
            <w:tcW w:w="2575" w:type="dxa"/>
            <w:tcBorders>
              <w:top w:val="nil"/>
              <w:left w:val="nil"/>
              <w:bottom w:val="nil"/>
              <w:right w:val="nil"/>
            </w:tcBorders>
          </w:tcPr>
          <w:p w14:paraId="39F6C75E" w14:textId="77777777" w:rsidR="00D51101" w:rsidRPr="00960BFE" w:rsidRDefault="00D51101" w:rsidP="00601A2B">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B4B3DFC" w14:textId="77777777" w:rsidR="00D51101" w:rsidRPr="00960BFE" w:rsidRDefault="00D51101" w:rsidP="00601A2B">
            <w:pPr>
              <w:autoSpaceDE w:val="0"/>
              <w:autoSpaceDN w:val="0"/>
              <w:adjustRightInd w:val="0"/>
            </w:pPr>
            <w:r w:rsidRPr="00960BFE">
              <w:rPr>
                <w:b/>
              </w:rPr>
              <w:t>21/NTB/223</w:t>
            </w:r>
            <w:r w:rsidRPr="00960BFE">
              <w:t xml:space="preserve"> </w:t>
            </w:r>
          </w:p>
        </w:tc>
        <w:tc>
          <w:tcPr>
            <w:tcW w:w="360" w:type="dxa"/>
          </w:tcPr>
          <w:p w14:paraId="2095C869" w14:textId="77777777" w:rsidR="00D51101" w:rsidRPr="00960BFE" w:rsidRDefault="00D51101" w:rsidP="00601A2B">
            <w:r w:rsidRPr="00960BFE">
              <w:t xml:space="preserve"> </w:t>
            </w:r>
          </w:p>
        </w:tc>
      </w:tr>
      <w:tr w:rsidR="00D51101" w:rsidRPr="00960BFE" w14:paraId="7C48DBE6" w14:textId="77777777" w:rsidTr="00601A2B">
        <w:trPr>
          <w:trHeight w:val="280"/>
        </w:trPr>
        <w:tc>
          <w:tcPr>
            <w:tcW w:w="966" w:type="dxa"/>
            <w:tcBorders>
              <w:top w:val="nil"/>
              <w:left w:val="nil"/>
              <w:bottom w:val="nil"/>
              <w:right w:val="nil"/>
            </w:tcBorders>
          </w:tcPr>
          <w:p w14:paraId="132E92A8" w14:textId="77777777" w:rsidR="00D51101" w:rsidRPr="00960BFE" w:rsidRDefault="00D51101" w:rsidP="00601A2B">
            <w:pPr>
              <w:autoSpaceDE w:val="0"/>
              <w:autoSpaceDN w:val="0"/>
              <w:adjustRightInd w:val="0"/>
            </w:pPr>
            <w:r w:rsidRPr="00960BFE">
              <w:t xml:space="preserve"> </w:t>
            </w:r>
          </w:p>
        </w:tc>
        <w:tc>
          <w:tcPr>
            <w:tcW w:w="2575" w:type="dxa"/>
            <w:tcBorders>
              <w:top w:val="nil"/>
              <w:left w:val="nil"/>
              <w:bottom w:val="nil"/>
              <w:right w:val="nil"/>
            </w:tcBorders>
          </w:tcPr>
          <w:p w14:paraId="7CBCE901" w14:textId="77777777" w:rsidR="00D51101" w:rsidRPr="00960BFE" w:rsidRDefault="00D51101" w:rsidP="00601A2B">
            <w:pPr>
              <w:autoSpaceDE w:val="0"/>
              <w:autoSpaceDN w:val="0"/>
              <w:adjustRightInd w:val="0"/>
            </w:pPr>
            <w:r w:rsidRPr="00960BFE">
              <w:t xml:space="preserve">Title: </w:t>
            </w:r>
          </w:p>
        </w:tc>
        <w:tc>
          <w:tcPr>
            <w:tcW w:w="6459" w:type="dxa"/>
            <w:tcBorders>
              <w:top w:val="nil"/>
              <w:left w:val="nil"/>
              <w:bottom w:val="nil"/>
              <w:right w:val="nil"/>
            </w:tcBorders>
          </w:tcPr>
          <w:p w14:paraId="7643D17B" w14:textId="77777777" w:rsidR="00D51101" w:rsidRPr="00960BFE" w:rsidRDefault="00D51101" w:rsidP="00601A2B">
            <w:pPr>
              <w:autoSpaceDE w:val="0"/>
              <w:autoSpaceDN w:val="0"/>
              <w:adjustRightInd w:val="0"/>
            </w:pPr>
            <w:r w:rsidRPr="00960BFE">
              <w:t xml:space="preserve">Telehealth-delivered health-promoting interventions for autistic children </w:t>
            </w:r>
          </w:p>
        </w:tc>
        <w:tc>
          <w:tcPr>
            <w:tcW w:w="360" w:type="dxa"/>
          </w:tcPr>
          <w:p w14:paraId="22C86148" w14:textId="77777777" w:rsidR="00D51101" w:rsidRPr="00960BFE" w:rsidRDefault="00D51101" w:rsidP="00601A2B">
            <w:r w:rsidRPr="00960BFE">
              <w:t xml:space="preserve"> </w:t>
            </w:r>
          </w:p>
        </w:tc>
      </w:tr>
      <w:tr w:rsidR="00D51101" w:rsidRPr="00960BFE" w14:paraId="69D05FD8" w14:textId="77777777" w:rsidTr="00601A2B">
        <w:trPr>
          <w:trHeight w:val="280"/>
        </w:trPr>
        <w:tc>
          <w:tcPr>
            <w:tcW w:w="966" w:type="dxa"/>
            <w:tcBorders>
              <w:top w:val="nil"/>
              <w:left w:val="nil"/>
              <w:bottom w:val="nil"/>
              <w:right w:val="nil"/>
            </w:tcBorders>
          </w:tcPr>
          <w:p w14:paraId="1228F11B" w14:textId="77777777" w:rsidR="00D51101" w:rsidRPr="00960BFE" w:rsidRDefault="00D51101" w:rsidP="00601A2B">
            <w:pPr>
              <w:autoSpaceDE w:val="0"/>
              <w:autoSpaceDN w:val="0"/>
              <w:adjustRightInd w:val="0"/>
            </w:pPr>
            <w:r w:rsidRPr="00960BFE">
              <w:t xml:space="preserve"> </w:t>
            </w:r>
          </w:p>
        </w:tc>
        <w:tc>
          <w:tcPr>
            <w:tcW w:w="2575" w:type="dxa"/>
            <w:tcBorders>
              <w:top w:val="nil"/>
              <w:left w:val="nil"/>
              <w:bottom w:val="nil"/>
              <w:right w:val="nil"/>
            </w:tcBorders>
          </w:tcPr>
          <w:p w14:paraId="47B657AC" w14:textId="77777777" w:rsidR="00D51101" w:rsidRPr="00960BFE" w:rsidRDefault="00D51101" w:rsidP="00601A2B">
            <w:pPr>
              <w:autoSpaceDE w:val="0"/>
              <w:autoSpaceDN w:val="0"/>
              <w:adjustRightInd w:val="0"/>
            </w:pPr>
            <w:r w:rsidRPr="00960BFE">
              <w:t xml:space="preserve">Principal Investigator: </w:t>
            </w:r>
          </w:p>
        </w:tc>
        <w:tc>
          <w:tcPr>
            <w:tcW w:w="6459" w:type="dxa"/>
            <w:tcBorders>
              <w:top w:val="nil"/>
              <w:left w:val="nil"/>
              <w:bottom w:val="nil"/>
              <w:right w:val="nil"/>
            </w:tcBorders>
          </w:tcPr>
          <w:p w14:paraId="394E4A89" w14:textId="77777777" w:rsidR="00D51101" w:rsidRPr="00960BFE" w:rsidRDefault="00D51101" w:rsidP="00601A2B">
            <w:pPr>
              <w:autoSpaceDE w:val="0"/>
              <w:autoSpaceDN w:val="0"/>
              <w:adjustRightInd w:val="0"/>
            </w:pPr>
            <w:r w:rsidRPr="00960BFE">
              <w:t xml:space="preserve">A/Prof. Laurie </w:t>
            </w:r>
            <w:proofErr w:type="spellStart"/>
            <w:r w:rsidRPr="00960BFE">
              <w:t>McLay</w:t>
            </w:r>
            <w:proofErr w:type="spellEnd"/>
            <w:r w:rsidRPr="00960BFE">
              <w:t xml:space="preserve"> </w:t>
            </w:r>
          </w:p>
        </w:tc>
        <w:tc>
          <w:tcPr>
            <w:tcW w:w="360" w:type="dxa"/>
          </w:tcPr>
          <w:p w14:paraId="0B8E3693" w14:textId="77777777" w:rsidR="00D51101" w:rsidRPr="00960BFE" w:rsidRDefault="00D51101" w:rsidP="00601A2B">
            <w:r w:rsidRPr="00960BFE">
              <w:t xml:space="preserve"> </w:t>
            </w:r>
          </w:p>
        </w:tc>
      </w:tr>
      <w:tr w:rsidR="00D51101" w:rsidRPr="00960BFE" w14:paraId="0824A6E4" w14:textId="77777777" w:rsidTr="00601A2B">
        <w:trPr>
          <w:trHeight w:val="280"/>
        </w:trPr>
        <w:tc>
          <w:tcPr>
            <w:tcW w:w="966" w:type="dxa"/>
            <w:tcBorders>
              <w:top w:val="nil"/>
              <w:left w:val="nil"/>
              <w:bottom w:val="nil"/>
              <w:right w:val="nil"/>
            </w:tcBorders>
          </w:tcPr>
          <w:p w14:paraId="79F9D561" w14:textId="77777777" w:rsidR="00D51101" w:rsidRPr="00960BFE" w:rsidRDefault="00D51101" w:rsidP="00601A2B">
            <w:pPr>
              <w:autoSpaceDE w:val="0"/>
              <w:autoSpaceDN w:val="0"/>
              <w:adjustRightInd w:val="0"/>
            </w:pPr>
            <w:r w:rsidRPr="00960BFE">
              <w:t xml:space="preserve"> </w:t>
            </w:r>
          </w:p>
        </w:tc>
        <w:tc>
          <w:tcPr>
            <w:tcW w:w="2575" w:type="dxa"/>
            <w:tcBorders>
              <w:top w:val="nil"/>
              <w:left w:val="nil"/>
              <w:bottom w:val="nil"/>
              <w:right w:val="nil"/>
            </w:tcBorders>
          </w:tcPr>
          <w:p w14:paraId="007BEA5F" w14:textId="77777777" w:rsidR="00D51101" w:rsidRPr="00960BFE" w:rsidRDefault="00D51101" w:rsidP="00601A2B">
            <w:pPr>
              <w:autoSpaceDE w:val="0"/>
              <w:autoSpaceDN w:val="0"/>
              <w:adjustRightInd w:val="0"/>
            </w:pPr>
            <w:r w:rsidRPr="00960BFE">
              <w:t xml:space="preserve">Sponsor: </w:t>
            </w:r>
          </w:p>
        </w:tc>
        <w:tc>
          <w:tcPr>
            <w:tcW w:w="6459" w:type="dxa"/>
            <w:tcBorders>
              <w:top w:val="nil"/>
              <w:left w:val="nil"/>
              <w:bottom w:val="nil"/>
              <w:right w:val="nil"/>
            </w:tcBorders>
          </w:tcPr>
          <w:p w14:paraId="2CDAE301" w14:textId="77777777" w:rsidR="00D51101" w:rsidRPr="00960BFE" w:rsidRDefault="00D51101" w:rsidP="00601A2B">
            <w:pPr>
              <w:autoSpaceDE w:val="0"/>
              <w:autoSpaceDN w:val="0"/>
              <w:adjustRightInd w:val="0"/>
            </w:pPr>
            <w:r w:rsidRPr="00960BFE">
              <w:t xml:space="preserve">University of Canterbury </w:t>
            </w:r>
          </w:p>
        </w:tc>
        <w:tc>
          <w:tcPr>
            <w:tcW w:w="360" w:type="dxa"/>
          </w:tcPr>
          <w:p w14:paraId="64436272" w14:textId="77777777" w:rsidR="00D51101" w:rsidRPr="00960BFE" w:rsidRDefault="00D51101" w:rsidP="00601A2B">
            <w:r w:rsidRPr="00960BFE">
              <w:t xml:space="preserve"> </w:t>
            </w:r>
          </w:p>
        </w:tc>
      </w:tr>
      <w:tr w:rsidR="00D51101" w:rsidRPr="00960BFE" w14:paraId="662D5793" w14:textId="77777777" w:rsidTr="00601A2B">
        <w:trPr>
          <w:trHeight w:val="280"/>
        </w:trPr>
        <w:tc>
          <w:tcPr>
            <w:tcW w:w="966" w:type="dxa"/>
            <w:tcBorders>
              <w:top w:val="nil"/>
              <w:left w:val="nil"/>
              <w:bottom w:val="nil"/>
              <w:right w:val="nil"/>
            </w:tcBorders>
          </w:tcPr>
          <w:p w14:paraId="0123312E" w14:textId="77777777" w:rsidR="00D51101" w:rsidRPr="00960BFE" w:rsidRDefault="00D51101" w:rsidP="00601A2B">
            <w:pPr>
              <w:autoSpaceDE w:val="0"/>
              <w:autoSpaceDN w:val="0"/>
              <w:adjustRightInd w:val="0"/>
            </w:pPr>
            <w:r w:rsidRPr="00960BFE">
              <w:t xml:space="preserve"> </w:t>
            </w:r>
          </w:p>
        </w:tc>
        <w:tc>
          <w:tcPr>
            <w:tcW w:w="2575" w:type="dxa"/>
            <w:tcBorders>
              <w:top w:val="nil"/>
              <w:left w:val="nil"/>
              <w:bottom w:val="nil"/>
              <w:right w:val="nil"/>
            </w:tcBorders>
          </w:tcPr>
          <w:p w14:paraId="3E22559A" w14:textId="77777777" w:rsidR="00D51101" w:rsidRPr="00960BFE" w:rsidRDefault="00D51101" w:rsidP="00601A2B">
            <w:pPr>
              <w:autoSpaceDE w:val="0"/>
              <w:autoSpaceDN w:val="0"/>
              <w:adjustRightInd w:val="0"/>
            </w:pPr>
            <w:r w:rsidRPr="00960BFE">
              <w:t xml:space="preserve">Clock Start Date: </w:t>
            </w:r>
          </w:p>
        </w:tc>
        <w:tc>
          <w:tcPr>
            <w:tcW w:w="6459" w:type="dxa"/>
            <w:tcBorders>
              <w:top w:val="nil"/>
              <w:left w:val="nil"/>
              <w:bottom w:val="nil"/>
              <w:right w:val="nil"/>
            </w:tcBorders>
          </w:tcPr>
          <w:p w14:paraId="463ACF03" w14:textId="77777777" w:rsidR="00D51101" w:rsidRPr="00960BFE" w:rsidRDefault="00D51101" w:rsidP="00601A2B">
            <w:pPr>
              <w:autoSpaceDE w:val="0"/>
              <w:autoSpaceDN w:val="0"/>
              <w:adjustRightInd w:val="0"/>
            </w:pPr>
            <w:r w:rsidRPr="00960BFE">
              <w:t xml:space="preserve">26 August 2021 </w:t>
            </w:r>
          </w:p>
        </w:tc>
        <w:tc>
          <w:tcPr>
            <w:tcW w:w="360" w:type="dxa"/>
          </w:tcPr>
          <w:p w14:paraId="592471C4" w14:textId="77777777" w:rsidR="00D51101" w:rsidRPr="00960BFE" w:rsidRDefault="00D51101" w:rsidP="00601A2B">
            <w:r w:rsidRPr="00960BFE">
              <w:t xml:space="preserve"> </w:t>
            </w:r>
          </w:p>
        </w:tc>
      </w:tr>
    </w:tbl>
    <w:p w14:paraId="74858767" w14:textId="77777777" w:rsidR="00D51101" w:rsidRPr="00960BFE" w:rsidRDefault="00D51101" w:rsidP="00D51101">
      <w:pPr>
        <w:autoSpaceDE w:val="0"/>
        <w:autoSpaceDN w:val="0"/>
        <w:adjustRightInd w:val="0"/>
      </w:pPr>
      <w:r w:rsidRPr="00960BFE">
        <w:t xml:space="preserve"> </w:t>
      </w:r>
    </w:p>
    <w:p w14:paraId="41A874ED" w14:textId="77777777" w:rsidR="00D51101" w:rsidRDefault="00D51101" w:rsidP="00D51101">
      <w:pPr>
        <w:rPr>
          <w:lang w:val="en-NZ"/>
        </w:rPr>
      </w:pPr>
    </w:p>
    <w:p w14:paraId="769A8156" w14:textId="77777777" w:rsidR="00D51101" w:rsidRPr="00D324AA" w:rsidRDefault="00D51101" w:rsidP="00D51101">
      <w:pPr>
        <w:autoSpaceDE w:val="0"/>
        <w:autoSpaceDN w:val="0"/>
        <w:adjustRightInd w:val="0"/>
        <w:rPr>
          <w:sz w:val="20"/>
          <w:lang w:val="en-NZ"/>
        </w:rPr>
      </w:pPr>
      <w:r>
        <w:rPr>
          <w:lang w:val="en-NZ"/>
        </w:rPr>
        <w:t xml:space="preserve">Associate Professor Laurie </w:t>
      </w:r>
      <w:proofErr w:type="spellStart"/>
      <w:r>
        <w:rPr>
          <w:lang w:val="en-NZ"/>
        </w:rPr>
        <w:t>McLay</w:t>
      </w:r>
      <w:proofErr w:type="spellEnd"/>
      <w:r>
        <w:rPr>
          <w:lang w:val="en-NZ"/>
        </w:rPr>
        <w:t xml:space="preserve"> was</w:t>
      </w:r>
      <w:r w:rsidRPr="00D324AA">
        <w:rPr>
          <w:lang w:val="en-NZ"/>
        </w:rPr>
        <w:t xml:space="preserve"> present via videoconference for discussion of this application.</w:t>
      </w:r>
    </w:p>
    <w:p w14:paraId="2060A6E5" w14:textId="77777777" w:rsidR="00D51101" w:rsidRPr="00D324AA" w:rsidRDefault="00D51101" w:rsidP="00D51101">
      <w:pPr>
        <w:rPr>
          <w:u w:val="single"/>
          <w:lang w:val="en-NZ"/>
        </w:rPr>
      </w:pPr>
    </w:p>
    <w:p w14:paraId="36EF7356" w14:textId="77777777" w:rsidR="00D51101" w:rsidRPr="00D324AA" w:rsidRDefault="00D51101" w:rsidP="00D51101">
      <w:pPr>
        <w:rPr>
          <w:u w:val="single"/>
          <w:lang w:val="en-NZ"/>
        </w:rPr>
      </w:pPr>
      <w:r w:rsidRPr="00D324AA">
        <w:rPr>
          <w:u w:val="single"/>
          <w:lang w:val="en-NZ"/>
        </w:rPr>
        <w:t>Potential conflicts of interest</w:t>
      </w:r>
    </w:p>
    <w:p w14:paraId="1B288369" w14:textId="77777777" w:rsidR="00D51101" w:rsidRPr="00D324AA" w:rsidRDefault="00D51101" w:rsidP="00D51101">
      <w:pPr>
        <w:rPr>
          <w:b/>
          <w:lang w:val="en-NZ"/>
        </w:rPr>
      </w:pPr>
    </w:p>
    <w:p w14:paraId="7C460C76" w14:textId="77777777" w:rsidR="00D51101" w:rsidRPr="00D324AA" w:rsidRDefault="00D51101" w:rsidP="00D51101">
      <w:pPr>
        <w:rPr>
          <w:lang w:val="en-NZ"/>
        </w:rPr>
      </w:pPr>
      <w:r w:rsidRPr="00D324AA">
        <w:rPr>
          <w:lang w:val="en-NZ"/>
        </w:rPr>
        <w:t>The Chair asked members to declare any potential conflicts of interest related to this application.</w:t>
      </w:r>
    </w:p>
    <w:p w14:paraId="26590959" w14:textId="77777777" w:rsidR="00D51101" w:rsidRPr="00D324AA" w:rsidRDefault="00D51101" w:rsidP="00D51101">
      <w:pPr>
        <w:rPr>
          <w:lang w:val="en-NZ"/>
        </w:rPr>
      </w:pPr>
    </w:p>
    <w:p w14:paraId="40C86630" w14:textId="77777777" w:rsidR="00D51101" w:rsidRPr="00D324AA" w:rsidRDefault="00D51101" w:rsidP="00D51101">
      <w:pPr>
        <w:rPr>
          <w:lang w:val="en-NZ"/>
        </w:rPr>
      </w:pPr>
      <w:r w:rsidRPr="00D324AA">
        <w:rPr>
          <w:lang w:val="en-NZ"/>
        </w:rPr>
        <w:t>No potential conflicts of interest related to this application were declared by any member.</w:t>
      </w:r>
    </w:p>
    <w:p w14:paraId="63050485" w14:textId="77777777" w:rsidR="00D51101" w:rsidRPr="00D324AA" w:rsidRDefault="00D51101" w:rsidP="00D51101">
      <w:pPr>
        <w:rPr>
          <w:lang w:val="en-NZ"/>
        </w:rPr>
      </w:pPr>
    </w:p>
    <w:p w14:paraId="528B4E4A" w14:textId="77777777" w:rsidR="00D51101" w:rsidRPr="00D324AA" w:rsidRDefault="00D51101" w:rsidP="00D51101">
      <w:pPr>
        <w:rPr>
          <w:u w:val="single"/>
          <w:lang w:val="en-NZ"/>
        </w:rPr>
      </w:pPr>
      <w:r w:rsidRPr="00D324AA">
        <w:rPr>
          <w:u w:val="single"/>
          <w:lang w:val="en-NZ"/>
        </w:rPr>
        <w:t>Summary of Study</w:t>
      </w:r>
    </w:p>
    <w:p w14:paraId="45473CE8" w14:textId="77777777" w:rsidR="00D51101" w:rsidRPr="00D324AA" w:rsidRDefault="00D51101" w:rsidP="00D51101">
      <w:pPr>
        <w:rPr>
          <w:u w:val="single"/>
          <w:lang w:val="en-NZ"/>
        </w:rPr>
      </w:pPr>
    </w:p>
    <w:p w14:paraId="58F869D2" w14:textId="77777777" w:rsidR="00D51101" w:rsidRPr="00462D7B" w:rsidRDefault="00D51101" w:rsidP="0062532C">
      <w:pPr>
        <w:numPr>
          <w:ilvl w:val="0"/>
          <w:numId w:val="28"/>
        </w:numPr>
        <w:contextualSpacing/>
        <w:rPr>
          <w:lang w:val="en-NZ"/>
        </w:rPr>
      </w:pPr>
      <w:r w:rsidRPr="00D324AA">
        <w:rPr>
          <w:lang w:val="en-NZ"/>
        </w:rPr>
        <w:t xml:space="preserve">The study </w:t>
      </w:r>
      <w:r>
        <w:t xml:space="preserve">has four aims: </w:t>
      </w:r>
    </w:p>
    <w:p w14:paraId="4D007973" w14:textId="77777777" w:rsidR="00D51101" w:rsidRPr="00462D7B" w:rsidRDefault="00D51101" w:rsidP="00D51101">
      <w:pPr>
        <w:numPr>
          <w:ilvl w:val="0"/>
          <w:numId w:val="18"/>
        </w:numPr>
        <w:contextualSpacing/>
        <w:rPr>
          <w:lang w:val="en-NZ"/>
        </w:rPr>
      </w:pPr>
      <w:r>
        <w:t>To explore the efficacy of telehealth-delivered behavioural treatment methods for eating/feeding or toileting problems in children on the autism spectrum.</w:t>
      </w:r>
    </w:p>
    <w:p w14:paraId="26401AA7" w14:textId="77777777" w:rsidR="00D51101" w:rsidRPr="00462D7B" w:rsidRDefault="00D51101" w:rsidP="00D51101">
      <w:pPr>
        <w:numPr>
          <w:ilvl w:val="0"/>
          <w:numId w:val="18"/>
        </w:numPr>
        <w:contextualSpacing/>
        <w:rPr>
          <w:lang w:val="en-NZ"/>
        </w:rPr>
      </w:pPr>
      <w:r>
        <w:t>To identify the essential components of effective telehealth interventions for addressing eating/feeding or toileting problems in children on the autism spectrum.</w:t>
      </w:r>
    </w:p>
    <w:p w14:paraId="044B4566" w14:textId="77777777" w:rsidR="00D51101" w:rsidRPr="00E3590C" w:rsidRDefault="00D51101" w:rsidP="00D51101">
      <w:pPr>
        <w:numPr>
          <w:ilvl w:val="0"/>
          <w:numId w:val="18"/>
        </w:numPr>
        <w:contextualSpacing/>
        <w:rPr>
          <w:lang w:val="en-NZ"/>
        </w:rPr>
      </w:pPr>
      <w:r>
        <w:t>To identify whether the telehealth approach is seen by parents/guardians to be culturally responsive, acceptable, and beneficial to themselves and the child.</w:t>
      </w:r>
    </w:p>
    <w:p w14:paraId="56B20D88" w14:textId="77777777" w:rsidR="00D51101" w:rsidRPr="00E3590C" w:rsidRDefault="00D51101" w:rsidP="00D51101">
      <w:pPr>
        <w:numPr>
          <w:ilvl w:val="0"/>
          <w:numId w:val="18"/>
        </w:numPr>
        <w:contextualSpacing/>
        <w:rPr>
          <w:lang w:val="en-NZ"/>
        </w:rPr>
      </w:pPr>
      <w:r>
        <w:t>To assess the impact of the treatment programmes on the children’s daytime behaviour and symptoms of autism spectrum disorder (ASD), and parent/guardian and child wellbeing.</w:t>
      </w:r>
    </w:p>
    <w:p w14:paraId="07BDEC15" w14:textId="77777777" w:rsidR="00D51101" w:rsidRPr="00093BA5" w:rsidRDefault="00D51101" w:rsidP="0062532C">
      <w:pPr>
        <w:numPr>
          <w:ilvl w:val="0"/>
          <w:numId w:val="28"/>
        </w:numPr>
        <w:contextualSpacing/>
        <w:rPr>
          <w:lang w:val="en-NZ"/>
        </w:rPr>
      </w:pPr>
      <w:r>
        <w:t xml:space="preserve">The researcher team aim to recruit a minimum of 30 children who meet the following criteria: </w:t>
      </w:r>
    </w:p>
    <w:p w14:paraId="1C1694A8" w14:textId="77777777" w:rsidR="00D51101" w:rsidRPr="00093BA5" w:rsidRDefault="00D51101" w:rsidP="00D51101">
      <w:pPr>
        <w:numPr>
          <w:ilvl w:val="0"/>
          <w:numId w:val="19"/>
        </w:numPr>
        <w:contextualSpacing/>
        <w:rPr>
          <w:lang w:val="en-NZ"/>
        </w:rPr>
      </w:pPr>
      <w:r>
        <w:t>a diagnosis of ASD</w:t>
      </w:r>
    </w:p>
    <w:p w14:paraId="2951BF42" w14:textId="77777777" w:rsidR="00D51101" w:rsidRPr="00093BA5" w:rsidRDefault="00D51101" w:rsidP="00D51101">
      <w:pPr>
        <w:numPr>
          <w:ilvl w:val="0"/>
          <w:numId w:val="19"/>
        </w:numPr>
        <w:contextualSpacing/>
        <w:rPr>
          <w:lang w:val="en-NZ"/>
        </w:rPr>
      </w:pPr>
      <w:r>
        <w:t>between 2 and 5 years of age</w:t>
      </w:r>
    </w:p>
    <w:p w14:paraId="402312BB" w14:textId="77777777" w:rsidR="00D51101" w:rsidRPr="00093BA5" w:rsidRDefault="00D51101" w:rsidP="00D51101">
      <w:pPr>
        <w:numPr>
          <w:ilvl w:val="0"/>
          <w:numId w:val="19"/>
        </w:numPr>
        <w:contextualSpacing/>
        <w:rPr>
          <w:lang w:val="en-NZ"/>
        </w:rPr>
      </w:pPr>
      <w:r>
        <w:t>parent-reported eating/feeding or toileting problems; and</w:t>
      </w:r>
    </w:p>
    <w:p w14:paraId="1C925BEA" w14:textId="77777777" w:rsidR="00D51101" w:rsidRPr="00D62990" w:rsidRDefault="00D51101" w:rsidP="00D51101">
      <w:pPr>
        <w:numPr>
          <w:ilvl w:val="0"/>
          <w:numId w:val="19"/>
        </w:numPr>
        <w:contextualSpacing/>
        <w:rPr>
          <w:lang w:val="en-NZ"/>
        </w:rPr>
      </w:pPr>
      <w:r>
        <w:t xml:space="preserve">no medical condition or medication use that may interfere with behavioural treatments. </w:t>
      </w:r>
    </w:p>
    <w:p w14:paraId="35DCDA87" w14:textId="77777777" w:rsidR="00D51101" w:rsidRPr="00E3590C" w:rsidRDefault="00D51101" w:rsidP="0062532C">
      <w:pPr>
        <w:numPr>
          <w:ilvl w:val="0"/>
          <w:numId w:val="28"/>
        </w:numPr>
        <w:contextualSpacing/>
        <w:rPr>
          <w:lang w:val="en-NZ"/>
        </w:rPr>
      </w:pPr>
      <w:r>
        <w:t>The research team have established channels for recruitment based on their current research programmes.</w:t>
      </w:r>
    </w:p>
    <w:p w14:paraId="74B8418F" w14:textId="77777777" w:rsidR="00D51101" w:rsidRPr="00D324AA" w:rsidRDefault="00D51101" w:rsidP="00D51101">
      <w:pPr>
        <w:autoSpaceDE w:val="0"/>
        <w:autoSpaceDN w:val="0"/>
        <w:adjustRightInd w:val="0"/>
        <w:rPr>
          <w:lang w:val="en-NZ"/>
        </w:rPr>
      </w:pPr>
    </w:p>
    <w:p w14:paraId="5BB806F4" w14:textId="77777777" w:rsidR="00D51101" w:rsidRPr="00D324AA" w:rsidRDefault="00D51101" w:rsidP="00D51101">
      <w:pPr>
        <w:rPr>
          <w:u w:val="single"/>
          <w:lang w:val="en-NZ"/>
        </w:rPr>
      </w:pPr>
      <w:r w:rsidRPr="00D324AA">
        <w:rPr>
          <w:u w:val="single"/>
          <w:lang w:val="en-NZ"/>
        </w:rPr>
        <w:t xml:space="preserve">Summary of resolved ethical issues </w:t>
      </w:r>
    </w:p>
    <w:p w14:paraId="3DEFB028" w14:textId="77777777" w:rsidR="00D51101" w:rsidRPr="00D324AA" w:rsidRDefault="00D51101" w:rsidP="00D51101">
      <w:pPr>
        <w:rPr>
          <w:u w:val="single"/>
          <w:lang w:val="en-NZ"/>
        </w:rPr>
      </w:pPr>
    </w:p>
    <w:p w14:paraId="2F45CF7D" w14:textId="77777777" w:rsidR="00D51101" w:rsidRPr="00D324AA" w:rsidRDefault="00D51101" w:rsidP="00D51101">
      <w:pPr>
        <w:rPr>
          <w:lang w:val="en-NZ"/>
        </w:rPr>
      </w:pPr>
      <w:r w:rsidRPr="00D324AA">
        <w:rPr>
          <w:lang w:val="en-NZ"/>
        </w:rPr>
        <w:t xml:space="preserve">The main ethical issues considered by the Committee and addressed by the </w:t>
      </w:r>
      <w:r>
        <w:rPr>
          <w:lang w:val="en-NZ"/>
        </w:rPr>
        <w:t>r</w:t>
      </w:r>
      <w:r w:rsidRPr="00D324AA">
        <w:rPr>
          <w:lang w:val="en-NZ"/>
        </w:rPr>
        <w:t>esearcher are as follows.</w:t>
      </w:r>
    </w:p>
    <w:p w14:paraId="2435C9E6" w14:textId="77777777" w:rsidR="00D51101" w:rsidRPr="00D324AA" w:rsidRDefault="00D51101" w:rsidP="00D51101">
      <w:pPr>
        <w:rPr>
          <w:lang w:val="en-NZ"/>
        </w:rPr>
      </w:pPr>
    </w:p>
    <w:p w14:paraId="3E8F4E14" w14:textId="77777777" w:rsidR="00D51101" w:rsidRPr="00D324AA" w:rsidRDefault="00D51101" w:rsidP="0062532C">
      <w:pPr>
        <w:numPr>
          <w:ilvl w:val="0"/>
          <w:numId w:val="28"/>
        </w:numPr>
        <w:spacing w:before="80" w:after="80"/>
        <w:contextualSpacing/>
        <w:rPr>
          <w:lang w:val="en-NZ"/>
        </w:rPr>
      </w:pPr>
      <w:r w:rsidRPr="00D324AA">
        <w:rPr>
          <w:lang w:val="en-NZ"/>
        </w:rPr>
        <w:t xml:space="preserve">The Committee </w:t>
      </w:r>
      <w:r>
        <w:rPr>
          <w:lang w:val="en-NZ"/>
        </w:rPr>
        <w:t xml:space="preserve">noted that this study is about young children who show signs of or have a diagnosis of ASD. The Committee asked how questions of eating and toileting would be different to the average young child who is slow to go to the toilet or is afraid of the toilet. The researcher stated that there is a lot more resistance around some behaviours associated with toileting, such as sitting, complying with instructions etc. Similarly, in terms of feeding, there is resistance to complying with sitting at the table and there is a limited repertoire of food that children with ASD will eat. A reason why this study includes such young children is because there is evidence to suggest that it is important to intervene at young stages particularly in regards to feeding and toileting. The researcher noted that the toileting study will likely involve slightly older children than those in the feeding study. </w:t>
      </w:r>
    </w:p>
    <w:p w14:paraId="084CE9BD" w14:textId="77777777" w:rsidR="003D6213" w:rsidRPr="0062532C" w:rsidRDefault="00D51101">
      <w:pPr>
        <w:numPr>
          <w:ilvl w:val="0"/>
          <w:numId w:val="28"/>
        </w:numPr>
        <w:rPr>
          <w:rFonts w:cs="Arial"/>
          <w:color w:val="FF0000"/>
          <w:szCs w:val="22"/>
        </w:rPr>
      </w:pPr>
      <w:r>
        <w:rPr>
          <w:szCs w:val="22"/>
          <w:lang w:val="en-NZ"/>
        </w:rPr>
        <w:lastRenderedPageBreak/>
        <w:t xml:space="preserve">The Committee noted that recruitment will be through various parenting groups the research team is already connected with, autism advocacy groups, and a flyer that people can use to contact the research team if interested. The Committee had no concerns with study recruitment. </w:t>
      </w:r>
    </w:p>
    <w:p w14:paraId="1AB320B9" w14:textId="5BAD0318" w:rsidR="00D51101" w:rsidRPr="00BF6A3C" w:rsidRDefault="003D6213" w:rsidP="0062532C">
      <w:pPr>
        <w:numPr>
          <w:ilvl w:val="0"/>
          <w:numId w:val="28"/>
        </w:numPr>
        <w:rPr>
          <w:rFonts w:cs="Arial"/>
          <w:color w:val="FF0000"/>
          <w:szCs w:val="22"/>
        </w:rPr>
      </w:pPr>
      <w:r w:rsidRPr="003D6213">
        <w:rPr>
          <w:szCs w:val="22"/>
          <w:lang w:val="en-NZ"/>
        </w:rPr>
        <w:t>The Committee noted that the Zoom meetings will not be recorded.</w:t>
      </w:r>
      <w:r w:rsidR="00D51101" w:rsidRPr="00D324AA">
        <w:rPr>
          <w:szCs w:val="22"/>
          <w:lang w:val="en-NZ"/>
        </w:rPr>
        <w:br/>
      </w:r>
    </w:p>
    <w:p w14:paraId="64FB094F" w14:textId="77777777" w:rsidR="00D51101" w:rsidRPr="00D324AA" w:rsidRDefault="00D51101" w:rsidP="00D51101">
      <w:pPr>
        <w:rPr>
          <w:u w:val="single"/>
          <w:lang w:val="en-NZ"/>
        </w:rPr>
      </w:pPr>
      <w:r w:rsidRPr="00D324AA">
        <w:rPr>
          <w:u w:val="single"/>
          <w:lang w:val="en-NZ"/>
        </w:rPr>
        <w:t>Summary of outstanding ethical issues</w:t>
      </w:r>
    </w:p>
    <w:p w14:paraId="0DA10D12" w14:textId="77777777" w:rsidR="00D51101" w:rsidRPr="00D324AA" w:rsidRDefault="00D51101" w:rsidP="00D51101">
      <w:pPr>
        <w:rPr>
          <w:lang w:val="en-NZ"/>
        </w:rPr>
      </w:pPr>
    </w:p>
    <w:p w14:paraId="767F1831" w14:textId="77777777" w:rsidR="00D51101" w:rsidRPr="00D324AA" w:rsidRDefault="00D51101" w:rsidP="00D51101">
      <w:pPr>
        <w:rPr>
          <w:rFonts w:cs="Arial"/>
          <w:szCs w:val="22"/>
        </w:rPr>
      </w:pPr>
      <w:r w:rsidRPr="00D324AA">
        <w:rPr>
          <w:lang w:val="en-NZ"/>
        </w:rPr>
        <w:t xml:space="preserve">The main ethical issues considered by the </w:t>
      </w:r>
      <w:r w:rsidRPr="00D324AA">
        <w:rPr>
          <w:szCs w:val="22"/>
          <w:lang w:val="en-NZ"/>
        </w:rPr>
        <w:t xml:space="preserve">Committee and which require addressing by the </w:t>
      </w:r>
      <w:r>
        <w:rPr>
          <w:szCs w:val="22"/>
          <w:lang w:val="en-NZ"/>
        </w:rPr>
        <w:t>r</w:t>
      </w:r>
      <w:r w:rsidRPr="00D324AA">
        <w:rPr>
          <w:szCs w:val="22"/>
          <w:lang w:val="en-NZ"/>
        </w:rPr>
        <w:t>esearcher are as follows</w:t>
      </w:r>
      <w:r w:rsidRPr="00D324AA">
        <w:rPr>
          <w:rFonts w:cs="Arial"/>
          <w:szCs w:val="22"/>
        </w:rPr>
        <w:t>.</w:t>
      </w:r>
    </w:p>
    <w:p w14:paraId="04D019E6" w14:textId="77777777" w:rsidR="00D51101" w:rsidRPr="00D324AA" w:rsidRDefault="00D51101" w:rsidP="00D51101">
      <w:pPr>
        <w:autoSpaceDE w:val="0"/>
        <w:autoSpaceDN w:val="0"/>
        <w:adjustRightInd w:val="0"/>
        <w:rPr>
          <w:szCs w:val="22"/>
          <w:lang w:val="en-NZ"/>
        </w:rPr>
      </w:pPr>
    </w:p>
    <w:p w14:paraId="3E7E370A" w14:textId="77777777" w:rsidR="00D51101" w:rsidRPr="003C57ED" w:rsidRDefault="00D51101" w:rsidP="0062532C">
      <w:pPr>
        <w:numPr>
          <w:ilvl w:val="0"/>
          <w:numId w:val="28"/>
        </w:numPr>
        <w:rPr>
          <w:rFonts w:cs="Arial"/>
          <w:color w:val="FF0000"/>
          <w:szCs w:val="22"/>
        </w:rPr>
      </w:pPr>
      <w:r w:rsidRPr="00D324AA">
        <w:rPr>
          <w:szCs w:val="22"/>
          <w:lang w:val="en-NZ"/>
        </w:rPr>
        <w:t xml:space="preserve">The Committee </w:t>
      </w:r>
      <w:r>
        <w:rPr>
          <w:szCs w:val="22"/>
          <w:lang w:val="en-NZ"/>
        </w:rPr>
        <w:t>asked if the content, modules, and training that parents/guardians will interact with will all be put on a website. The researcher confirmed this and advised that the content has been written up but not uploaded yet. Please provide copies of all content that will be uploaded to the website, for the Committee to review.</w:t>
      </w:r>
    </w:p>
    <w:p w14:paraId="0B12541A" w14:textId="77777777" w:rsidR="00D51101" w:rsidRPr="00C60570" w:rsidRDefault="00D51101" w:rsidP="0062532C">
      <w:pPr>
        <w:numPr>
          <w:ilvl w:val="0"/>
          <w:numId w:val="28"/>
        </w:numPr>
        <w:rPr>
          <w:rFonts w:cs="Arial"/>
          <w:color w:val="FF0000"/>
          <w:szCs w:val="22"/>
        </w:rPr>
      </w:pPr>
      <w:r>
        <w:rPr>
          <w:szCs w:val="22"/>
          <w:lang w:val="en-NZ"/>
        </w:rPr>
        <w:t xml:space="preserve">The Committee asked if a family can be involved in more than one of the three studies (feeding, toileting, and sleeping). The researcher confirmed this but stated that involvement in all three studies at the same time is not recommended. Please put this information in the Participant Information Sheet to inform participants that just because they are in one study, does not exclude them from participating in another study later on. </w:t>
      </w:r>
    </w:p>
    <w:p w14:paraId="59311846" w14:textId="02194834" w:rsidR="00D51101" w:rsidRPr="00770B88" w:rsidRDefault="00D51101" w:rsidP="0062532C">
      <w:pPr>
        <w:numPr>
          <w:ilvl w:val="0"/>
          <w:numId w:val="28"/>
        </w:numPr>
        <w:rPr>
          <w:rFonts w:cs="Arial"/>
          <w:color w:val="FF0000"/>
          <w:szCs w:val="22"/>
        </w:rPr>
      </w:pPr>
      <w:r>
        <w:rPr>
          <w:szCs w:val="22"/>
          <w:lang w:val="en-NZ"/>
        </w:rPr>
        <w:t>The Committee asked what the purpose of randomising baseline lengths is. The researcher stated that within single case research designs, it is a feature that helps to maintain the integrity of the research. Please provide an explanation in lay language in the Participant Information Sheet with the reason as to why participants are being randomised to different lengths. The Committee also suggested removal of the reference to ‘flipping a [two-sided] coin’ given there are three baseline lengths (five, 10, or 15 days).</w:t>
      </w:r>
    </w:p>
    <w:p w14:paraId="4B7D236D" w14:textId="77777777" w:rsidR="00D51101" w:rsidRDefault="00D51101" w:rsidP="0062532C">
      <w:pPr>
        <w:numPr>
          <w:ilvl w:val="0"/>
          <w:numId w:val="28"/>
        </w:numPr>
        <w:rPr>
          <w:rFonts w:cs="Arial"/>
          <w:color w:val="FF0000"/>
          <w:szCs w:val="22"/>
        </w:rPr>
      </w:pPr>
      <w:r>
        <w:rPr>
          <w:szCs w:val="22"/>
          <w:lang w:val="en-NZ"/>
        </w:rPr>
        <w:t xml:space="preserve">The Committee noted that internet access is required for study participation. The Committee asked how families without internet will be able to participate. The researcher advised that the study budget may account for this and there may be internet chips/data packages available for participating families. The study web-based content is also accessible via mobile phone browser. Please include this information in the recruitment flyer and Participant Information Sheet. </w:t>
      </w:r>
    </w:p>
    <w:p w14:paraId="1AC4D8F4" w14:textId="77777777" w:rsidR="00D51101" w:rsidRPr="0080358B" w:rsidRDefault="00D51101" w:rsidP="0062532C">
      <w:pPr>
        <w:numPr>
          <w:ilvl w:val="0"/>
          <w:numId w:val="28"/>
        </w:numPr>
        <w:rPr>
          <w:rFonts w:cs="Arial"/>
          <w:color w:val="FF0000"/>
          <w:szCs w:val="22"/>
        </w:rPr>
      </w:pPr>
      <w:r w:rsidRPr="00AB033B">
        <w:rPr>
          <w:szCs w:val="22"/>
          <w:lang w:val="en-NZ"/>
        </w:rPr>
        <w:t xml:space="preserve">The Committee noted that the data management plan is not described well in the protocol. The Committee referred the researcher to the HDECs </w:t>
      </w:r>
      <w:hyperlink r:id="rId15" w:history="1">
        <w:r w:rsidRPr="00AB033B">
          <w:rPr>
            <w:rStyle w:val="Hyperlink"/>
            <w:rFonts w:cs="Arial"/>
            <w:szCs w:val="22"/>
          </w:rPr>
          <w:t>Data Management Plan template</w:t>
        </w:r>
      </w:hyperlink>
      <w:r>
        <w:rPr>
          <w:rFonts w:cs="Arial"/>
          <w:color w:val="FF0000"/>
          <w:szCs w:val="22"/>
        </w:rPr>
        <w:t xml:space="preserve"> </w:t>
      </w:r>
      <w:r w:rsidRPr="00AB033B">
        <w:rPr>
          <w:szCs w:val="22"/>
          <w:lang w:val="en-NZ"/>
        </w:rPr>
        <w:t xml:space="preserve">and advised that the template be used to work through </w:t>
      </w:r>
      <w:r w:rsidRPr="000638E7">
        <w:rPr>
          <w:lang w:val="en-NZ"/>
        </w:rPr>
        <w:t xml:space="preserve">distinguishing identifiable from coded data, who has access to what, in what form </w:t>
      </w:r>
      <w:r>
        <w:rPr>
          <w:lang w:val="en-NZ"/>
        </w:rPr>
        <w:t xml:space="preserve">data is </w:t>
      </w:r>
      <w:r w:rsidRPr="000638E7">
        <w:rPr>
          <w:lang w:val="en-NZ"/>
        </w:rPr>
        <w:t>kept, how long stored</w:t>
      </w:r>
      <w:r>
        <w:rPr>
          <w:lang w:val="en-NZ"/>
        </w:rPr>
        <w:t xml:space="preserve"> data is stored for</w:t>
      </w:r>
      <w:r w:rsidRPr="000638E7">
        <w:rPr>
          <w:lang w:val="en-NZ"/>
        </w:rPr>
        <w:t>, how</w:t>
      </w:r>
      <w:r>
        <w:rPr>
          <w:lang w:val="en-NZ"/>
        </w:rPr>
        <w:t xml:space="preserve"> data will be</w:t>
      </w:r>
      <w:r w:rsidRPr="000638E7">
        <w:rPr>
          <w:lang w:val="en-NZ"/>
        </w:rPr>
        <w:t xml:space="preserve"> destroyed etc. </w:t>
      </w:r>
      <w:r>
        <w:rPr>
          <w:lang w:val="en-NZ"/>
        </w:rPr>
        <w:t xml:space="preserve">A clear governance framework for the study data will be helpful. </w:t>
      </w:r>
    </w:p>
    <w:p w14:paraId="0CC3BFA4" w14:textId="1EF39177" w:rsidR="00D51101" w:rsidRPr="004E0268" w:rsidRDefault="00D51101" w:rsidP="0062532C">
      <w:pPr>
        <w:numPr>
          <w:ilvl w:val="0"/>
          <w:numId w:val="28"/>
        </w:numPr>
        <w:rPr>
          <w:rFonts w:cs="Arial"/>
          <w:color w:val="000000"/>
          <w:szCs w:val="22"/>
        </w:rPr>
      </w:pPr>
      <w:r>
        <w:rPr>
          <w:lang w:val="en-NZ"/>
        </w:rPr>
        <w:t xml:space="preserve">The Committee noted that there is no indication of how long study data will be kept. Please review the </w:t>
      </w:r>
      <w:hyperlink r:id="rId16" w:history="1">
        <w:r w:rsidRPr="006566C3">
          <w:rPr>
            <w:rStyle w:val="Hyperlink"/>
            <w:rFonts w:cs="Arial"/>
            <w:szCs w:val="22"/>
          </w:rPr>
          <w:t>Health (Retention of Health Information) Regulations 1996</w:t>
        </w:r>
      </w:hyperlink>
      <w:r w:rsidRPr="006566C3">
        <w:rPr>
          <w:rFonts w:cs="Arial"/>
          <w:color w:val="FF0000"/>
          <w:szCs w:val="22"/>
        </w:rPr>
        <w:t xml:space="preserve"> </w:t>
      </w:r>
      <w:r w:rsidRPr="004E0268">
        <w:rPr>
          <w:rFonts w:cs="Arial"/>
          <w:color w:val="000000"/>
          <w:szCs w:val="22"/>
        </w:rPr>
        <w:t>to see what is applica</w:t>
      </w:r>
      <w:r w:rsidR="003D6213">
        <w:rPr>
          <w:rFonts w:cs="Arial"/>
          <w:color w:val="000000"/>
          <w:szCs w:val="22"/>
        </w:rPr>
        <w:t>ble</w:t>
      </w:r>
      <w:r w:rsidRPr="004E0268">
        <w:rPr>
          <w:rFonts w:cs="Arial"/>
          <w:color w:val="000000"/>
          <w:szCs w:val="22"/>
        </w:rPr>
        <w:t xml:space="preserve"> to the study, then provide information about the timeline of retention of study information in the Participant Information Sheet. </w:t>
      </w:r>
    </w:p>
    <w:p w14:paraId="4C9BB67E" w14:textId="4C5A4230" w:rsidR="00D51101" w:rsidRPr="000638E7" w:rsidRDefault="00D51101" w:rsidP="0062532C">
      <w:pPr>
        <w:numPr>
          <w:ilvl w:val="0"/>
          <w:numId w:val="28"/>
        </w:numPr>
        <w:rPr>
          <w:rFonts w:cs="Arial"/>
          <w:color w:val="FF0000"/>
          <w:szCs w:val="22"/>
        </w:rPr>
      </w:pPr>
      <w:r>
        <w:rPr>
          <w:lang w:val="en-NZ"/>
        </w:rPr>
        <w:t xml:space="preserve">The Committee referred to r.2.4.1 of the application form which states that some identifiable information will be stored online. The researcher clarified that no identifiable information will be stored online. Please ensure this is </w:t>
      </w:r>
      <w:r w:rsidR="003D6213">
        <w:rPr>
          <w:lang w:val="en-NZ"/>
        </w:rPr>
        <w:t xml:space="preserve">made </w:t>
      </w:r>
      <w:r>
        <w:rPr>
          <w:lang w:val="en-NZ"/>
        </w:rPr>
        <w:t>clear in the study documentation</w:t>
      </w:r>
      <w:r w:rsidR="003D6213">
        <w:rPr>
          <w:lang w:val="en-NZ"/>
        </w:rPr>
        <w:t>.</w:t>
      </w:r>
      <w:r>
        <w:rPr>
          <w:lang w:val="en-NZ"/>
        </w:rPr>
        <w:t xml:space="preserve">  </w:t>
      </w:r>
    </w:p>
    <w:p w14:paraId="0CB4D74B" w14:textId="77777777" w:rsidR="00D51101" w:rsidRPr="004E0268" w:rsidRDefault="00D51101" w:rsidP="0062532C">
      <w:pPr>
        <w:numPr>
          <w:ilvl w:val="0"/>
          <w:numId w:val="28"/>
        </w:numPr>
        <w:rPr>
          <w:rFonts w:cs="Arial"/>
          <w:color w:val="000000"/>
          <w:szCs w:val="22"/>
        </w:rPr>
      </w:pPr>
      <w:r w:rsidRPr="004E0268">
        <w:rPr>
          <w:rFonts w:cs="Arial"/>
          <w:color w:val="000000"/>
          <w:szCs w:val="22"/>
        </w:rPr>
        <w:t xml:space="preserve">The Committee asked if any meta data will be collected from the website. The researcher confirmed that they will look at analytics on the backend of the website </w:t>
      </w:r>
      <w:r w:rsidRPr="00090BE6">
        <w:rPr>
          <w:rFonts w:cs="Arial"/>
          <w:color w:val="000000"/>
          <w:szCs w:val="22"/>
        </w:rPr>
        <w:t>in terms of the number of times people access it and how much time is spent on the website</w:t>
      </w:r>
      <w:r w:rsidRPr="004E0268">
        <w:rPr>
          <w:rFonts w:cs="Arial"/>
          <w:color w:val="000000"/>
          <w:szCs w:val="22"/>
        </w:rPr>
        <w:t>. Please detail this in the data management plan and Participant Information Sheet.</w:t>
      </w:r>
    </w:p>
    <w:p w14:paraId="10B411B8" w14:textId="77777777" w:rsidR="00D51101" w:rsidRPr="004E0268" w:rsidRDefault="00D51101" w:rsidP="0062532C">
      <w:pPr>
        <w:numPr>
          <w:ilvl w:val="0"/>
          <w:numId w:val="28"/>
        </w:numPr>
        <w:rPr>
          <w:rFonts w:cs="Arial"/>
          <w:color w:val="000000"/>
          <w:szCs w:val="22"/>
        </w:rPr>
      </w:pPr>
      <w:r w:rsidRPr="004E0268">
        <w:rPr>
          <w:rFonts w:cs="Arial"/>
          <w:color w:val="000000"/>
          <w:szCs w:val="22"/>
        </w:rPr>
        <w:t>The Committee noted that the children’s assent forms state that if children decide not to participate, ‘no one will be angry with you’. Please amend these statements to say that, ‘the researchers will not be angry with you’ if children decline to participate.</w:t>
      </w:r>
    </w:p>
    <w:p w14:paraId="67187F88" w14:textId="77777777" w:rsidR="00D51101" w:rsidRPr="004E0268" w:rsidRDefault="00D51101" w:rsidP="0062532C">
      <w:pPr>
        <w:numPr>
          <w:ilvl w:val="0"/>
          <w:numId w:val="28"/>
        </w:numPr>
        <w:rPr>
          <w:rFonts w:cs="Arial"/>
          <w:color w:val="000000"/>
          <w:szCs w:val="22"/>
        </w:rPr>
      </w:pPr>
      <w:r w:rsidRPr="004E0268">
        <w:rPr>
          <w:rFonts w:cs="Arial"/>
          <w:color w:val="000000"/>
          <w:szCs w:val="22"/>
        </w:rPr>
        <w:lastRenderedPageBreak/>
        <w:t xml:space="preserve">The Committee requested that in the children’s assent form, the person who ‘knows a lot’ about helping children eat i.e., ‘the expert’, be described as the expert throughout the document, to avoid confusion. </w:t>
      </w:r>
    </w:p>
    <w:p w14:paraId="31E16D62" w14:textId="77777777" w:rsidR="00D51101" w:rsidRPr="004E0268" w:rsidRDefault="00D51101" w:rsidP="0062532C">
      <w:pPr>
        <w:numPr>
          <w:ilvl w:val="0"/>
          <w:numId w:val="28"/>
        </w:numPr>
        <w:rPr>
          <w:rFonts w:cs="Arial"/>
          <w:color w:val="000000"/>
          <w:szCs w:val="22"/>
        </w:rPr>
      </w:pPr>
      <w:r w:rsidRPr="004E0268">
        <w:rPr>
          <w:rFonts w:cs="Arial"/>
          <w:color w:val="000000"/>
          <w:szCs w:val="22"/>
        </w:rPr>
        <w:t xml:space="preserve">The Committee suggested that the term ‘your adult who takes care of you (your adult)’, using ‘your adult’ thereafter, be used throughout for children’s assent forms to make it easier to understand and less wordy. </w:t>
      </w:r>
    </w:p>
    <w:p w14:paraId="302E0E70" w14:textId="77777777" w:rsidR="00D51101" w:rsidRPr="004E0268" w:rsidRDefault="00D51101" w:rsidP="0062532C">
      <w:pPr>
        <w:numPr>
          <w:ilvl w:val="0"/>
          <w:numId w:val="28"/>
        </w:numPr>
        <w:rPr>
          <w:rFonts w:cs="Arial"/>
          <w:color w:val="000000"/>
          <w:szCs w:val="22"/>
        </w:rPr>
      </w:pPr>
      <w:r w:rsidRPr="004E0268">
        <w:rPr>
          <w:rFonts w:cs="Arial"/>
          <w:color w:val="000000"/>
          <w:szCs w:val="22"/>
        </w:rPr>
        <w:t xml:space="preserve">The Committee noted that the consent form for the children’s assents may be difficult to understand (especially for 2 to 5-year-olds) due to contradictory instructions on ticking boxes versus putting an ‘x’ in the boxes. The Committee suggested using sad face and smiley face pictures for children to circle instead. </w:t>
      </w:r>
    </w:p>
    <w:p w14:paraId="71EC9D40" w14:textId="77777777" w:rsidR="00D51101" w:rsidRPr="004E0268" w:rsidRDefault="00D51101" w:rsidP="0062532C">
      <w:pPr>
        <w:numPr>
          <w:ilvl w:val="0"/>
          <w:numId w:val="28"/>
        </w:numPr>
        <w:rPr>
          <w:rFonts w:cs="Arial"/>
          <w:color w:val="000000"/>
          <w:szCs w:val="22"/>
        </w:rPr>
      </w:pPr>
      <w:r w:rsidRPr="004E0268">
        <w:rPr>
          <w:rFonts w:cs="Arial"/>
          <w:color w:val="000000"/>
          <w:szCs w:val="22"/>
        </w:rPr>
        <w:t xml:space="preserve">Please replace the picture of the child eating from the toileting assent form. </w:t>
      </w:r>
    </w:p>
    <w:p w14:paraId="1D5993CB" w14:textId="77777777" w:rsidR="00D51101" w:rsidRPr="004E0268" w:rsidRDefault="00D51101" w:rsidP="0062532C">
      <w:pPr>
        <w:numPr>
          <w:ilvl w:val="0"/>
          <w:numId w:val="28"/>
        </w:numPr>
        <w:rPr>
          <w:rFonts w:cs="Arial"/>
          <w:color w:val="000000"/>
          <w:szCs w:val="22"/>
        </w:rPr>
      </w:pPr>
      <w:r w:rsidRPr="004E0268">
        <w:rPr>
          <w:rFonts w:cs="Arial"/>
          <w:color w:val="000000"/>
          <w:szCs w:val="22"/>
        </w:rPr>
        <w:t>The Committee noted that the adult Participant Information Sheet and Consent Form states that ‘we are inviting you’ to take part in the study, but it should state, that ‘we are inviting you and your child’. Please use the appropriate wording throughout the form.</w:t>
      </w:r>
    </w:p>
    <w:p w14:paraId="108789D2" w14:textId="77777777" w:rsidR="00D51101" w:rsidRPr="004E0268" w:rsidRDefault="00D51101" w:rsidP="0062532C">
      <w:pPr>
        <w:numPr>
          <w:ilvl w:val="0"/>
          <w:numId w:val="28"/>
        </w:numPr>
        <w:rPr>
          <w:rFonts w:cs="Arial"/>
          <w:color w:val="000000"/>
          <w:szCs w:val="22"/>
        </w:rPr>
      </w:pPr>
      <w:r w:rsidRPr="004E0268">
        <w:rPr>
          <w:rFonts w:cs="Arial"/>
          <w:color w:val="000000"/>
          <w:szCs w:val="22"/>
        </w:rPr>
        <w:t xml:space="preserve">The Committee noted that at a.1.6 of the application form, the research team has a safety plan in place should the assessments or conversations indicate the need for mental health support. However, this is not discussed in the Participant Information Sheet. If there is a safety plan, please put information about this in the Participating Information Sheet. </w:t>
      </w:r>
    </w:p>
    <w:p w14:paraId="3ABF042C" w14:textId="77777777" w:rsidR="00D51101" w:rsidRPr="004E0268" w:rsidRDefault="00D51101" w:rsidP="0062532C">
      <w:pPr>
        <w:numPr>
          <w:ilvl w:val="0"/>
          <w:numId w:val="28"/>
        </w:numPr>
        <w:rPr>
          <w:rFonts w:cs="Arial"/>
          <w:color w:val="000000"/>
          <w:szCs w:val="22"/>
        </w:rPr>
      </w:pPr>
      <w:r w:rsidRPr="004E0268">
        <w:rPr>
          <w:rFonts w:cs="Arial"/>
          <w:color w:val="000000"/>
          <w:szCs w:val="22"/>
        </w:rPr>
        <w:t xml:space="preserve">The Committee noted that at a.1.6 of the application form, the research team ‘will contact the child’s lead medical carer’ if in doubt on whether a child has a physical or medical condition that impacts their feeding or toileting (exclusion criteria). Please clearly state in the Participant Information Sheet and Consent Form that the child’s general practitioner may be contacted for this reason. </w:t>
      </w:r>
    </w:p>
    <w:p w14:paraId="4D0FDF61" w14:textId="3DA9FB2A" w:rsidR="00D51101" w:rsidRPr="004E0268" w:rsidRDefault="00D51101" w:rsidP="0062532C">
      <w:pPr>
        <w:numPr>
          <w:ilvl w:val="0"/>
          <w:numId w:val="28"/>
        </w:numPr>
        <w:rPr>
          <w:rFonts w:cs="Arial"/>
          <w:color w:val="000000"/>
          <w:szCs w:val="22"/>
        </w:rPr>
      </w:pPr>
      <w:r w:rsidRPr="004E0268">
        <w:rPr>
          <w:rFonts w:cs="Arial"/>
          <w:color w:val="000000"/>
          <w:szCs w:val="22"/>
        </w:rPr>
        <w:t xml:space="preserve">The Committee noted that the study involves a period of group coaching via Zoom. Please provide some guidance for participants </w:t>
      </w:r>
      <w:proofErr w:type="gramStart"/>
      <w:r w:rsidRPr="004E0268">
        <w:rPr>
          <w:rFonts w:cs="Arial"/>
          <w:color w:val="000000"/>
          <w:szCs w:val="22"/>
        </w:rPr>
        <w:t>in regards to</w:t>
      </w:r>
      <w:proofErr w:type="gramEnd"/>
      <w:r w:rsidRPr="004E0268">
        <w:rPr>
          <w:rFonts w:cs="Arial"/>
          <w:color w:val="000000"/>
          <w:szCs w:val="22"/>
        </w:rPr>
        <w:t xml:space="preserve"> etiquette and confidentiality required for the focus groups and information discussed within them. </w:t>
      </w:r>
    </w:p>
    <w:p w14:paraId="74F96C71" w14:textId="77777777" w:rsidR="00D51101" w:rsidRPr="004E0268" w:rsidRDefault="00D51101" w:rsidP="0062532C">
      <w:pPr>
        <w:numPr>
          <w:ilvl w:val="0"/>
          <w:numId w:val="28"/>
        </w:numPr>
        <w:rPr>
          <w:rFonts w:cs="Arial"/>
          <w:color w:val="000000"/>
          <w:szCs w:val="22"/>
        </w:rPr>
      </w:pPr>
      <w:r w:rsidRPr="004E0268">
        <w:rPr>
          <w:rFonts w:cs="Arial"/>
          <w:color w:val="000000"/>
          <w:szCs w:val="22"/>
        </w:rPr>
        <w:t xml:space="preserve">The Committee noted that </w:t>
      </w:r>
      <w:r w:rsidRPr="005B4A86">
        <w:rPr>
          <w:rFonts w:cs="Arial"/>
          <w:szCs w:val="22"/>
        </w:rPr>
        <w:t>Māori</w:t>
      </w:r>
      <w:r>
        <w:rPr>
          <w:rFonts w:cs="Arial"/>
          <w:szCs w:val="22"/>
        </w:rPr>
        <w:t xml:space="preserve"> consultation recommended the need for </w:t>
      </w:r>
      <w:proofErr w:type="spellStart"/>
      <w:r>
        <w:rPr>
          <w:rFonts w:cs="Arial"/>
          <w:szCs w:val="22"/>
        </w:rPr>
        <w:t>koha</w:t>
      </w:r>
      <w:proofErr w:type="spellEnd"/>
      <w:r>
        <w:rPr>
          <w:rFonts w:cs="Arial"/>
          <w:szCs w:val="22"/>
        </w:rPr>
        <w:t xml:space="preserve"> for participating </w:t>
      </w:r>
      <w:r>
        <w:t xml:space="preserve">whānau. If </w:t>
      </w:r>
      <w:proofErr w:type="spellStart"/>
      <w:r>
        <w:t>koha</w:t>
      </w:r>
      <w:proofErr w:type="spellEnd"/>
      <w:r>
        <w:t xml:space="preserve"> will be offered to </w:t>
      </w:r>
      <w:r w:rsidRPr="005B4A86">
        <w:rPr>
          <w:rFonts w:cs="Arial"/>
          <w:szCs w:val="22"/>
        </w:rPr>
        <w:t>Māori</w:t>
      </w:r>
      <w:r>
        <w:rPr>
          <w:rFonts w:cs="Arial"/>
          <w:szCs w:val="22"/>
        </w:rPr>
        <w:t xml:space="preserve"> participants, this should also be offered to remaining participants to be fair to all who participate. </w:t>
      </w:r>
    </w:p>
    <w:p w14:paraId="1FC233F2" w14:textId="77777777" w:rsidR="00D51101" w:rsidRDefault="00D51101" w:rsidP="00D51101">
      <w:pPr>
        <w:spacing w:before="80" w:after="80"/>
        <w:contextualSpacing/>
      </w:pPr>
    </w:p>
    <w:p w14:paraId="784F9F5B" w14:textId="3D154363" w:rsidR="00D51101" w:rsidRPr="00D324AA" w:rsidRDefault="003D6213" w:rsidP="00D51101">
      <w:pPr>
        <w:spacing w:before="80" w:after="80"/>
        <w:rPr>
          <w:rFonts w:cs="Arial"/>
          <w:szCs w:val="22"/>
          <w:lang w:val="en-NZ"/>
        </w:rPr>
      </w:pPr>
      <w:r>
        <w:rPr>
          <w:rFonts w:cs="Arial"/>
          <w:szCs w:val="22"/>
          <w:lang w:val="en-NZ"/>
        </w:rPr>
        <w:t>T</w:t>
      </w:r>
      <w:r w:rsidR="00D51101" w:rsidRPr="00D324AA">
        <w:rPr>
          <w:rFonts w:cs="Arial"/>
          <w:szCs w:val="22"/>
          <w:lang w:val="en-NZ"/>
        </w:rPr>
        <w:t>he Committee requested the following changes to the Participant Information Sheet and Consent Form</w:t>
      </w:r>
      <w:r>
        <w:rPr>
          <w:rFonts w:cs="Arial"/>
          <w:szCs w:val="22"/>
          <w:lang w:val="en-NZ"/>
        </w:rPr>
        <w:t>, in addition to the changes already referenced above</w:t>
      </w:r>
      <w:r w:rsidR="00D51101" w:rsidRPr="00D324AA">
        <w:rPr>
          <w:rFonts w:cs="Arial"/>
          <w:szCs w:val="22"/>
          <w:lang w:val="en-NZ"/>
        </w:rPr>
        <w:t xml:space="preserve">: </w:t>
      </w:r>
    </w:p>
    <w:p w14:paraId="21A15B19" w14:textId="77777777" w:rsidR="00D51101" w:rsidRPr="00D324AA" w:rsidRDefault="00D51101" w:rsidP="00D51101">
      <w:pPr>
        <w:spacing w:before="80" w:after="80"/>
        <w:rPr>
          <w:rFonts w:cs="Arial"/>
          <w:szCs w:val="22"/>
          <w:lang w:val="en-NZ"/>
        </w:rPr>
      </w:pPr>
    </w:p>
    <w:p w14:paraId="46309D6E" w14:textId="77777777" w:rsidR="00D51101" w:rsidRPr="009D73FA" w:rsidRDefault="00D51101" w:rsidP="0062532C">
      <w:pPr>
        <w:numPr>
          <w:ilvl w:val="0"/>
          <w:numId w:val="28"/>
        </w:numPr>
        <w:spacing w:before="80" w:after="80"/>
        <w:contextualSpacing/>
      </w:pPr>
      <w:r>
        <w:t xml:space="preserve">Please change the title of the main Participant Information Sheet from the word ‘caregiver’ to ‘guardian’. Unless the person is an official guardian, a caregiver cannot consent for this study. The Committee noted that this was also a non-standard condition for approval of the researcher’s sleeping study. </w:t>
      </w:r>
    </w:p>
    <w:p w14:paraId="52146C83" w14:textId="77777777" w:rsidR="00D51101" w:rsidRPr="00D324AA" w:rsidRDefault="00D51101" w:rsidP="0062532C">
      <w:pPr>
        <w:numPr>
          <w:ilvl w:val="0"/>
          <w:numId w:val="28"/>
        </w:numPr>
        <w:spacing w:before="80" w:after="80"/>
        <w:contextualSpacing/>
      </w:pPr>
      <w:r w:rsidRPr="00D324AA">
        <w:rPr>
          <w:rFonts w:cs="Arial"/>
          <w:szCs w:val="22"/>
          <w:lang w:val="en-NZ"/>
        </w:rPr>
        <w:t>Please</w:t>
      </w:r>
      <w:r>
        <w:rPr>
          <w:rFonts w:cs="Arial"/>
          <w:szCs w:val="22"/>
          <w:lang w:val="en-NZ"/>
        </w:rPr>
        <w:t xml:space="preserve"> make clear that there are 30 participants across both studies.</w:t>
      </w:r>
    </w:p>
    <w:p w14:paraId="7493B87A" w14:textId="77777777" w:rsidR="00D51101" w:rsidRDefault="00D51101" w:rsidP="0062532C">
      <w:pPr>
        <w:numPr>
          <w:ilvl w:val="0"/>
          <w:numId w:val="28"/>
        </w:numPr>
        <w:spacing w:before="80" w:after="80"/>
        <w:contextualSpacing/>
      </w:pPr>
      <w:r>
        <w:t xml:space="preserve">Please include information about how long each module will likely take. </w:t>
      </w:r>
    </w:p>
    <w:p w14:paraId="621906D2" w14:textId="77777777" w:rsidR="00D51101" w:rsidRDefault="00D51101" w:rsidP="0062532C">
      <w:pPr>
        <w:numPr>
          <w:ilvl w:val="0"/>
          <w:numId w:val="28"/>
        </w:numPr>
        <w:spacing w:before="80" w:after="80"/>
        <w:contextualSpacing/>
      </w:pPr>
      <w:r>
        <w:t xml:space="preserve">Under ‘What are the possible benefits of this study?’ please also state that there may be no benefits as a result of participation in the study.  </w:t>
      </w:r>
    </w:p>
    <w:p w14:paraId="752792B5" w14:textId="77777777" w:rsidR="00D51101" w:rsidRDefault="00D51101" w:rsidP="0062532C">
      <w:pPr>
        <w:numPr>
          <w:ilvl w:val="0"/>
          <w:numId w:val="28"/>
        </w:numPr>
        <w:spacing w:before="80" w:after="80"/>
        <w:contextualSpacing/>
      </w:pPr>
      <w:r>
        <w:t xml:space="preserve">Please include the wording around eligibility for compensation as a result of injury during the study (Accident Compensation Corporation). This wording is available in the HDECs </w:t>
      </w:r>
      <w:hyperlink r:id="rId17" w:history="1">
        <w:r>
          <w:rPr>
            <w:rStyle w:val="Hyperlink"/>
          </w:rPr>
          <w:t>Participant Information Sheet and Consent Form template</w:t>
        </w:r>
      </w:hyperlink>
      <w:r>
        <w:t>.</w:t>
      </w:r>
    </w:p>
    <w:p w14:paraId="1BB1C54F" w14:textId="77777777" w:rsidR="003D6213" w:rsidRDefault="003D6213" w:rsidP="00D51101">
      <w:pPr>
        <w:spacing w:before="80" w:after="80"/>
        <w:contextualSpacing/>
      </w:pPr>
    </w:p>
    <w:p w14:paraId="5C587A13" w14:textId="49501500" w:rsidR="003D6213" w:rsidRDefault="003D6213" w:rsidP="00D51101">
      <w:pPr>
        <w:spacing w:before="80" w:after="80"/>
        <w:contextualSpacing/>
      </w:pPr>
    </w:p>
    <w:p w14:paraId="204282A2" w14:textId="77777777" w:rsidR="003D6213" w:rsidRPr="00D324AA" w:rsidRDefault="003D6213" w:rsidP="00D51101">
      <w:pPr>
        <w:spacing w:before="80" w:after="80"/>
        <w:contextualSpacing/>
      </w:pPr>
    </w:p>
    <w:p w14:paraId="0D4618D2" w14:textId="77777777" w:rsidR="00D51101" w:rsidRPr="00D324AA" w:rsidRDefault="00D51101" w:rsidP="00D51101">
      <w:pPr>
        <w:rPr>
          <w:u w:val="single"/>
          <w:lang w:val="en-NZ"/>
        </w:rPr>
      </w:pPr>
      <w:r w:rsidRPr="00D324AA">
        <w:rPr>
          <w:u w:val="single"/>
          <w:lang w:val="en-NZ"/>
        </w:rPr>
        <w:t xml:space="preserve">Decision </w:t>
      </w:r>
    </w:p>
    <w:p w14:paraId="5532F645" w14:textId="77777777" w:rsidR="00D51101" w:rsidRPr="00D324AA" w:rsidRDefault="00D51101" w:rsidP="00D51101">
      <w:pPr>
        <w:rPr>
          <w:rFonts w:cs="Arial"/>
          <w:color w:val="33CCCC"/>
          <w:szCs w:val="22"/>
          <w:lang w:val="en-NZ"/>
        </w:rPr>
      </w:pPr>
      <w:r w:rsidRPr="00D324AA">
        <w:rPr>
          <w:rFonts w:cs="Arial"/>
          <w:color w:val="33CCCC"/>
          <w:szCs w:val="22"/>
          <w:lang w:val="en-NZ"/>
        </w:rPr>
        <w:t xml:space="preserve"> </w:t>
      </w:r>
    </w:p>
    <w:p w14:paraId="1F1EA7EF" w14:textId="77777777" w:rsidR="00D51101" w:rsidRPr="00D324AA" w:rsidRDefault="00D51101" w:rsidP="00D51101">
      <w:pPr>
        <w:rPr>
          <w:lang w:val="en-NZ"/>
        </w:rPr>
      </w:pPr>
    </w:p>
    <w:p w14:paraId="761D40C1" w14:textId="77777777" w:rsidR="00D51101" w:rsidRPr="00D324AA" w:rsidRDefault="00D51101" w:rsidP="00D51101">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5B4A3083" w14:textId="77777777" w:rsidR="00D51101" w:rsidRPr="00D324AA" w:rsidRDefault="00D51101" w:rsidP="00D51101">
      <w:pPr>
        <w:rPr>
          <w:lang w:val="en-NZ"/>
        </w:rPr>
      </w:pPr>
    </w:p>
    <w:p w14:paraId="4833E9EE" w14:textId="77777777" w:rsidR="00D51101" w:rsidRPr="00713DFC" w:rsidRDefault="00D51101" w:rsidP="0062532C">
      <w:pPr>
        <w:numPr>
          <w:ilvl w:val="0"/>
          <w:numId w:val="28"/>
        </w:numPr>
        <w:contextualSpacing/>
        <w:rPr>
          <w:rFonts w:cs="Arial"/>
          <w:szCs w:val="22"/>
          <w:lang w:val="en-NZ"/>
        </w:rPr>
      </w:pPr>
      <w:r w:rsidRPr="00713DFC">
        <w:rPr>
          <w:rFonts w:cs="Arial"/>
          <w:szCs w:val="22"/>
          <w:lang w:val="en-NZ"/>
        </w:rPr>
        <w:lastRenderedPageBreak/>
        <w:t>Please address all outstanding ethical issues, providing the information requested by the Committee.</w:t>
      </w:r>
    </w:p>
    <w:p w14:paraId="0AA22F39" w14:textId="48006719" w:rsidR="00D51101" w:rsidRPr="00713DFC" w:rsidRDefault="00D51101" w:rsidP="0062532C">
      <w:pPr>
        <w:numPr>
          <w:ilvl w:val="0"/>
          <w:numId w:val="28"/>
        </w:numPr>
        <w:contextualSpacing/>
        <w:rPr>
          <w:rFonts w:cs="Arial"/>
          <w:szCs w:val="22"/>
          <w:lang w:val="en-NZ"/>
        </w:rPr>
      </w:pPr>
      <w:r w:rsidRPr="00713DFC">
        <w:rPr>
          <w:rFonts w:cs="Arial"/>
          <w:szCs w:val="22"/>
          <w:lang w:val="en-NZ"/>
        </w:rPr>
        <w:t>Please update the Participant Information Sheet and Consent Form</w:t>
      </w:r>
      <w:r w:rsidR="003D6213">
        <w:rPr>
          <w:rFonts w:cs="Arial"/>
          <w:szCs w:val="22"/>
          <w:lang w:val="en-NZ"/>
        </w:rPr>
        <w:t xml:space="preserve"> and Assent Forms</w:t>
      </w:r>
      <w:r w:rsidRPr="00713DFC">
        <w:rPr>
          <w:rFonts w:cs="Arial"/>
          <w:szCs w:val="22"/>
          <w:lang w:val="en-NZ"/>
        </w:rPr>
        <w:t xml:space="preserve">, </w:t>
      </w:r>
      <w:proofErr w:type="gramStart"/>
      <w:r w:rsidRPr="00713DFC">
        <w:rPr>
          <w:rFonts w:cs="Arial"/>
          <w:szCs w:val="22"/>
          <w:lang w:val="en-NZ"/>
        </w:rPr>
        <w:t>taking into account</w:t>
      </w:r>
      <w:proofErr w:type="gramEnd"/>
      <w:r w:rsidRPr="00713DFC">
        <w:rPr>
          <w:rFonts w:cs="Arial"/>
          <w:szCs w:val="22"/>
          <w:lang w:val="en-NZ"/>
        </w:rPr>
        <w:t xml:space="preserve"> the suggestions made by the Committee.</w:t>
      </w:r>
      <w:r w:rsidRPr="00713DFC">
        <w:rPr>
          <w:rFonts w:cs="Arial"/>
          <w:i/>
          <w:szCs w:val="22"/>
          <w:lang w:val="en-NZ"/>
        </w:rPr>
        <w:t xml:space="preserve"> (National Ethical Standards for Health and Disability Research and Quality Improvement 2019, para 7.15 – 7.17).</w:t>
      </w:r>
    </w:p>
    <w:p w14:paraId="0AFA566E" w14:textId="77777777" w:rsidR="00D51101" w:rsidRPr="00D324AA" w:rsidRDefault="00D51101" w:rsidP="00D51101">
      <w:pPr>
        <w:rPr>
          <w:color w:val="FF0000"/>
          <w:lang w:val="en-NZ"/>
        </w:rPr>
      </w:pPr>
    </w:p>
    <w:p w14:paraId="40D280B2" w14:textId="77777777" w:rsidR="00D51101" w:rsidRDefault="00D51101" w:rsidP="00D51101">
      <w:pPr>
        <w:rPr>
          <w:lang w:val="en-NZ"/>
        </w:rPr>
      </w:pPr>
      <w:r w:rsidRPr="00D324AA">
        <w:rPr>
          <w:lang w:val="en-NZ"/>
        </w:rPr>
        <w:t xml:space="preserve">After receipt of the information requested by the Committee, a final decision on the application will be made </w:t>
      </w:r>
      <w:r>
        <w:rPr>
          <w:lang w:val="en-NZ"/>
        </w:rPr>
        <w:t xml:space="preserve">by Ms Kate O’Connor and Ms Julie Jones. </w:t>
      </w:r>
    </w:p>
    <w:p w14:paraId="669FF21F" w14:textId="77777777" w:rsidR="00D51101" w:rsidRPr="00960BFE" w:rsidRDefault="00D51101" w:rsidP="00D51101">
      <w:pPr>
        <w:autoSpaceDE w:val="0"/>
        <w:autoSpaceDN w:val="0"/>
        <w:adjustRightInd w:val="0"/>
      </w:pPr>
      <w:r w:rsidRPr="00960BFE">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gridCol w:w="360"/>
      </w:tblGrid>
      <w:tr w:rsidR="00D51101" w:rsidRPr="00960BFE" w14:paraId="244F9FE1" w14:textId="77777777" w:rsidTr="00601A2B">
        <w:trPr>
          <w:trHeight w:val="280"/>
        </w:trPr>
        <w:tc>
          <w:tcPr>
            <w:tcW w:w="966" w:type="dxa"/>
            <w:tcBorders>
              <w:top w:val="nil"/>
              <w:left w:val="nil"/>
              <w:bottom w:val="nil"/>
              <w:right w:val="nil"/>
            </w:tcBorders>
          </w:tcPr>
          <w:p w14:paraId="211877B7" w14:textId="77777777" w:rsidR="00D51101" w:rsidRPr="00960BFE" w:rsidRDefault="00D51101" w:rsidP="00601A2B">
            <w:pPr>
              <w:autoSpaceDE w:val="0"/>
              <w:autoSpaceDN w:val="0"/>
              <w:adjustRightInd w:val="0"/>
            </w:pPr>
            <w:r w:rsidRPr="00960BFE">
              <w:lastRenderedPageBreak/>
              <w:t xml:space="preserve"> </w:t>
            </w:r>
            <w:r w:rsidRPr="00960BFE">
              <w:rPr>
                <w:b/>
              </w:rPr>
              <w:t xml:space="preserve">6 </w:t>
            </w:r>
            <w:r w:rsidRPr="00960BFE">
              <w:t xml:space="preserve"> </w:t>
            </w:r>
          </w:p>
        </w:tc>
        <w:tc>
          <w:tcPr>
            <w:tcW w:w="2575" w:type="dxa"/>
            <w:tcBorders>
              <w:top w:val="nil"/>
              <w:left w:val="nil"/>
              <w:bottom w:val="nil"/>
              <w:right w:val="nil"/>
            </w:tcBorders>
          </w:tcPr>
          <w:p w14:paraId="42B562E6" w14:textId="77777777" w:rsidR="00D51101" w:rsidRPr="00960BFE" w:rsidRDefault="00D51101" w:rsidP="00601A2B">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39FECF8" w14:textId="77777777" w:rsidR="00D51101" w:rsidRPr="00960BFE" w:rsidRDefault="00D51101" w:rsidP="00601A2B">
            <w:pPr>
              <w:autoSpaceDE w:val="0"/>
              <w:autoSpaceDN w:val="0"/>
              <w:adjustRightInd w:val="0"/>
            </w:pPr>
            <w:r w:rsidRPr="00960BFE">
              <w:rPr>
                <w:b/>
              </w:rPr>
              <w:t>21/NTB/225</w:t>
            </w:r>
            <w:r w:rsidRPr="00960BFE">
              <w:t xml:space="preserve"> </w:t>
            </w:r>
          </w:p>
        </w:tc>
        <w:tc>
          <w:tcPr>
            <w:tcW w:w="360" w:type="dxa"/>
          </w:tcPr>
          <w:p w14:paraId="6952B0A5" w14:textId="77777777" w:rsidR="00D51101" w:rsidRPr="00960BFE" w:rsidRDefault="00D51101" w:rsidP="00601A2B">
            <w:r w:rsidRPr="00960BFE">
              <w:t xml:space="preserve"> </w:t>
            </w:r>
          </w:p>
        </w:tc>
      </w:tr>
      <w:tr w:rsidR="00D51101" w:rsidRPr="00960BFE" w14:paraId="477BD73A" w14:textId="77777777" w:rsidTr="00601A2B">
        <w:trPr>
          <w:trHeight w:val="280"/>
        </w:trPr>
        <w:tc>
          <w:tcPr>
            <w:tcW w:w="966" w:type="dxa"/>
            <w:tcBorders>
              <w:top w:val="nil"/>
              <w:left w:val="nil"/>
              <w:bottom w:val="nil"/>
              <w:right w:val="nil"/>
            </w:tcBorders>
          </w:tcPr>
          <w:p w14:paraId="1DB550D5" w14:textId="77777777" w:rsidR="00D51101" w:rsidRPr="00960BFE" w:rsidRDefault="00D51101" w:rsidP="00601A2B">
            <w:pPr>
              <w:autoSpaceDE w:val="0"/>
              <w:autoSpaceDN w:val="0"/>
              <w:adjustRightInd w:val="0"/>
            </w:pPr>
            <w:r w:rsidRPr="00960BFE">
              <w:t xml:space="preserve"> </w:t>
            </w:r>
          </w:p>
        </w:tc>
        <w:tc>
          <w:tcPr>
            <w:tcW w:w="2575" w:type="dxa"/>
            <w:tcBorders>
              <w:top w:val="nil"/>
              <w:left w:val="nil"/>
              <w:bottom w:val="nil"/>
              <w:right w:val="nil"/>
            </w:tcBorders>
          </w:tcPr>
          <w:p w14:paraId="4FEAC9E7" w14:textId="77777777" w:rsidR="00D51101" w:rsidRPr="00960BFE" w:rsidRDefault="00D51101" w:rsidP="00601A2B">
            <w:pPr>
              <w:autoSpaceDE w:val="0"/>
              <w:autoSpaceDN w:val="0"/>
              <w:adjustRightInd w:val="0"/>
            </w:pPr>
            <w:r w:rsidRPr="00960BFE">
              <w:t xml:space="preserve">Title: </w:t>
            </w:r>
          </w:p>
        </w:tc>
        <w:tc>
          <w:tcPr>
            <w:tcW w:w="6459" w:type="dxa"/>
            <w:tcBorders>
              <w:top w:val="nil"/>
              <w:left w:val="nil"/>
              <w:bottom w:val="nil"/>
              <w:right w:val="nil"/>
            </w:tcBorders>
          </w:tcPr>
          <w:p w14:paraId="7D508A8A" w14:textId="77777777" w:rsidR="00D51101" w:rsidRPr="00960BFE" w:rsidRDefault="00D51101" w:rsidP="00601A2B">
            <w:pPr>
              <w:autoSpaceDE w:val="0"/>
              <w:autoSpaceDN w:val="0"/>
              <w:adjustRightInd w:val="0"/>
            </w:pPr>
            <w:r w:rsidRPr="00960BFE">
              <w:t xml:space="preserve">A Biosimilar Study to Compare BP11 with EU-Xolair® and US-Xolair® in Healthy Males  </w:t>
            </w:r>
          </w:p>
        </w:tc>
        <w:tc>
          <w:tcPr>
            <w:tcW w:w="360" w:type="dxa"/>
          </w:tcPr>
          <w:p w14:paraId="15DFD85B" w14:textId="77777777" w:rsidR="00D51101" w:rsidRPr="00960BFE" w:rsidRDefault="00D51101" w:rsidP="00601A2B">
            <w:r w:rsidRPr="00960BFE">
              <w:t xml:space="preserve"> </w:t>
            </w:r>
          </w:p>
        </w:tc>
      </w:tr>
      <w:tr w:rsidR="00D51101" w:rsidRPr="00960BFE" w14:paraId="5D6180DF" w14:textId="77777777" w:rsidTr="00601A2B">
        <w:trPr>
          <w:trHeight w:val="280"/>
        </w:trPr>
        <w:tc>
          <w:tcPr>
            <w:tcW w:w="966" w:type="dxa"/>
            <w:tcBorders>
              <w:top w:val="nil"/>
              <w:left w:val="nil"/>
              <w:bottom w:val="nil"/>
              <w:right w:val="nil"/>
            </w:tcBorders>
          </w:tcPr>
          <w:p w14:paraId="74FCA070" w14:textId="77777777" w:rsidR="00D51101" w:rsidRPr="00960BFE" w:rsidRDefault="00D51101" w:rsidP="00601A2B">
            <w:pPr>
              <w:autoSpaceDE w:val="0"/>
              <w:autoSpaceDN w:val="0"/>
              <w:adjustRightInd w:val="0"/>
            </w:pPr>
            <w:r w:rsidRPr="00960BFE">
              <w:t xml:space="preserve"> </w:t>
            </w:r>
          </w:p>
        </w:tc>
        <w:tc>
          <w:tcPr>
            <w:tcW w:w="2575" w:type="dxa"/>
            <w:tcBorders>
              <w:top w:val="nil"/>
              <w:left w:val="nil"/>
              <w:bottom w:val="nil"/>
              <w:right w:val="nil"/>
            </w:tcBorders>
          </w:tcPr>
          <w:p w14:paraId="1AA3D6C3" w14:textId="77777777" w:rsidR="00D51101" w:rsidRPr="00960BFE" w:rsidRDefault="00D51101" w:rsidP="00601A2B">
            <w:pPr>
              <w:autoSpaceDE w:val="0"/>
              <w:autoSpaceDN w:val="0"/>
              <w:adjustRightInd w:val="0"/>
            </w:pPr>
            <w:r w:rsidRPr="00960BFE">
              <w:t xml:space="preserve">Principal Investigator: </w:t>
            </w:r>
          </w:p>
        </w:tc>
        <w:tc>
          <w:tcPr>
            <w:tcW w:w="6459" w:type="dxa"/>
            <w:tcBorders>
              <w:top w:val="nil"/>
              <w:left w:val="nil"/>
              <w:bottom w:val="nil"/>
              <w:right w:val="nil"/>
            </w:tcBorders>
          </w:tcPr>
          <w:p w14:paraId="1A72A3E0" w14:textId="77777777" w:rsidR="00D51101" w:rsidRPr="00960BFE" w:rsidRDefault="00D51101" w:rsidP="00601A2B">
            <w:pPr>
              <w:autoSpaceDE w:val="0"/>
              <w:autoSpaceDN w:val="0"/>
              <w:adjustRightInd w:val="0"/>
            </w:pPr>
            <w:r w:rsidRPr="00960BFE">
              <w:t xml:space="preserve">Dr Leanne Barnett </w:t>
            </w:r>
          </w:p>
        </w:tc>
        <w:tc>
          <w:tcPr>
            <w:tcW w:w="360" w:type="dxa"/>
          </w:tcPr>
          <w:p w14:paraId="3B058238" w14:textId="77777777" w:rsidR="00D51101" w:rsidRPr="00960BFE" w:rsidRDefault="00D51101" w:rsidP="00601A2B">
            <w:r w:rsidRPr="00960BFE">
              <w:t xml:space="preserve"> </w:t>
            </w:r>
          </w:p>
        </w:tc>
      </w:tr>
      <w:tr w:rsidR="00D51101" w:rsidRPr="00960BFE" w14:paraId="53DC49D0" w14:textId="77777777" w:rsidTr="00601A2B">
        <w:trPr>
          <w:trHeight w:val="280"/>
        </w:trPr>
        <w:tc>
          <w:tcPr>
            <w:tcW w:w="966" w:type="dxa"/>
            <w:tcBorders>
              <w:top w:val="nil"/>
              <w:left w:val="nil"/>
              <w:bottom w:val="nil"/>
              <w:right w:val="nil"/>
            </w:tcBorders>
          </w:tcPr>
          <w:p w14:paraId="0099E5C0" w14:textId="77777777" w:rsidR="00D51101" w:rsidRPr="00960BFE" w:rsidRDefault="00D51101" w:rsidP="00601A2B">
            <w:pPr>
              <w:autoSpaceDE w:val="0"/>
              <w:autoSpaceDN w:val="0"/>
              <w:adjustRightInd w:val="0"/>
            </w:pPr>
            <w:r w:rsidRPr="00960BFE">
              <w:t xml:space="preserve"> </w:t>
            </w:r>
          </w:p>
        </w:tc>
        <w:tc>
          <w:tcPr>
            <w:tcW w:w="2575" w:type="dxa"/>
            <w:tcBorders>
              <w:top w:val="nil"/>
              <w:left w:val="nil"/>
              <w:bottom w:val="nil"/>
              <w:right w:val="nil"/>
            </w:tcBorders>
          </w:tcPr>
          <w:p w14:paraId="2B0F9818" w14:textId="77777777" w:rsidR="00D51101" w:rsidRPr="00960BFE" w:rsidRDefault="00D51101" w:rsidP="00601A2B">
            <w:pPr>
              <w:autoSpaceDE w:val="0"/>
              <w:autoSpaceDN w:val="0"/>
              <w:adjustRightInd w:val="0"/>
            </w:pPr>
            <w:r w:rsidRPr="00960BFE">
              <w:t xml:space="preserve">Sponsor: </w:t>
            </w:r>
          </w:p>
        </w:tc>
        <w:tc>
          <w:tcPr>
            <w:tcW w:w="6459" w:type="dxa"/>
            <w:tcBorders>
              <w:top w:val="nil"/>
              <w:left w:val="nil"/>
              <w:bottom w:val="nil"/>
              <w:right w:val="nil"/>
            </w:tcBorders>
          </w:tcPr>
          <w:p w14:paraId="104AA40B" w14:textId="77777777" w:rsidR="00D51101" w:rsidRPr="00960BFE" w:rsidRDefault="00D51101" w:rsidP="00601A2B">
            <w:pPr>
              <w:autoSpaceDE w:val="0"/>
              <w:autoSpaceDN w:val="0"/>
              <w:adjustRightInd w:val="0"/>
            </w:pPr>
            <w:proofErr w:type="spellStart"/>
            <w:r w:rsidRPr="00960BFE">
              <w:t>Syneos</w:t>
            </w:r>
            <w:proofErr w:type="spellEnd"/>
            <w:r w:rsidRPr="00960BFE">
              <w:t xml:space="preserve"> Health </w:t>
            </w:r>
          </w:p>
        </w:tc>
        <w:tc>
          <w:tcPr>
            <w:tcW w:w="360" w:type="dxa"/>
          </w:tcPr>
          <w:p w14:paraId="1A83F860" w14:textId="77777777" w:rsidR="00D51101" w:rsidRPr="00960BFE" w:rsidRDefault="00D51101" w:rsidP="00601A2B">
            <w:r w:rsidRPr="00960BFE">
              <w:t xml:space="preserve"> </w:t>
            </w:r>
          </w:p>
        </w:tc>
      </w:tr>
      <w:tr w:rsidR="00D51101" w:rsidRPr="00960BFE" w14:paraId="7578C781" w14:textId="77777777" w:rsidTr="00601A2B">
        <w:trPr>
          <w:trHeight w:val="280"/>
        </w:trPr>
        <w:tc>
          <w:tcPr>
            <w:tcW w:w="966" w:type="dxa"/>
            <w:tcBorders>
              <w:top w:val="nil"/>
              <w:left w:val="nil"/>
              <w:bottom w:val="nil"/>
              <w:right w:val="nil"/>
            </w:tcBorders>
          </w:tcPr>
          <w:p w14:paraId="450884F8" w14:textId="77777777" w:rsidR="00D51101" w:rsidRPr="00960BFE" w:rsidRDefault="00D51101" w:rsidP="00601A2B">
            <w:pPr>
              <w:autoSpaceDE w:val="0"/>
              <w:autoSpaceDN w:val="0"/>
              <w:adjustRightInd w:val="0"/>
            </w:pPr>
            <w:r w:rsidRPr="00960BFE">
              <w:t xml:space="preserve"> </w:t>
            </w:r>
          </w:p>
        </w:tc>
        <w:tc>
          <w:tcPr>
            <w:tcW w:w="2575" w:type="dxa"/>
            <w:tcBorders>
              <w:top w:val="nil"/>
              <w:left w:val="nil"/>
              <w:bottom w:val="nil"/>
              <w:right w:val="nil"/>
            </w:tcBorders>
          </w:tcPr>
          <w:p w14:paraId="72E1FC80" w14:textId="77777777" w:rsidR="00D51101" w:rsidRPr="00960BFE" w:rsidRDefault="00D51101" w:rsidP="00601A2B">
            <w:pPr>
              <w:autoSpaceDE w:val="0"/>
              <w:autoSpaceDN w:val="0"/>
              <w:adjustRightInd w:val="0"/>
            </w:pPr>
            <w:r w:rsidRPr="00960BFE">
              <w:t xml:space="preserve">Clock Start Date: </w:t>
            </w:r>
          </w:p>
        </w:tc>
        <w:tc>
          <w:tcPr>
            <w:tcW w:w="6459" w:type="dxa"/>
            <w:tcBorders>
              <w:top w:val="nil"/>
              <w:left w:val="nil"/>
              <w:bottom w:val="nil"/>
              <w:right w:val="nil"/>
            </w:tcBorders>
          </w:tcPr>
          <w:p w14:paraId="62A0B59B" w14:textId="77777777" w:rsidR="00D51101" w:rsidRPr="00960BFE" w:rsidRDefault="00D51101" w:rsidP="00601A2B">
            <w:pPr>
              <w:autoSpaceDE w:val="0"/>
              <w:autoSpaceDN w:val="0"/>
              <w:adjustRightInd w:val="0"/>
            </w:pPr>
            <w:r w:rsidRPr="00960BFE">
              <w:t xml:space="preserve">26 August 2021 </w:t>
            </w:r>
          </w:p>
        </w:tc>
        <w:tc>
          <w:tcPr>
            <w:tcW w:w="360" w:type="dxa"/>
          </w:tcPr>
          <w:p w14:paraId="4A63E5EE" w14:textId="77777777" w:rsidR="00D51101" w:rsidRPr="00960BFE" w:rsidRDefault="00D51101" w:rsidP="00601A2B">
            <w:r w:rsidRPr="00960BFE">
              <w:t xml:space="preserve"> </w:t>
            </w:r>
          </w:p>
        </w:tc>
      </w:tr>
    </w:tbl>
    <w:p w14:paraId="358A9D38" w14:textId="77777777" w:rsidR="00D51101" w:rsidRPr="00960BFE" w:rsidRDefault="00D51101" w:rsidP="00D51101">
      <w:pPr>
        <w:autoSpaceDE w:val="0"/>
        <w:autoSpaceDN w:val="0"/>
        <w:adjustRightInd w:val="0"/>
      </w:pPr>
      <w:r w:rsidRPr="00960BFE">
        <w:t xml:space="preserve"> </w:t>
      </w:r>
    </w:p>
    <w:p w14:paraId="21BE42D7" w14:textId="77777777" w:rsidR="00D51101" w:rsidRDefault="00D51101" w:rsidP="00D51101">
      <w:pPr>
        <w:rPr>
          <w:lang w:val="en-NZ"/>
        </w:rPr>
      </w:pPr>
    </w:p>
    <w:p w14:paraId="1B16EF40" w14:textId="77777777" w:rsidR="00D51101" w:rsidRPr="00D324AA" w:rsidRDefault="00D51101" w:rsidP="00D51101">
      <w:pPr>
        <w:autoSpaceDE w:val="0"/>
        <w:autoSpaceDN w:val="0"/>
        <w:adjustRightInd w:val="0"/>
        <w:rPr>
          <w:sz w:val="20"/>
          <w:lang w:val="en-NZ"/>
        </w:rPr>
      </w:pPr>
      <w:r>
        <w:rPr>
          <w:lang w:val="en-NZ"/>
        </w:rPr>
        <w:t>Dr Chris Wynne,</w:t>
      </w:r>
      <w:r w:rsidRPr="009E45AF">
        <w:rPr>
          <w:lang w:val="en-NZ"/>
        </w:rPr>
        <w:t xml:space="preserve"> </w:t>
      </w:r>
      <w:r>
        <w:rPr>
          <w:lang w:val="en-NZ"/>
        </w:rPr>
        <w:t xml:space="preserve">Dr Leanne Barnett, Courtney </w:t>
      </w:r>
      <w:proofErr w:type="spellStart"/>
      <w:r>
        <w:rPr>
          <w:lang w:val="en-NZ"/>
        </w:rPr>
        <w:t>Rowse</w:t>
      </w:r>
      <w:proofErr w:type="spellEnd"/>
      <w:r>
        <w:rPr>
          <w:lang w:val="en-NZ"/>
        </w:rPr>
        <w:t xml:space="preserve">, Sharmin </w:t>
      </w:r>
      <w:proofErr w:type="spellStart"/>
      <w:r>
        <w:rPr>
          <w:lang w:val="en-NZ"/>
        </w:rPr>
        <w:t>Bala</w:t>
      </w:r>
      <w:proofErr w:type="spellEnd"/>
      <w:r>
        <w:rPr>
          <w:lang w:val="en-NZ"/>
        </w:rPr>
        <w:t>, and Tessa Moncrieff were</w:t>
      </w:r>
      <w:r w:rsidRPr="00D324AA">
        <w:rPr>
          <w:lang w:val="en-NZ"/>
        </w:rPr>
        <w:t xml:space="preserve"> present via videoconference for discussion of this application.</w:t>
      </w:r>
    </w:p>
    <w:p w14:paraId="59E5261E" w14:textId="77777777" w:rsidR="00D51101" w:rsidRPr="00D324AA" w:rsidRDefault="00D51101" w:rsidP="00D51101">
      <w:pPr>
        <w:rPr>
          <w:u w:val="single"/>
          <w:lang w:val="en-NZ"/>
        </w:rPr>
      </w:pPr>
    </w:p>
    <w:p w14:paraId="46F42BC2" w14:textId="77777777" w:rsidR="00D51101" w:rsidRPr="00D324AA" w:rsidRDefault="00D51101" w:rsidP="00D51101">
      <w:pPr>
        <w:rPr>
          <w:u w:val="single"/>
          <w:lang w:val="en-NZ"/>
        </w:rPr>
      </w:pPr>
      <w:r w:rsidRPr="00D324AA">
        <w:rPr>
          <w:u w:val="single"/>
          <w:lang w:val="en-NZ"/>
        </w:rPr>
        <w:t>Potential conflicts of interest</w:t>
      </w:r>
    </w:p>
    <w:p w14:paraId="203F89AB" w14:textId="77777777" w:rsidR="00D51101" w:rsidRPr="00D324AA" w:rsidRDefault="00D51101" w:rsidP="00D51101">
      <w:pPr>
        <w:rPr>
          <w:b/>
          <w:lang w:val="en-NZ"/>
        </w:rPr>
      </w:pPr>
    </w:p>
    <w:p w14:paraId="409136F1" w14:textId="77777777" w:rsidR="00D51101" w:rsidRPr="00D324AA" w:rsidRDefault="00D51101" w:rsidP="00D51101">
      <w:pPr>
        <w:rPr>
          <w:lang w:val="en-NZ"/>
        </w:rPr>
      </w:pPr>
      <w:r w:rsidRPr="00D324AA">
        <w:rPr>
          <w:lang w:val="en-NZ"/>
        </w:rPr>
        <w:t>The Chair asked members to declare any potential conflicts of interest related to this application.</w:t>
      </w:r>
    </w:p>
    <w:p w14:paraId="1DF5A2E1" w14:textId="77777777" w:rsidR="00D51101" w:rsidRPr="00D324AA" w:rsidRDefault="00D51101" w:rsidP="00D51101">
      <w:pPr>
        <w:rPr>
          <w:lang w:val="en-NZ"/>
        </w:rPr>
      </w:pPr>
    </w:p>
    <w:p w14:paraId="737657B8" w14:textId="77777777" w:rsidR="00D51101" w:rsidRPr="00D324AA" w:rsidRDefault="00D51101" w:rsidP="00D51101">
      <w:pPr>
        <w:rPr>
          <w:lang w:val="en-NZ"/>
        </w:rPr>
      </w:pPr>
      <w:r w:rsidRPr="00D324AA">
        <w:rPr>
          <w:lang w:val="en-NZ"/>
        </w:rPr>
        <w:t>No potential conflicts of interest related to this application were declared by any member.</w:t>
      </w:r>
    </w:p>
    <w:p w14:paraId="1E1020B6" w14:textId="77777777" w:rsidR="00D51101" w:rsidRPr="00D324AA" w:rsidRDefault="00D51101" w:rsidP="00D51101">
      <w:pPr>
        <w:rPr>
          <w:lang w:val="en-NZ"/>
        </w:rPr>
      </w:pPr>
    </w:p>
    <w:p w14:paraId="6BC3AB20" w14:textId="77777777" w:rsidR="00D51101" w:rsidRPr="00D324AA" w:rsidRDefault="00D51101" w:rsidP="00D51101">
      <w:pPr>
        <w:rPr>
          <w:u w:val="single"/>
          <w:lang w:val="en-NZ"/>
        </w:rPr>
      </w:pPr>
      <w:r w:rsidRPr="00D324AA">
        <w:rPr>
          <w:u w:val="single"/>
          <w:lang w:val="en-NZ"/>
        </w:rPr>
        <w:t>Summary of Study</w:t>
      </w:r>
    </w:p>
    <w:p w14:paraId="4C88CFA1" w14:textId="77777777" w:rsidR="00D51101" w:rsidRPr="00D324AA" w:rsidRDefault="00D51101" w:rsidP="00D51101">
      <w:pPr>
        <w:rPr>
          <w:u w:val="single"/>
          <w:lang w:val="en-NZ"/>
        </w:rPr>
      </w:pPr>
    </w:p>
    <w:p w14:paraId="379227A2" w14:textId="77777777" w:rsidR="00D51101" w:rsidRPr="00017043" w:rsidRDefault="00D51101" w:rsidP="00D51101">
      <w:pPr>
        <w:numPr>
          <w:ilvl w:val="0"/>
          <w:numId w:val="21"/>
        </w:numPr>
        <w:contextualSpacing/>
        <w:rPr>
          <w:lang w:val="en-NZ"/>
        </w:rPr>
      </w:pPr>
      <w:r>
        <w:t xml:space="preserve">Omalizumab is used for the treatment of allergic asthma, chronic rhinosinusitis with nasal polyps, and chronic idiopathic urticaria (sudden onset of hives and itching), and is approved and sold under the brand name ‘Xolair’. The Sponsor has developed a drug similar to Xolair, called ‘BP11’. The study aims to investigate that BP11 is similar to US licensed </w:t>
      </w:r>
      <w:proofErr w:type="spellStart"/>
      <w:r>
        <w:t>Xoliar</w:t>
      </w:r>
      <w:proofErr w:type="spellEnd"/>
      <w:r>
        <w:t xml:space="preserve"> (US-Xolair) and EU licensed Xolair (EU-Xolair). </w:t>
      </w:r>
    </w:p>
    <w:p w14:paraId="7D074B03" w14:textId="77777777" w:rsidR="00D51101" w:rsidRPr="00017043" w:rsidRDefault="00D51101" w:rsidP="00D51101">
      <w:pPr>
        <w:numPr>
          <w:ilvl w:val="0"/>
          <w:numId w:val="21"/>
        </w:numPr>
        <w:contextualSpacing/>
        <w:rPr>
          <w:lang w:val="en-NZ"/>
        </w:rPr>
      </w:pPr>
      <w:r>
        <w:t xml:space="preserve">The study will also compare the drug safety, how well it is tolerated, the levels of the drug in the blood at different times, and the body's immune response (in terms of producing antibodies against the drug, called antidrug antibodies or ADAs). </w:t>
      </w:r>
    </w:p>
    <w:p w14:paraId="1BD5B824" w14:textId="77777777" w:rsidR="00D51101" w:rsidRPr="00CA71EE" w:rsidRDefault="00D51101" w:rsidP="00D51101">
      <w:pPr>
        <w:numPr>
          <w:ilvl w:val="0"/>
          <w:numId w:val="21"/>
        </w:numPr>
        <w:contextualSpacing/>
        <w:rPr>
          <w:lang w:val="en-NZ"/>
        </w:rPr>
      </w:pPr>
      <w:r>
        <w:t>This study will be conducted at New Zealand Clinical Research in Auckland and Christchurch and comprise up to approximately 165 healthy male participants (55 per treatment arm). Each participant will be randomly assigned to one of three treatment arms in a 1:1:1 ratio to receive a single 150 mg subcutaneous (SC) dose of either BP11, EU-Xolair, or US-Xolair. The study requires a three-night inpatient stay and 16 outpatient visits. The results will be used to further develop BP11 as a biosimilar to Omalizumab.</w:t>
      </w:r>
    </w:p>
    <w:p w14:paraId="7105EEE7" w14:textId="77777777" w:rsidR="00D51101" w:rsidRPr="00D324AA" w:rsidRDefault="00D51101" w:rsidP="00D51101">
      <w:pPr>
        <w:autoSpaceDE w:val="0"/>
        <w:autoSpaceDN w:val="0"/>
        <w:adjustRightInd w:val="0"/>
        <w:rPr>
          <w:lang w:val="en-NZ"/>
        </w:rPr>
      </w:pPr>
    </w:p>
    <w:p w14:paraId="0BAB0C1B" w14:textId="77777777" w:rsidR="00D51101" w:rsidRPr="00D324AA" w:rsidRDefault="00D51101" w:rsidP="00D51101">
      <w:pPr>
        <w:rPr>
          <w:u w:val="single"/>
          <w:lang w:val="en-NZ"/>
        </w:rPr>
      </w:pPr>
      <w:r w:rsidRPr="00D324AA">
        <w:rPr>
          <w:u w:val="single"/>
          <w:lang w:val="en-NZ"/>
        </w:rPr>
        <w:t xml:space="preserve">Summary of resolved ethical issues </w:t>
      </w:r>
    </w:p>
    <w:p w14:paraId="3BFC28C6" w14:textId="77777777" w:rsidR="00D51101" w:rsidRPr="00D324AA" w:rsidRDefault="00D51101" w:rsidP="00D51101">
      <w:pPr>
        <w:rPr>
          <w:u w:val="single"/>
          <w:lang w:val="en-NZ"/>
        </w:rPr>
      </w:pPr>
    </w:p>
    <w:p w14:paraId="53B4F9E9" w14:textId="77777777" w:rsidR="00D51101" w:rsidRPr="00D324AA" w:rsidRDefault="00D51101" w:rsidP="00D51101">
      <w:pPr>
        <w:rPr>
          <w:lang w:val="en-NZ"/>
        </w:rPr>
      </w:pPr>
      <w:r w:rsidRPr="00D324AA">
        <w:rPr>
          <w:lang w:val="en-NZ"/>
        </w:rPr>
        <w:t xml:space="preserve">The main ethical issues considered by the Committee and addressed by the </w:t>
      </w:r>
      <w:r>
        <w:rPr>
          <w:lang w:val="en-NZ"/>
        </w:rPr>
        <w:t>r</w:t>
      </w:r>
      <w:r w:rsidRPr="00D324AA">
        <w:rPr>
          <w:lang w:val="en-NZ"/>
        </w:rPr>
        <w:t>esearcher</w:t>
      </w:r>
      <w:r>
        <w:rPr>
          <w:lang w:val="en-NZ"/>
        </w:rPr>
        <w:t>s</w:t>
      </w:r>
      <w:r w:rsidRPr="00D324AA">
        <w:rPr>
          <w:lang w:val="en-NZ"/>
        </w:rPr>
        <w:t xml:space="preserve"> are as follows.</w:t>
      </w:r>
    </w:p>
    <w:p w14:paraId="60E45282" w14:textId="77777777" w:rsidR="00D51101" w:rsidRPr="00D324AA" w:rsidRDefault="00D51101" w:rsidP="00D51101">
      <w:pPr>
        <w:rPr>
          <w:lang w:val="en-NZ"/>
        </w:rPr>
      </w:pPr>
    </w:p>
    <w:p w14:paraId="323E3086" w14:textId="77777777" w:rsidR="00D51101" w:rsidRDefault="00D51101" w:rsidP="00D51101">
      <w:pPr>
        <w:numPr>
          <w:ilvl w:val="0"/>
          <w:numId w:val="21"/>
        </w:numPr>
        <w:spacing w:before="80" w:after="80"/>
        <w:contextualSpacing/>
        <w:rPr>
          <w:lang w:val="en-NZ"/>
        </w:rPr>
      </w:pPr>
      <w:r w:rsidRPr="00D324AA">
        <w:rPr>
          <w:lang w:val="en-NZ"/>
        </w:rPr>
        <w:t xml:space="preserve">The Committee </w:t>
      </w:r>
      <w:r>
        <w:rPr>
          <w:lang w:val="en-NZ"/>
        </w:rPr>
        <w:t xml:space="preserve">noted the current outbreak of COVID-19 in New Zealand and Alert Level 3 requirement except for Auckland in Level 4. The Committee asked if, after approval, the study would go ahead in Christchurch but not in Auckland. The researchers confirmed this, but also noted that part of this will depend on social distancing requirements at the Christchurch site. </w:t>
      </w:r>
    </w:p>
    <w:p w14:paraId="16D862B8" w14:textId="60285691" w:rsidR="00D51101" w:rsidRDefault="00D51101" w:rsidP="00D51101">
      <w:pPr>
        <w:numPr>
          <w:ilvl w:val="0"/>
          <w:numId w:val="21"/>
        </w:numPr>
        <w:spacing w:before="80" w:after="80"/>
        <w:contextualSpacing/>
        <w:rPr>
          <w:lang w:val="en-NZ"/>
        </w:rPr>
      </w:pPr>
      <w:r>
        <w:rPr>
          <w:lang w:val="en-NZ"/>
        </w:rPr>
        <w:t>The Committee discussed the advertising used for the study. The Committee was satisfied with the advertisement, however, asked that the sum participants will be paid for participation in the study is not made as a headline or main aspect of the advertisement.</w:t>
      </w:r>
    </w:p>
    <w:p w14:paraId="068DE121" w14:textId="77777777" w:rsidR="009E0D42" w:rsidRPr="00BF1BC8" w:rsidRDefault="009E0D42" w:rsidP="0062532C">
      <w:pPr>
        <w:spacing w:before="80" w:after="80"/>
        <w:ind w:left="720"/>
        <w:contextualSpacing/>
        <w:rPr>
          <w:lang w:val="en-NZ"/>
        </w:rPr>
      </w:pPr>
    </w:p>
    <w:p w14:paraId="064FDEC0" w14:textId="77777777" w:rsidR="00D51101" w:rsidRPr="00D324AA" w:rsidRDefault="00D51101" w:rsidP="00D51101">
      <w:pPr>
        <w:spacing w:before="80" w:after="80"/>
        <w:rPr>
          <w:lang w:val="en-NZ"/>
        </w:rPr>
      </w:pPr>
    </w:p>
    <w:p w14:paraId="41211E2D" w14:textId="77777777" w:rsidR="00D51101" w:rsidRPr="00D324AA" w:rsidRDefault="00D51101" w:rsidP="00D51101">
      <w:pPr>
        <w:rPr>
          <w:u w:val="single"/>
          <w:lang w:val="en-NZ"/>
        </w:rPr>
      </w:pPr>
      <w:r w:rsidRPr="00D324AA">
        <w:rPr>
          <w:u w:val="single"/>
          <w:lang w:val="en-NZ"/>
        </w:rPr>
        <w:t>Summary of outstanding ethical issues</w:t>
      </w:r>
    </w:p>
    <w:p w14:paraId="2E8F878E" w14:textId="77777777" w:rsidR="00D51101" w:rsidRPr="00D324AA" w:rsidRDefault="00D51101" w:rsidP="00D51101">
      <w:pPr>
        <w:rPr>
          <w:lang w:val="en-NZ"/>
        </w:rPr>
      </w:pPr>
    </w:p>
    <w:p w14:paraId="535018F1" w14:textId="5D58F87D" w:rsidR="00D51101" w:rsidRDefault="00D51101" w:rsidP="00D51101">
      <w:pPr>
        <w:rPr>
          <w:rFonts w:cs="Arial"/>
          <w:szCs w:val="22"/>
        </w:rPr>
      </w:pPr>
      <w:r w:rsidRPr="00D324AA">
        <w:rPr>
          <w:lang w:val="en-NZ"/>
        </w:rPr>
        <w:t xml:space="preserve">The main ethical issues considered by the </w:t>
      </w:r>
      <w:r w:rsidRPr="00D324AA">
        <w:rPr>
          <w:szCs w:val="22"/>
          <w:lang w:val="en-NZ"/>
        </w:rPr>
        <w:t xml:space="preserve">Committee and which require addressing by the </w:t>
      </w:r>
      <w:r>
        <w:rPr>
          <w:szCs w:val="22"/>
          <w:lang w:val="en-NZ"/>
        </w:rPr>
        <w:t>r</w:t>
      </w:r>
      <w:r w:rsidRPr="00D324AA">
        <w:rPr>
          <w:szCs w:val="22"/>
          <w:lang w:val="en-NZ"/>
        </w:rPr>
        <w:t>esearcher</w:t>
      </w:r>
      <w:r>
        <w:rPr>
          <w:szCs w:val="22"/>
          <w:lang w:val="en-NZ"/>
        </w:rPr>
        <w:t>s</w:t>
      </w:r>
      <w:r w:rsidRPr="00D324AA">
        <w:rPr>
          <w:szCs w:val="22"/>
          <w:lang w:val="en-NZ"/>
        </w:rPr>
        <w:t xml:space="preserve"> are as follows</w:t>
      </w:r>
      <w:r w:rsidRPr="00D324AA">
        <w:rPr>
          <w:rFonts w:cs="Arial"/>
          <w:szCs w:val="22"/>
        </w:rPr>
        <w:t>.</w:t>
      </w:r>
    </w:p>
    <w:p w14:paraId="2C772A2F" w14:textId="3C2D8F6A" w:rsidR="009E0D42" w:rsidRPr="00E35056" w:rsidRDefault="009E0D42" w:rsidP="0062532C">
      <w:pPr>
        <w:numPr>
          <w:ilvl w:val="0"/>
          <w:numId w:val="21"/>
        </w:numPr>
        <w:rPr>
          <w:rFonts w:cs="Arial"/>
          <w:color w:val="FF0000"/>
          <w:szCs w:val="22"/>
        </w:rPr>
      </w:pPr>
      <w:r w:rsidRPr="00D324AA">
        <w:rPr>
          <w:szCs w:val="22"/>
          <w:lang w:val="en-NZ"/>
        </w:rPr>
        <w:lastRenderedPageBreak/>
        <w:t xml:space="preserve">The Committee </w:t>
      </w:r>
      <w:r>
        <w:rPr>
          <w:szCs w:val="22"/>
          <w:lang w:val="en-NZ"/>
        </w:rPr>
        <w:t>referred to section 13 of the Data and Tissue Management Plan (DTMP) and noted that it contradicts r.3.12 of the application form. The application form states that participants can request that already collected tissue be destroyed with no further analysis undertaken, while the DTMP and PISCF state tissue will continue to be used for mandatory study purposes. Please check what is intended.</w:t>
      </w:r>
    </w:p>
    <w:p w14:paraId="42D9C4E5" w14:textId="77777777" w:rsidR="00D51101" w:rsidRPr="00D324AA" w:rsidRDefault="00D51101" w:rsidP="00D51101">
      <w:pPr>
        <w:autoSpaceDE w:val="0"/>
        <w:autoSpaceDN w:val="0"/>
        <w:adjustRightInd w:val="0"/>
        <w:rPr>
          <w:szCs w:val="22"/>
          <w:lang w:val="en-NZ"/>
        </w:rPr>
      </w:pPr>
    </w:p>
    <w:p w14:paraId="6134C038" w14:textId="45E31DCE" w:rsidR="009E0D42" w:rsidRPr="0062532C" w:rsidRDefault="009E0D42" w:rsidP="009E0D42">
      <w:pPr>
        <w:numPr>
          <w:ilvl w:val="0"/>
          <w:numId w:val="21"/>
        </w:numPr>
        <w:rPr>
          <w:rFonts w:cs="Arial"/>
          <w:color w:val="FF0000"/>
          <w:szCs w:val="22"/>
        </w:rPr>
      </w:pPr>
      <w:r>
        <w:rPr>
          <w:szCs w:val="22"/>
          <w:lang w:val="en-NZ"/>
        </w:rPr>
        <w:t xml:space="preserve">The </w:t>
      </w:r>
      <w:r w:rsidR="00D51101">
        <w:rPr>
          <w:szCs w:val="22"/>
          <w:lang w:val="en-NZ"/>
        </w:rPr>
        <w:t>Committee re</w:t>
      </w:r>
      <w:r>
        <w:rPr>
          <w:szCs w:val="22"/>
          <w:lang w:val="en-NZ"/>
        </w:rPr>
        <w:t>quested that Section 4</w:t>
      </w:r>
      <w:r w:rsidR="00D51101">
        <w:rPr>
          <w:szCs w:val="22"/>
          <w:lang w:val="en-NZ"/>
        </w:rPr>
        <w:t xml:space="preserve"> </w:t>
      </w:r>
      <w:r>
        <w:rPr>
          <w:szCs w:val="22"/>
          <w:lang w:val="en-NZ"/>
        </w:rPr>
        <w:t xml:space="preserve">of the DTMP be amended to </w:t>
      </w:r>
      <w:r w:rsidR="00D51101">
        <w:rPr>
          <w:szCs w:val="22"/>
          <w:lang w:val="en-NZ"/>
        </w:rPr>
        <w:t xml:space="preserve">address additional consent for </w:t>
      </w:r>
      <w:r w:rsidR="003D6213">
        <w:rPr>
          <w:szCs w:val="22"/>
          <w:lang w:val="en-NZ"/>
        </w:rPr>
        <w:t xml:space="preserve">optional </w:t>
      </w:r>
      <w:r w:rsidR="00D51101">
        <w:rPr>
          <w:szCs w:val="22"/>
          <w:lang w:val="en-NZ"/>
        </w:rPr>
        <w:t xml:space="preserve">secondary purposes. </w:t>
      </w:r>
    </w:p>
    <w:p w14:paraId="276DB2C0" w14:textId="23479BB9" w:rsidR="00D51101" w:rsidRPr="001C2E91" w:rsidRDefault="009E0D42" w:rsidP="0062532C">
      <w:pPr>
        <w:numPr>
          <w:ilvl w:val="0"/>
          <w:numId w:val="21"/>
        </w:numPr>
        <w:rPr>
          <w:rFonts w:cs="Arial"/>
          <w:color w:val="FF0000"/>
          <w:szCs w:val="22"/>
        </w:rPr>
      </w:pPr>
      <w:r>
        <w:rPr>
          <w:szCs w:val="22"/>
          <w:lang w:val="en-NZ"/>
        </w:rPr>
        <w:t xml:space="preserve">The Committee requested that </w:t>
      </w:r>
      <w:r w:rsidR="00D51101">
        <w:rPr>
          <w:szCs w:val="22"/>
          <w:lang w:val="en-NZ"/>
        </w:rPr>
        <w:t>future use of tissue</w:t>
      </w:r>
      <w:r>
        <w:rPr>
          <w:szCs w:val="22"/>
          <w:lang w:val="en-NZ"/>
        </w:rPr>
        <w:t xml:space="preserve"> is addressed</w:t>
      </w:r>
      <w:r w:rsidR="00D51101">
        <w:rPr>
          <w:szCs w:val="22"/>
          <w:lang w:val="en-NZ"/>
        </w:rPr>
        <w:t xml:space="preserve"> in section 8.4 of the DTMP. Currently, this section only refers to data. </w:t>
      </w:r>
    </w:p>
    <w:p w14:paraId="366F2E51" w14:textId="77777777" w:rsidR="00D51101" w:rsidRPr="00BE4E0E" w:rsidRDefault="00D51101" w:rsidP="0062532C">
      <w:pPr>
        <w:numPr>
          <w:ilvl w:val="0"/>
          <w:numId w:val="21"/>
        </w:numPr>
        <w:rPr>
          <w:rFonts w:cs="Arial"/>
          <w:color w:val="FF0000"/>
          <w:szCs w:val="22"/>
        </w:rPr>
      </w:pPr>
      <w:r>
        <w:rPr>
          <w:szCs w:val="22"/>
          <w:lang w:val="en-NZ"/>
        </w:rPr>
        <w:t xml:space="preserve">The Committee noted that there is limited information in section 7.2 of the DTMP around remote monitoring. Please clarify who has remote access and to what, and how this is managed (for example, limited access, no downloading/copying data etc.).  </w:t>
      </w:r>
    </w:p>
    <w:p w14:paraId="6250A69A" w14:textId="77777777" w:rsidR="00D51101" w:rsidRPr="004E0268" w:rsidRDefault="00D51101" w:rsidP="0062532C">
      <w:pPr>
        <w:numPr>
          <w:ilvl w:val="0"/>
          <w:numId w:val="21"/>
        </w:numPr>
        <w:rPr>
          <w:rFonts w:cs="Arial"/>
          <w:color w:val="000000"/>
          <w:szCs w:val="22"/>
        </w:rPr>
      </w:pPr>
      <w:r>
        <w:rPr>
          <w:szCs w:val="22"/>
          <w:lang w:val="en-NZ"/>
        </w:rPr>
        <w:t xml:space="preserve">The Committee noted that the DTMP (section 8.4) and Participant Information Sheet reference data being sent to Europe, India, and the United States. The sponsor is in India, however, no description about Europe and the United States is provided. Please provide </w:t>
      </w:r>
      <w:r w:rsidRPr="004E0268">
        <w:rPr>
          <w:color w:val="000000"/>
          <w:szCs w:val="22"/>
          <w:lang w:val="en-NZ"/>
        </w:rPr>
        <w:t xml:space="preserve">this. </w:t>
      </w:r>
    </w:p>
    <w:p w14:paraId="4B143F3B" w14:textId="77777777" w:rsidR="00D51101" w:rsidRPr="004E0268" w:rsidRDefault="00D51101" w:rsidP="0062532C">
      <w:pPr>
        <w:numPr>
          <w:ilvl w:val="0"/>
          <w:numId w:val="21"/>
        </w:numPr>
        <w:rPr>
          <w:rFonts w:cs="Arial"/>
          <w:color w:val="000000"/>
          <w:szCs w:val="22"/>
        </w:rPr>
      </w:pPr>
      <w:r w:rsidRPr="004E0268">
        <w:rPr>
          <w:rFonts w:cs="Arial"/>
          <w:color w:val="000000"/>
          <w:szCs w:val="22"/>
        </w:rPr>
        <w:t xml:space="preserve">The Committee noted that information may be gathered from participants’ general practitioners’ (GPs) records. Please state clearly in the Participant Information Sheet and Consent Form that the research team will contact GPs and why. </w:t>
      </w:r>
    </w:p>
    <w:p w14:paraId="62CA99BE" w14:textId="32C1A97E" w:rsidR="00D51101" w:rsidRPr="004E0268" w:rsidRDefault="00D51101" w:rsidP="0062532C">
      <w:pPr>
        <w:numPr>
          <w:ilvl w:val="0"/>
          <w:numId w:val="21"/>
        </w:numPr>
        <w:rPr>
          <w:rFonts w:cs="Arial"/>
          <w:color w:val="000000"/>
          <w:szCs w:val="22"/>
        </w:rPr>
      </w:pPr>
      <w:r w:rsidRPr="004E0268">
        <w:rPr>
          <w:rFonts w:cs="Arial"/>
          <w:color w:val="000000"/>
          <w:szCs w:val="22"/>
        </w:rPr>
        <w:t>The Committee asked if participants can get the government approved COVID-19 vaccine during the study. The researchers stated that</w:t>
      </w:r>
      <w:r w:rsidR="009E0D42">
        <w:rPr>
          <w:rFonts w:cs="Arial"/>
          <w:color w:val="000000"/>
          <w:szCs w:val="22"/>
        </w:rPr>
        <w:t xml:space="preserve"> the protocol has been updated and</w:t>
      </w:r>
      <w:r w:rsidRPr="004E0268">
        <w:rPr>
          <w:rFonts w:cs="Arial"/>
          <w:color w:val="000000"/>
          <w:szCs w:val="22"/>
        </w:rPr>
        <w:t xml:space="preserve"> participants can get vaccinated after day 15 of the study (exclusion criterion #8). </w:t>
      </w:r>
      <w:r w:rsidR="009E0D42">
        <w:rPr>
          <w:rFonts w:cs="Arial"/>
          <w:color w:val="000000"/>
          <w:szCs w:val="22"/>
        </w:rPr>
        <w:t xml:space="preserve">The Committee requested </w:t>
      </w:r>
      <w:r w:rsidRPr="004E0268">
        <w:rPr>
          <w:rFonts w:cs="Arial"/>
          <w:color w:val="000000"/>
          <w:szCs w:val="22"/>
        </w:rPr>
        <w:t>this information</w:t>
      </w:r>
      <w:r w:rsidR="009E0D42">
        <w:rPr>
          <w:rFonts w:cs="Arial"/>
          <w:color w:val="000000"/>
          <w:szCs w:val="22"/>
        </w:rPr>
        <w:t xml:space="preserve"> be included</w:t>
      </w:r>
      <w:r w:rsidRPr="004E0268">
        <w:rPr>
          <w:rFonts w:cs="Arial"/>
          <w:color w:val="000000"/>
          <w:szCs w:val="22"/>
        </w:rPr>
        <w:t xml:space="preserve"> in the Participant Information Sheet.</w:t>
      </w:r>
    </w:p>
    <w:p w14:paraId="1178E9AA" w14:textId="77777777" w:rsidR="00D51101" w:rsidRPr="00D324AA" w:rsidRDefault="00D51101" w:rsidP="00D51101">
      <w:pPr>
        <w:ind w:left="720"/>
        <w:rPr>
          <w:rFonts w:cs="Arial"/>
          <w:color w:val="FF0000"/>
          <w:szCs w:val="22"/>
        </w:rPr>
      </w:pPr>
    </w:p>
    <w:p w14:paraId="66A8D7DA" w14:textId="77777777" w:rsidR="00D51101" w:rsidRPr="00D324AA" w:rsidRDefault="00D51101" w:rsidP="00D51101">
      <w:pPr>
        <w:spacing w:before="80" w:after="80"/>
        <w:rPr>
          <w:rFonts w:cs="Arial"/>
          <w:szCs w:val="22"/>
          <w:lang w:val="en-NZ"/>
        </w:rPr>
      </w:pPr>
      <w:r w:rsidRPr="00D324AA">
        <w:rPr>
          <w:rFonts w:cs="Arial"/>
          <w:szCs w:val="22"/>
          <w:lang w:val="en-NZ"/>
        </w:rPr>
        <w:t xml:space="preserve">The Committee requested the following changes to the Participant Information Sheet and Consent Form: </w:t>
      </w:r>
    </w:p>
    <w:p w14:paraId="766DAFC4" w14:textId="77777777" w:rsidR="00D51101" w:rsidRPr="00D324AA" w:rsidRDefault="00D51101" w:rsidP="00D51101">
      <w:pPr>
        <w:spacing w:before="80" w:after="80"/>
        <w:rPr>
          <w:rFonts w:cs="Arial"/>
          <w:szCs w:val="22"/>
          <w:lang w:val="en-NZ"/>
        </w:rPr>
      </w:pPr>
    </w:p>
    <w:p w14:paraId="68FCEFC8" w14:textId="4511C1BF" w:rsidR="00D51101" w:rsidRPr="00D324AA" w:rsidRDefault="00D51101" w:rsidP="0062532C">
      <w:pPr>
        <w:numPr>
          <w:ilvl w:val="0"/>
          <w:numId w:val="21"/>
        </w:numPr>
        <w:spacing w:before="80" w:after="80"/>
        <w:contextualSpacing/>
      </w:pPr>
      <w:r w:rsidRPr="00D324AA">
        <w:rPr>
          <w:rFonts w:cs="Arial"/>
          <w:szCs w:val="22"/>
          <w:lang w:val="en-NZ"/>
        </w:rPr>
        <w:t>Please</w:t>
      </w:r>
      <w:r>
        <w:rPr>
          <w:rFonts w:cs="Arial"/>
          <w:szCs w:val="22"/>
          <w:lang w:val="en-NZ"/>
        </w:rPr>
        <w:t xml:space="preserve"> explain what the </w:t>
      </w:r>
      <w:r w:rsidR="009E0D42">
        <w:rPr>
          <w:rFonts w:cs="Arial"/>
          <w:szCs w:val="22"/>
          <w:lang w:val="en-NZ"/>
        </w:rPr>
        <w:t>‘</w:t>
      </w:r>
      <w:r>
        <w:rPr>
          <w:rFonts w:cs="Arial"/>
          <w:szCs w:val="22"/>
          <w:lang w:val="en-NZ"/>
        </w:rPr>
        <w:t>first four days of the study</w:t>
      </w:r>
      <w:r w:rsidR="009E0D42">
        <w:rPr>
          <w:rFonts w:cs="Arial"/>
          <w:szCs w:val="22"/>
          <w:lang w:val="en-NZ"/>
        </w:rPr>
        <w:t>’</w:t>
      </w:r>
      <w:r>
        <w:rPr>
          <w:rFonts w:cs="Arial"/>
          <w:szCs w:val="22"/>
          <w:lang w:val="en-NZ"/>
        </w:rPr>
        <w:t xml:space="preserve"> means in terms of lifestyle restrictions, </w:t>
      </w:r>
      <w:proofErr w:type="gramStart"/>
      <w:r w:rsidR="009E0D42">
        <w:rPr>
          <w:rFonts w:cs="Arial"/>
          <w:szCs w:val="22"/>
          <w:lang w:val="en-NZ"/>
        </w:rPr>
        <w:t>i.e.</w:t>
      </w:r>
      <w:proofErr w:type="gramEnd"/>
      <w:r w:rsidR="009E0D42">
        <w:rPr>
          <w:rFonts w:cs="Arial"/>
          <w:szCs w:val="22"/>
          <w:lang w:val="en-NZ"/>
        </w:rPr>
        <w:t xml:space="preserve"> whether it is the</w:t>
      </w:r>
      <w:r>
        <w:rPr>
          <w:rFonts w:cs="Arial"/>
          <w:szCs w:val="22"/>
          <w:lang w:val="en-NZ"/>
        </w:rPr>
        <w:t xml:space="preserve"> first four days of screening, first four days after </w:t>
      </w:r>
      <w:r w:rsidR="009E0D42">
        <w:rPr>
          <w:rFonts w:cs="Arial"/>
          <w:szCs w:val="22"/>
          <w:lang w:val="en-NZ"/>
        </w:rPr>
        <w:t>admission to the unit, or after dosing.</w:t>
      </w:r>
    </w:p>
    <w:p w14:paraId="4A87B5FB" w14:textId="77777777" w:rsidR="00D51101" w:rsidRDefault="00D51101" w:rsidP="0062532C">
      <w:pPr>
        <w:numPr>
          <w:ilvl w:val="0"/>
          <w:numId w:val="21"/>
        </w:numPr>
        <w:spacing w:before="80" w:after="80"/>
        <w:contextualSpacing/>
      </w:pPr>
      <w:r>
        <w:t>Please amend the statement on page 7 (‘Standardised means…due to its relationship with metabolism of investigational product’) so that it is written in plain lay language.</w:t>
      </w:r>
    </w:p>
    <w:p w14:paraId="535D2E5B" w14:textId="77777777" w:rsidR="00D51101" w:rsidRDefault="00D51101" w:rsidP="0062532C">
      <w:pPr>
        <w:numPr>
          <w:ilvl w:val="0"/>
          <w:numId w:val="21"/>
        </w:numPr>
        <w:spacing w:before="80" w:after="80"/>
        <w:contextualSpacing/>
      </w:pPr>
      <w:r>
        <w:t>Please remove duplicate information. Section 5.2 is unnecessary as it is already stated under the risk section in section 6.3. Please also delete the second paragraph of section 1.3 or the ‘Ownership rights’ paragraph in section 6.3.</w:t>
      </w:r>
    </w:p>
    <w:p w14:paraId="38C84089" w14:textId="77777777" w:rsidR="00D51101" w:rsidRDefault="00D51101" w:rsidP="0062532C">
      <w:pPr>
        <w:numPr>
          <w:ilvl w:val="0"/>
          <w:numId w:val="21"/>
        </w:numPr>
        <w:spacing w:before="80" w:after="80"/>
        <w:contextualSpacing/>
      </w:pPr>
      <w:r>
        <w:t xml:space="preserve">Please review section 7.2 – the second and third bullet points do not apply to this study, which is non-therapeutic and does not assess efficacy.  </w:t>
      </w:r>
    </w:p>
    <w:p w14:paraId="75609BB0" w14:textId="77777777" w:rsidR="00D51101" w:rsidRDefault="00D51101" w:rsidP="0062532C">
      <w:pPr>
        <w:numPr>
          <w:ilvl w:val="0"/>
          <w:numId w:val="21"/>
        </w:numPr>
        <w:spacing w:before="80" w:after="80"/>
        <w:contextualSpacing/>
      </w:pPr>
      <w:r>
        <w:t xml:space="preserve">Please amend the clause in the Consent Form that discusses the participant becoming pregnant, as only males are being enrolled in the study. Please limit the statement to refer to partners only. </w:t>
      </w:r>
    </w:p>
    <w:p w14:paraId="16419990" w14:textId="77777777" w:rsidR="00D51101" w:rsidRPr="00D324AA" w:rsidRDefault="00D51101" w:rsidP="00D51101">
      <w:pPr>
        <w:spacing w:before="80" w:after="80"/>
      </w:pPr>
    </w:p>
    <w:p w14:paraId="6DACEF11" w14:textId="77777777" w:rsidR="00D51101" w:rsidRPr="00D324AA" w:rsidRDefault="00D51101" w:rsidP="00D51101">
      <w:pPr>
        <w:rPr>
          <w:u w:val="single"/>
          <w:lang w:val="en-NZ"/>
        </w:rPr>
      </w:pPr>
      <w:r w:rsidRPr="00D324AA">
        <w:rPr>
          <w:u w:val="single"/>
          <w:lang w:val="en-NZ"/>
        </w:rPr>
        <w:t xml:space="preserve">Decision </w:t>
      </w:r>
    </w:p>
    <w:p w14:paraId="1E5C6380" w14:textId="77777777" w:rsidR="00D51101" w:rsidRPr="00D324AA" w:rsidRDefault="00D51101" w:rsidP="00D51101">
      <w:pPr>
        <w:rPr>
          <w:lang w:val="en-NZ"/>
        </w:rPr>
      </w:pPr>
    </w:p>
    <w:p w14:paraId="5961F6F2" w14:textId="77777777" w:rsidR="00D51101" w:rsidRPr="00D324AA" w:rsidRDefault="00D51101" w:rsidP="00D51101">
      <w:pPr>
        <w:rPr>
          <w:lang w:val="en-NZ"/>
        </w:rPr>
      </w:pPr>
      <w:r w:rsidRPr="00D324AA">
        <w:rPr>
          <w:lang w:val="en-NZ"/>
        </w:rPr>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1E4B8CC4" w14:textId="77777777" w:rsidR="00D51101" w:rsidRDefault="00D51101" w:rsidP="00D51101">
      <w:pPr>
        <w:rPr>
          <w:color w:val="FF0000"/>
          <w:lang w:val="en-NZ"/>
        </w:rPr>
      </w:pPr>
    </w:p>
    <w:p w14:paraId="5363EF6D" w14:textId="77777777" w:rsidR="00D51101" w:rsidRPr="008537D3" w:rsidRDefault="00D51101" w:rsidP="00D51101">
      <w:pPr>
        <w:numPr>
          <w:ilvl w:val="0"/>
          <w:numId w:val="20"/>
        </w:numPr>
        <w:contextualSpacing/>
        <w:rPr>
          <w:rFonts w:cs="Arial"/>
          <w:color w:val="000000"/>
          <w:szCs w:val="22"/>
          <w:lang w:val="en-NZ"/>
        </w:rPr>
      </w:pPr>
      <w:r>
        <w:rPr>
          <w:rFonts w:cs="Arial"/>
          <w:color w:val="000000"/>
          <w:szCs w:val="22"/>
          <w:lang w:val="en-NZ"/>
        </w:rPr>
        <w:t>p</w:t>
      </w:r>
      <w:r w:rsidRPr="008537D3">
        <w:rPr>
          <w:rFonts w:cs="Arial"/>
          <w:color w:val="000000"/>
          <w:szCs w:val="22"/>
          <w:lang w:val="en-NZ"/>
        </w:rPr>
        <w:t>lease address all outstanding ethical issues, providing the information requested by the Committee</w:t>
      </w:r>
    </w:p>
    <w:p w14:paraId="3BE51997" w14:textId="77777777" w:rsidR="00D51101" w:rsidRPr="008537D3" w:rsidRDefault="00D51101" w:rsidP="00D51101">
      <w:pPr>
        <w:numPr>
          <w:ilvl w:val="0"/>
          <w:numId w:val="20"/>
        </w:numPr>
        <w:contextualSpacing/>
        <w:rPr>
          <w:rFonts w:cs="Arial"/>
          <w:color w:val="000000"/>
          <w:szCs w:val="22"/>
          <w:lang w:val="en-NZ"/>
        </w:rPr>
      </w:pPr>
      <w:r>
        <w:rPr>
          <w:rFonts w:cs="Arial"/>
          <w:color w:val="000000"/>
          <w:szCs w:val="22"/>
          <w:lang w:val="en-NZ"/>
        </w:rPr>
        <w:t>p</w:t>
      </w:r>
      <w:r w:rsidRPr="008537D3">
        <w:rPr>
          <w:rFonts w:cs="Arial"/>
          <w:color w:val="000000"/>
          <w:szCs w:val="22"/>
          <w:lang w:val="en-NZ"/>
        </w:rPr>
        <w:t xml:space="preserve">lease update the Participant Information Sheet and Consent Form, </w:t>
      </w:r>
      <w:proofErr w:type="gramStart"/>
      <w:r w:rsidRPr="008537D3">
        <w:rPr>
          <w:rFonts w:cs="Arial"/>
          <w:color w:val="000000"/>
          <w:szCs w:val="22"/>
          <w:lang w:val="en-NZ"/>
        </w:rPr>
        <w:t>taking into account</w:t>
      </w:r>
      <w:proofErr w:type="gramEnd"/>
      <w:r w:rsidRPr="008537D3">
        <w:rPr>
          <w:rFonts w:cs="Arial"/>
          <w:color w:val="000000"/>
          <w:szCs w:val="22"/>
          <w:lang w:val="en-NZ"/>
        </w:rPr>
        <w:t xml:space="preserve"> the suggestions made by the Committee.</w:t>
      </w:r>
      <w:r w:rsidRPr="008537D3">
        <w:rPr>
          <w:rFonts w:cs="Arial"/>
          <w:i/>
          <w:color w:val="000000"/>
          <w:szCs w:val="22"/>
          <w:lang w:val="en-NZ"/>
        </w:rPr>
        <w:t xml:space="preserve"> (National Ethical Standards for Health and Disability Research and Quality Improvement 2019, para 7.15 – 7.17)</w:t>
      </w:r>
      <w:r>
        <w:rPr>
          <w:rFonts w:cs="Arial"/>
          <w:i/>
          <w:color w:val="000000"/>
          <w:szCs w:val="22"/>
          <w:lang w:val="en-NZ"/>
        </w:rPr>
        <w:t>.</w:t>
      </w:r>
    </w:p>
    <w:p w14:paraId="5F138C65" w14:textId="77777777" w:rsidR="00D51101" w:rsidRPr="00D37D66" w:rsidRDefault="00D51101" w:rsidP="00D51101">
      <w:pPr>
        <w:rPr>
          <w:color w:val="FF0000"/>
          <w:lang w:val="en-NZ"/>
        </w:rPr>
      </w:pPr>
    </w:p>
    <w:p w14:paraId="136DAAB7" w14:textId="0BFDF708" w:rsidR="00AE65F4" w:rsidRPr="00D37D66" w:rsidRDefault="009972C7" w:rsidP="00D51101">
      <w:pPr>
        <w:autoSpaceDE w:val="0"/>
        <w:autoSpaceDN w:val="0"/>
        <w:adjustRightInd w:val="0"/>
        <w:rPr>
          <w:color w:val="FF0000"/>
          <w:lang w:val="en-NZ"/>
        </w:rPr>
      </w:pPr>
      <w:r w:rsidRPr="009C51DB">
        <w:rPr>
          <w:rFonts w:cs="Arial"/>
          <w:szCs w:val="22"/>
          <w:lang w:eastAsia="en-GB"/>
        </w:rPr>
        <w:br w:type="page"/>
      </w:r>
    </w:p>
    <w:p w14:paraId="713ADDAF" w14:textId="77777777" w:rsidR="00AE65F4" w:rsidRPr="009C51DB" w:rsidRDefault="00AE65F4">
      <w:pPr>
        <w:autoSpaceDE w:val="0"/>
        <w:autoSpaceDN w:val="0"/>
        <w:adjustRightInd w:val="0"/>
        <w:rPr>
          <w:rFonts w:cs="Arial"/>
          <w:szCs w:val="22"/>
          <w:lang w:eastAsia="en-GB"/>
        </w:rPr>
      </w:pPr>
    </w:p>
    <w:p w14:paraId="7A576D0B" w14:textId="77777777" w:rsidR="00E24E77" w:rsidRDefault="00E24E77" w:rsidP="00E24E77">
      <w:pPr>
        <w:pStyle w:val="Heading2"/>
        <w:pBdr>
          <w:bottom w:val="single" w:sz="12" w:space="1" w:color="auto"/>
        </w:pBdr>
      </w:pPr>
      <w:r>
        <w:t>General business</w:t>
      </w:r>
    </w:p>
    <w:p w14:paraId="7FD971D8" w14:textId="77777777" w:rsidR="00E24E77" w:rsidRDefault="00E24E77" w:rsidP="00E24E77"/>
    <w:p w14:paraId="754D1C90" w14:textId="77777777" w:rsidR="00770A9F" w:rsidRPr="00946B92" w:rsidRDefault="00770A9F" w:rsidP="008444A3">
      <w:pPr>
        <w:ind w:left="465"/>
        <w:rPr>
          <w:szCs w:val="22"/>
        </w:rPr>
      </w:pPr>
    </w:p>
    <w:p w14:paraId="2A4DA65E" w14:textId="77777777" w:rsidR="00770A9F" w:rsidRPr="00946B92" w:rsidRDefault="00770A9F" w:rsidP="00F12B97">
      <w:pPr>
        <w:numPr>
          <w:ilvl w:val="0"/>
          <w:numId w:val="1"/>
        </w:numPr>
        <w:rPr>
          <w:b/>
          <w:szCs w:val="22"/>
          <w:u w:val="single"/>
        </w:rPr>
      </w:pPr>
      <w:r w:rsidRPr="00946B92">
        <w:rPr>
          <w:b/>
          <w:szCs w:val="22"/>
          <w:u w:val="single"/>
        </w:rPr>
        <w:t>Matters Arising</w:t>
      </w:r>
    </w:p>
    <w:p w14:paraId="7FF426E8" w14:textId="77777777" w:rsidR="00770A9F" w:rsidRPr="00946B92" w:rsidRDefault="00770A9F" w:rsidP="00770A9F">
      <w:pPr>
        <w:rPr>
          <w:b/>
          <w:szCs w:val="22"/>
          <w:u w:val="single"/>
        </w:rPr>
      </w:pPr>
    </w:p>
    <w:p w14:paraId="54858C6A" w14:textId="77777777" w:rsidR="00770A9F" w:rsidRPr="00946B92" w:rsidRDefault="00770A9F" w:rsidP="008444A3">
      <w:pPr>
        <w:ind w:left="465"/>
        <w:rPr>
          <w:szCs w:val="22"/>
        </w:rPr>
      </w:pPr>
    </w:p>
    <w:p w14:paraId="22689B59" w14:textId="77777777" w:rsidR="00770A9F" w:rsidRPr="00946B92" w:rsidRDefault="00770A9F" w:rsidP="00F12B97">
      <w:pPr>
        <w:numPr>
          <w:ilvl w:val="0"/>
          <w:numId w:val="1"/>
        </w:numPr>
        <w:rPr>
          <w:b/>
          <w:szCs w:val="22"/>
          <w:u w:val="single"/>
        </w:rPr>
      </w:pPr>
      <w:r w:rsidRPr="00946B92">
        <w:rPr>
          <w:b/>
          <w:szCs w:val="22"/>
          <w:u w:val="single"/>
        </w:rPr>
        <w:t>Other business</w:t>
      </w:r>
    </w:p>
    <w:p w14:paraId="221C5AD5" w14:textId="77777777" w:rsidR="00770A9F" w:rsidRPr="00946B92" w:rsidRDefault="00770A9F" w:rsidP="00770A9F">
      <w:pPr>
        <w:rPr>
          <w:szCs w:val="22"/>
        </w:rPr>
      </w:pPr>
    </w:p>
    <w:p w14:paraId="34D56B61" w14:textId="77777777" w:rsidR="00770A9F" w:rsidRPr="00946B92" w:rsidRDefault="00770A9F" w:rsidP="008444A3">
      <w:pPr>
        <w:ind w:left="465"/>
        <w:rPr>
          <w:szCs w:val="22"/>
        </w:rPr>
      </w:pPr>
    </w:p>
    <w:p w14:paraId="7A854572" w14:textId="77777777" w:rsidR="00770A9F" w:rsidRPr="00946B92" w:rsidRDefault="00770A9F" w:rsidP="00F12B97">
      <w:pPr>
        <w:numPr>
          <w:ilvl w:val="0"/>
          <w:numId w:val="1"/>
        </w:numPr>
        <w:rPr>
          <w:b/>
          <w:szCs w:val="22"/>
          <w:u w:val="single"/>
        </w:rPr>
      </w:pPr>
      <w:r w:rsidRPr="00946B92">
        <w:rPr>
          <w:b/>
          <w:szCs w:val="22"/>
          <w:u w:val="single"/>
        </w:rPr>
        <w:t>Other business for information</w:t>
      </w:r>
    </w:p>
    <w:p w14:paraId="65C6251E" w14:textId="77777777" w:rsidR="00770A9F" w:rsidRPr="00946B92" w:rsidRDefault="00770A9F" w:rsidP="00770A9F">
      <w:pPr>
        <w:rPr>
          <w:szCs w:val="22"/>
        </w:rPr>
      </w:pPr>
    </w:p>
    <w:p w14:paraId="7D8ACFBA" w14:textId="77777777" w:rsidR="00770A9F" w:rsidRPr="00946B92" w:rsidRDefault="00770A9F" w:rsidP="008444A3">
      <w:pPr>
        <w:ind w:left="465"/>
        <w:rPr>
          <w:szCs w:val="22"/>
        </w:rPr>
      </w:pPr>
    </w:p>
    <w:p w14:paraId="51501EFC" w14:textId="77777777" w:rsidR="00770A9F" w:rsidRPr="00946B92" w:rsidRDefault="00770A9F" w:rsidP="00F12B97">
      <w:pPr>
        <w:numPr>
          <w:ilvl w:val="0"/>
          <w:numId w:val="1"/>
        </w:numPr>
        <w:rPr>
          <w:b/>
          <w:szCs w:val="22"/>
          <w:u w:val="single"/>
        </w:rPr>
      </w:pPr>
      <w:r w:rsidRPr="00946B92">
        <w:rPr>
          <w:b/>
          <w:szCs w:val="22"/>
          <w:u w:val="single"/>
        </w:rPr>
        <w:t>Any other business</w:t>
      </w:r>
    </w:p>
    <w:p w14:paraId="09C192AD" w14:textId="77777777" w:rsidR="00770A9F" w:rsidRPr="00946B92" w:rsidRDefault="00770A9F" w:rsidP="00770A9F">
      <w:pPr>
        <w:rPr>
          <w:szCs w:val="22"/>
        </w:rPr>
      </w:pPr>
    </w:p>
    <w:p w14:paraId="6224A441" w14:textId="77777777" w:rsidR="00770A9F" w:rsidRPr="00946B92" w:rsidRDefault="00770A9F" w:rsidP="001260F1">
      <w:pPr>
        <w:ind w:left="465"/>
        <w:rPr>
          <w:szCs w:val="22"/>
        </w:rPr>
      </w:pPr>
    </w:p>
    <w:p w14:paraId="32BE2E4D" w14:textId="77777777" w:rsidR="00770A9F" w:rsidRDefault="00770A9F" w:rsidP="00E24E77"/>
    <w:p w14:paraId="45030DE6" w14:textId="77777777" w:rsidR="00770A9F" w:rsidRDefault="00770A9F" w:rsidP="00E24E77"/>
    <w:p w14:paraId="213906CD" w14:textId="1B34BC67" w:rsidR="00C06097" w:rsidRPr="00C45E65" w:rsidRDefault="00E24E77" w:rsidP="00770A9F">
      <w:r w:rsidRPr="00C45E65">
        <w:t xml:space="preserve">The meeting closed at </w:t>
      </w:r>
      <w:r w:rsidR="00C45E65" w:rsidRPr="00C45E65">
        <w:rPr>
          <w:rFonts w:cs="Arial"/>
          <w:szCs w:val="22"/>
          <w:lang w:val="en-NZ"/>
        </w:rPr>
        <w:t>2.05pm</w:t>
      </w:r>
      <w:r w:rsidR="00C45E65">
        <w:rPr>
          <w:rFonts w:cs="Arial"/>
          <w:szCs w:val="22"/>
          <w:lang w:val="en-NZ"/>
        </w:rPr>
        <w:t xml:space="preserve">. </w:t>
      </w:r>
    </w:p>
    <w:sectPr w:rsidR="00C06097" w:rsidRPr="00C45E65" w:rsidSect="00E24E77">
      <w:footerReference w:type="even" r:id="rId18"/>
      <w:footerReference w:type="default" r:id="rId19"/>
      <w:headerReference w:type="first" r:id="rId20"/>
      <w:footerReference w:type="first" r:id="rId21"/>
      <w:pgSz w:w="11906" w:h="16838"/>
      <w:pgMar w:top="1440" w:right="924"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68CFE" w14:textId="77777777" w:rsidR="00A3699C" w:rsidRDefault="00A3699C">
      <w:r>
        <w:separator/>
      </w:r>
    </w:p>
  </w:endnote>
  <w:endnote w:type="continuationSeparator" w:id="0">
    <w:p w14:paraId="443725B7" w14:textId="77777777" w:rsidR="00A3699C" w:rsidRDefault="00A36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DA9A7" w14:textId="77777777" w:rsidR="00374302" w:rsidRDefault="00374302"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824B94" w14:textId="77777777" w:rsidR="00374302" w:rsidRDefault="00374302"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61" w:type="dxa"/>
      <w:tblLook w:val="04A0" w:firstRow="1" w:lastRow="0" w:firstColumn="1" w:lastColumn="0" w:noHBand="0" w:noVBand="1"/>
    </w:tblPr>
    <w:tblGrid>
      <w:gridCol w:w="8623"/>
      <w:gridCol w:w="1638"/>
    </w:tblGrid>
    <w:tr w:rsidR="00374302" w:rsidRPr="00977E7F" w14:paraId="22CA80B9" w14:textId="77777777" w:rsidTr="0081053D">
      <w:trPr>
        <w:trHeight w:val="282"/>
      </w:trPr>
      <w:tc>
        <w:tcPr>
          <w:tcW w:w="8623" w:type="dxa"/>
        </w:tcPr>
        <w:p w14:paraId="07B39B17" w14:textId="77777777" w:rsidR="00374302" w:rsidRPr="00977E7F" w:rsidRDefault="00374302" w:rsidP="000B2F36">
          <w:pPr>
            <w:pStyle w:val="Footer"/>
            <w:ind w:right="360"/>
            <w:rPr>
              <w:rFonts w:ascii="Arial Narrow" w:hAnsi="Arial Narrow"/>
              <w:sz w:val="16"/>
              <w:szCs w:val="16"/>
              <w:lang w:eastAsia="en-GB"/>
            </w:rPr>
          </w:pPr>
          <w:r w:rsidRPr="00C91F3F">
            <w:rPr>
              <w:rFonts w:cs="Arial"/>
              <w:sz w:val="16"/>
              <w:szCs w:val="16"/>
            </w:rPr>
            <w:t xml:space="preserve">HDEC Minutes – </w:t>
          </w:r>
          <w:r w:rsidRPr="00C91F3F">
            <w:rPr>
              <w:rFonts w:cs="Arial"/>
              <w:sz w:val="16"/>
              <w:szCs w:val="16"/>
              <w:lang w:val="en-NZ"/>
            </w:rPr>
            <w:t xml:space="preserve">Northern B Health and Disability Ethics Committee </w:t>
          </w:r>
          <w:r w:rsidRPr="00C91F3F">
            <w:rPr>
              <w:rFonts w:cs="Arial"/>
              <w:sz w:val="16"/>
              <w:szCs w:val="16"/>
            </w:rPr>
            <w:t xml:space="preserve">– </w:t>
          </w:r>
          <w:r w:rsidRPr="00C91F3F">
            <w:rPr>
              <w:rFonts w:cs="Arial"/>
              <w:sz w:val="16"/>
              <w:szCs w:val="16"/>
              <w:lang w:val="en-NZ"/>
            </w:rPr>
            <w:t>31 August 2021</w:t>
          </w:r>
        </w:p>
      </w:tc>
      <w:tc>
        <w:tcPr>
          <w:tcW w:w="1638" w:type="dxa"/>
        </w:tcPr>
        <w:p w14:paraId="10518791" w14:textId="77777777" w:rsidR="00374302" w:rsidRPr="00977E7F" w:rsidRDefault="00374302" w:rsidP="000B2F36">
          <w:pPr>
            <w:pStyle w:val="Footer"/>
            <w:ind w:right="360"/>
            <w:jc w:val="right"/>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Pr>
              <w:rStyle w:val="PageNumber"/>
              <w:rFonts w:cs="Arial"/>
              <w:noProof/>
              <w:sz w:val="16"/>
              <w:szCs w:val="16"/>
            </w:rPr>
            <w:t>2</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Pr>
              <w:rStyle w:val="PageNumber"/>
              <w:rFonts w:cs="Arial"/>
              <w:noProof/>
              <w:sz w:val="16"/>
              <w:szCs w:val="16"/>
            </w:rPr>
            <w:t>3</w:t>
          </w:r>
          <w:r w:rsidRPr="002A365B">
            <w:rPr>
              <w:rStyle w:val="PageNumber"/>
              <w:rFonts w:cs="Arial"/>
              <w:sz w:val="16"/>
              <w:szCs w:val="16"/>
            </w:rPr>
            <w:fldChar w:fldCharType="end"/>
          </w:r>
        </w:p>
      </w:tc>
    </w:tr>
  </w:tbl>
  <w:p w14:paraId="4DB8F1C7" w14:textId="77777777" w:rsidR="00374302" w:rsidRPr="00BF6505" w:rsidRDefault="00374302" w:rsidP="00D3417F">
    <w:pPr>
      <w:pStyle w:val="Footer"/>
      <w:tabs>
        <w:tab w:val="clear" w:pos="8306"/>
        <w:tab w:val="left" w:pos="6930"/>
        <w:tab w:val="right" w:pos="9720"/>
      </w:tabs>
      <w:ind w:right="360"/>
      <w:rPr>
        <w:rFonts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16" w:type="dxa"/>
      <w:tblLook w:val="04A0" w:firstRow="1" w:lastRow="0" w:firstColumn="1" w:lastColumn="0" w:noHBand="0" w:noVBand="1"/>
    </w:tblPr>
    <w:tblGrid>
      <w:gridCol w:w="8585"/>
      <w:gridCol w:w="1631"/>
    </w:tblGrid>
    <w:tr w:rsidR="00374302" w:rsidRPr="00977E7F" w14:paraId="20B9F5D3" w14:textId="77777777" w:rsidTr="0081053D">
      <w:trPr>
        <w:trHeight w:val="283"/>
      </w:trPr>
      <w:tc>
        <w:tcPr>
          <w:tcW w:w="8585" w:type="dxa"/>
        </w:tcPr>
        <w:p w14:paraId="0815F16D" w14:textId="77777777" w:rsidR="00374302" w:rsidRPr="00977E7F" w:rsidRDefault="00374302" w:rsidP="000B2F36">
          <w:pPr>
            <w:pStyle w:val="Footer"/>
            <w:ind w:right="360"/>
            <w:rPr>
              <w:rFonts w:ascii="Arial Narrow" w:hAnsi="Arial Narrow"/>
              <w:sz w:val="16"/>
              <w:szCs w:val="16"/>
              <w:lang w:eastAsia="en-GB"/>
            </w:rPr>
          </w:pPr>
          <w:r w:rsidRPr="00C91F3F">
            <w:rPr>
              <w:rFonts w:cs="Arial"/>
              <w:sz w:val="16"/>
              <w:szCs w:val="16"/>
            </w:rPr>
            <w:t xml:space="preserve">HDEC Minutes – </w:t>
          </w:r>
          <w:r w:rsidRPr="00C91F3F">
            <w:rPr>
              <w:rFonts w:cs="Arial"/>
              <w:sz w:val="16"/>
              <w:szCs w:val="16"/>
              <w:lang w:val="en-NZ"/>
            </w:rPr>
            <w:t xml:space="preserve">Northern B Health and Disability Ethics Committee </w:t>
          </w:r>
          <w:r w:rsidRPr="00C91F3F">
            <w:rPr>
              <w:rFonts w:cs="Arial"/>
              <w:sz w:val="16"/>
              <w:szCs w:val="16"/>
            </w:rPr>
            <w:t xml:space="preserve">– </w:t>
          </w:r>
          <w:r w:rsidRPr="00C91F3F">
            <w:rPr>
              <w:rFonts w:cs="Arial"/>
              <w:sz w:val="16"/>
              <w:szCs w:val="16"/>
              <w:lang w:val="en-NZ"/>
            </w:rPr>
            <w:t>31 August 2021</w:t>
          </w:r>
        </w:p>
      </w:tc>
      <w:tc>
        <w:tcPr>
          <w:tcW w:w="1631" w:type="dxa"/>
        </w:tcPr>
        <w:p w14:paraId="4CDBA0F0" w14:textId="77777777" w:rsidR="00374302" w:rsidRPr="00977E7F" w:rsidRDefault="00374302" w:rsidP="000B2F36">
          <w:pPr>
            <w:pStyle w:val="Footer"/>
            <w:ind w:right="360"/>
            <w:jc w:val="right"/>
            <w:rPr>
              <w:rFonts w:ascii="Arial Narrow" w:hAnsi="Arial Narrow"/>
              <w:sz w:val="16"/>
              <w:szCs w:val="16"/>
              <w:lang w:eastAsia="en-GB"/>
            </w:rPr>
          </w:pPr>
          <w:r w:rsidRPr="002A365B">
            <w:rPr>
              <w:rStyle w:val="PageNumber"/>
              <w:rFonts w:cs="Arial"/>
              <w:sz w:val="16"/>
              <w:szCs w:val="16"/>
            </w:rPr>
            <w:t xml:space="preserve">Page </w:t>
          </w:r>
          <w:r w:rsidRPr="002A365B">
            <w:rPr>
              <w:rStyle w:val="PageNumber"/>
              <w:rFonts w:cs="Arial"/>
              <w:sz w:val="16"/>
              <w:szCs w:val="16"/>
            </w:rPr>
            <w:fldChar w:fldCharType="begin"/>
          </w:r>
          <w:r w:rsidRPr="002A365B">
            <w:rPr>
              <w:rStyle w:val="PageNumber"/>
              <w:rFonts w:cs="Arial"/>
              <w:sz w:val="16"/>
              <w:szCs w:val="16"/>
            </w:rPr>
            <w:instrText xml:space="preserve"> PAGE </w:instrText>
          </w:r>
          <w:r w:rsidRPr="002A365B">
            <w:rPr>
              <w:rStyle w:val="PageNumber"/>
              <w:rFonts w:cs="Arial"/>
              <w:sz w:val="16"/>
              <w:szCs w:val="16"/>
            </w:rPr>
            <w:fldChar w:fldCharType="separate"/>
          </w:r>
          <w:r>
            <w:rPr>
              <w:rStyle w:val="PageNumber"/>
              <w:rFonts w:cs="Arial"/>
              <w:noProof/>
              <w:sz w:val="16"/>
              <w:szCs w:val="16"/>
            </w:rPr>
            <w:t>1</w:t>
          </w:r>
          <w:r w:rsidRPr="002A365B">
            <w:rPr>
              <w:rStyle w:val="PageNumber"/>
              <w:rFonts w:cs="Arial"/>
              <w:sz w:val="16"/>
              <w:szCs w:val="16"/>
            </w:rPr>
            <w:fldChar w:fldCharType="end"/>
          </w:r>
          <w:r w:rsidRPr="002A365B">
            <w:rPr>
              <w:rStyle w:val="PageNumber"/>
              <w:rFonts w:cs="Arial"/>
              <w:sz w:val="16"/>
              <w:szCs w:val="16"/>
            </w:rPr>
            <w:t xml:space="preserve"> of </w:t>
          </w:r>
          <w:r w:rsidRPr="002A365B">
            <w:rPr>
              <w:rStyle w:val="PageNumber"/>
              <w:rFonts w:cs="Arial"/>
              <w:sz w:val="16"/>
              <w:szCs w:val="16"/>
            </w:rPr>
            <w:fldChar w:fldCharType="begin"/>
          </w:r>
          <w:r w:rsidRPr="002A365B">
            <w:rPr>
              <w:rStyle w:val="PageNumber"/>
              <w:rFonts w:cs="Arial"/>
              <w:sz w:val="16"/>
              <w:szCs w:val="16"/>
            </w:rPr>
            <w:instrText xml:space="preserve"> NUMPAGES </w:instrText>
          </w:r>
          <w:r w:rsidRPr="002A365B">
            <w:rPr>
              <w:rStyle w:val="PageNumber"/>
              <w:rFonts w:cs="Arial"/>
              <w:sz w:val="16"/>
              <w:szCs w:val="16"/>
            </w:rPr>
            <w:fldChar w:fldCharType="separate"/>
          </w:r>
          <w:r>
            <w:rPr>
              <w:rStyle w:val="PageNumber"/>
              <w:rFonts w:cs="Arial"/>
              <w:noProof/>
              <w:sz w:val="16"/>
              <w:szCs w:val="16"/>
            </w:rPr>
            <w:t>3</w:t>
          </w:r>
          <w:r w:rsidRPr="002A365B">
            <w:rPr>
              <w:rStyle w:val="PageNumber"/>
              <w:rFonts w:cs="Arial"/>
              <w:sz w:val="16"/>
              <w:szCs w:val="16"/>
            </w:rPr>
            <w:fldChar w:fldCharType="end"/>
          </w:r>
        </w:p>
      </w:tc>
    </w:tr>
  </w:tbl>
  <w:p w14:paraId="191862F1" w14:textId="77777777" w:rsidR="00374302" w:rsidRPr="00C91F3F" w:rsidRDefault="00374302" w:rsidP="00D3417F">
    <w:pPr>
      <w:pStyle w:val="Footer"/>
      <w:tabs>
        <w:tab w:val="clear" w:pos="8306"/>
        <w:tab w:val="left" w:pos="6960"/>
        <w:tab w:val="right" w:pos="9720"/>
      </w:tabs>
      <w:ind w:right="360"/>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AC75E" w14:textId="77777777" w:rsidR="00A3699C" w:rsidRDefault="00A3699C">
      <w:r>
        <w:separator/>
      </w:r>
    </w:p>
  </w:footnote>
  <w:footnote w:type="continuationSeparator" w:id="0">
    <w:p w14:paraId="227C61D1" w14:textId="77777777" w:rsidR="00A3699C" w:rsidRDefault="00A36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00" w:type="dxa"/>
      <w:tblInd w:w="-72" w:type="dxa"/>
      <w:tblBorders>
        <w:bottom w:val="single" w:sz="4" w:space="0" w:color="auto"/>
      </w:tblBorders>
      <w:tblLook w:val="00A0" w:firstRow="1" w:lastRow="0" w:firstColumn="1" w:lastColumn="0" w:noHBand="0" w:noVBand="0"/>
    </w:tblPr>
    <w:tblGrid>
      <w:gridCol w:w="1973"/>
      <w:gridCol w:w="7927"/>
    </w:tblGrid>
    <w:tr w:rsidR="00374302" w14:paraId="13A127AA" w14:textId="77777777" w:rsidTr="00987913">
      <w:trPr>
        <w:trHeight w:val="1079"/>
      </w:trPr>
      <w:tc>
        <w:tcPr>
          <w:tcW w:w="1914" w:type="dxa"/>
          <w:tcBorders>
            <w:bottom w:val="single" w:sz="4" w:space="0" w:color="auto"/>
          </w:tcBorders>
        </w:tcPr>
        <w:p w14:paraId="2F08B5D8" w14:textId="62B75360" w:rsidR="00374302" w:rsidRPr="00987913" w:rsidRDefault="00374302" w:rsidP="00987913">
          <w:pPr>
            <w:pStyle w:val="Heading1"/>
          </w:pPr>
          <w:r>
            <w:rPr>
              <w:noProof/>
            </w:rPr>
            <w:drawing>
              <wp:inline distT="0" distB="0" distL="0" distR="0" wp14:anchorId="1CB1BE08" wp14:editId="2E328223">
                <wp:extent cx="107632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714375"/>
                        </a:xfrm>
                        <a:prstGeom prst="rect">
                          <a:avLst/>
                        </a:prstGeom>
                        <a:noFill/>
                        <a:ln>
                          <a:noFill/>
                        </a:ln>
                      </pic:spPr>
                    </pic:pic>
                  </a:graphicData>
                </a:graphic>
              </wp:inline>
            </w:drawing>
          </w:r>
        </w:p>
      </w:tc>
      <w:tc>
        <w:tcPr>
          <w:tcW w:w="7986" w:type="dxa"/>
          <w:tcBorders>
            <w:bottom w:val="single" w:sz="4" w:space="0" w:color="auto"/>
          </w:tcBorders>
          <w:vAlign w:val="bottom"/>
        </w:tcPr>
        <w:p w14:paraId="7C34E0CE" w14:textId="77777777" w:rsidR="00374302" w:rsidRPr="00987913" w:rsidRDefault="00374302" w:rsidP="00987913">
          <w:pPr>
            <w:pStyle w:val="Heading1"/>
          </w:pPr>
          <w:r>
            <w:tab/>
            <w:t>Minutes</w:t>
          </w:r>
        </w:p>
      </w:tc>
    </w:tr>
  </w:tbl>
  <w:p w14:paraId="287B5CBB" w14:textId="77777777" w:rsidR="00374302" w:rsidRDefault="00374302"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23FF6"/>
    <w:multiLevelType w:val="hybridMultilevel"/>
    <w:tmpl w:val="E76004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2D7057D"/>
    <w:multiLevelType w:val="hybridMultilevel"/>
    <w:tmpl w:val="873440A2"/>
    <w:lvl w:ilvl="0" w:tplc="8C80B45E">
      <w:start w:val="1"/>
      <w:numFmt w:val="decimal"/>
      <w:lvlText w:val="%1."/>
      <w:lvlJc w:val="left"/>
      <w:pPr>
        <w:ind w:left="720" w:hanging="360"/>
      </w:pPr>
      <w:rPr>
        <w:rFonts w:cs="Times New Roman" w:hint="default"/>
        <w:color w:val="auto"/>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8C6908"/>
    <w:multiLevelType w:val="hybridMultilevel"/>
    <w:tmpl w:val="873440A2"/>
    <w:lvl w:ilvl="0" w:tplc="8C80B45E">
      <w:start w:val="1"/>
      <w:numFmt w:val="decimal"/>
      <w:lvlText w:val="%1."/>
      <w:lvlJc w:val="left"/>
      <w:pPr>
        <w:ind w:left="720" w:hanging="360"/>
      </w:pPr>
      <w:rPr>
        <w:rFonts w:cs="Times New Roman" w:hint="default"/>
        <w:color w:val="auto"/>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7695159"/>
    <w:multiLevelType w:val="hybridMultilevel"/>
    <w:tmpl w:val="CD8ADF02"/>
    <w:lvl w:ilvl="0" w:tplc="8C80B45E">
      <w:start w:val="1"/>
      <w:numFmt w:val="decimal"/>
      <w:lvlText w:val="%1."/>
      <w:lvlJc w:val="left"/>
      <w:pPr>
        <w:ind w:left="720" w:hanging="360"/>
      </w:pPr>
      <w:rPr>
        <w:rFonts w:cs="Times New Roman" w:hint="default"/>
        <w:color w:val="auto"/>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C3317F3"/>
    <w:multiLevelType w:val="hybridMultilevel"/>
    <w:tmpl w:val="E61C729A"/>
    <w:lvl w:ilvl="0" w:tplc="14090001">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CBA345B"/>
    <w:multiLevelType w:val="hybridMultilevel"/>
    <w:tmpl w:val="A4FE5412"/>
    <w:lvl w:ilvl="0" w:tplc="1409000F">
      <w:start w:val="1"/>
      <w:numFmt w:val="decimal"/>
      <w:lvlText w:val="%1."/>
      <w:lvlJc w:val="left"/>
      <w:pPr>
        <w:ind w:left="720" w:hanging="360"/>
      </w:pPr>
      <w:rPr>
        <w:rFonts w:cs="Times New Roman"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E4D007C"/>
    <w:multiLevelType w:val="hybridMultilevel"/>
    <w:tmpl w:val="62385722"/>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E8D05F3"/>
    <w:multiLevelType w:val="hybridMultilevel"/>
    <w:tmpl w:val="873440A2"/>
    <w:lvl w:ilvl="0" w:tplc="8C80B45E">
      <w:start w:val="1"/>
      <w:numFmt w:val="decimal"/>
      <w:lvlText w:val="%1."/>
      <w:lvlJc w:val="left"/>
      <w:pPr>
        <w:ind w:left="720" w:hanging="360"/>
      </w:pPr>
      <w:rPr>
        <w:rFonts w:cs="Times New Roman" w:hint="default"/>
        <w:color w:val="auto"/>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0A61CCE"/>
    <w:multiLevelType w:val="hybridMultilevel"/>
    <w:tmpl w:val="A00A3166"/>
    <w:lvl w:ilvl="0" w:tplc="193C9536">
      <w:start w:val="17"/>
      <w:numFmt w:val="bullet"/>
      <w:lvlText w:val=""/>
      <w:lvlJc w:val="left"/>
      <w:rPr>
        <w:rFonts w:ascii="Symbol" w:eastAsia="Calibri"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35BE0065"/>
    <w:multiLevelType w:val="multilevel"/>
    <w:tmpl w:val="1409001D"/>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C710011"/>
    <w:multiLevelType w:val="hybridMultilevel"/>
    <w:tmpl w:val="087E1A38"/>
    <w:lvl w:ilvl="0" w:tplc="8C80B45E">
      <w:start w:val="1"/>
      <w:numFmt w:val="decimal"/>
      <w:lvlText w:val="%1."/>
      <w:lvlJc w:val="left"/>
      <w:pPr>
        <w:ind w:left="720" w:hanging="360"/>
      </w:pPr>
      <w:rPr>
        <w:rFonts w:cs="Times New Roman" w:hint="default"/>
        <w:color w:val="auto"/>
      </w:rPr>
    </w:lvl>
    <w:lvl w:ilvl="1" w:tplc="14090003">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DC5D416"/>
    <w:multiLevelType w:val="hybridMultilevel"/>
    <w:tmpl w:val="05AD71F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E9E04B4"/>
    <w:multiLevelType w:val="hybridMultilevel"/>
    <w:tmpl w:val="3BB60F36"/>
    <w:lvl w:ilvl="0" w:tplc="5EC298E0">
      <w:start w:val="5"/>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2504687"/>
    <w:multiLevelType w:val="hybridMultilevel"/>
    <w:tmpl w:val="873440A2"/>
    <w:lvl w:ilvl="0" w:tplc="8C80B45E">
      <w:start w:val="1"/>
      <w:numFmt w:val="decimal"/>
      <w:lvlText w:val="%1."/>
      <w:lvlJc w:val="left"/>
      <w:pPr>
        <w:ind w:left="720" w:hanging="360"/>
      </w:pPr>
      <w:rPr>
        <w:rFonts w:cs="Times New Roman" w:hint="default"/>
        <w:color w:val="auto"/>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5657183"/>
    <w:multiLevelType w:val="hybridMultilevel"/>
    <w:tmpl w:val="1EE477D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5" w15:restartNumberingAfterBreak="0">
    <w:nsid w:val="50A35CDE"/>
    <w:multiLevelType w:val="hybridMultilevel"/>
    <w:tmpl w:val="5BD9882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C600652"/>
    <w:multiLevelType w:val="hybridMultilevel"/>
    <w:tmpl w:val="873440A2"/>
    <w:lvl w:ilvl="0" w:tplc="8C80B45E">
      <w:start w:val="1"/>
      <w:numFmt w:val="decimal"/>
      <w:lvlText w:val="%1."/>
      <w:lvlJc w:val="left"/>
      <w:pPr>
        <w:ind w:left="720" w:hanging="360"/>
      </w:pPr>
      <w:rPr>
        <w:rFonts w:cs="Times New Roman" w:hint="default"/>
        <w:color w:val="auto"/>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C98776A"/>
    <w:multiLevelType w:val="hybridMultilevel"/>
    <w:tmpl w:val="CD8ADF02"/>
    <w:lvl w:ilvl="0" w:tplc="8C80B45E">
      <w:start w:val="1"/>
      <w:numFmt w:val="decimal"/>
      <w:lvlText w:val="%1."/>
      <w:lvlJc w:val="left"/>
      <w:pPr>
        <w:ind w:left="720" w:hanging="360"/>
      </w:pPr>
      <w:rPr>
        <w:rFonts w:cs="Times New Roman" w:hint="default"/>
        <w:color w:val="auto"/>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6FC2CCF"/>
    <w:multiLevelType w:val="hybridMultilevel"/>
    <w:tmpl w:val="1A4AEF28"/>
    <w:lvl w:ilvl="0" w:tplc="8C80B45E">
      <w:start w:val="1"/>
      <w:numFmt w:val="decimal"/>
      <w:lvlText w:val="%1."/>
      <w:lvlJc w:val="left"/>
      <w:pPr>
        <w:ind w:left="720" w:hanging="360"/>
      </w:pPr>
      <w:rPr>
        <w:rFonts w:cs="Times New Roman" w:hint="default"/>
        <w:color w:val="auto"/>
      </w:rPr>
    </w:lvl>
    <w:lvl w:ilvl="1" w:tplc="14090003">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77C4CAC"/>
    <w:multiLevelType w:val="hybridMultilevel"/>
    <w:tmpl w:val="2E76D2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A2A0948"/>
    <w:multiLevelType w:val="hybridMultilevel"/>
    <w:tmpl w:val="64629146"/>
    <w:lvl w:ilvl="0" w:tplc="193C9536">
      <w:start w:val="17"/>
      <w:numFmt w:val="bullet"/>
      <w:lvlText w:val=""/>
      <w:lvlJc w:val="left"/>
      <w:rPr>
        <w:rFonts w:ascii="Symbol" w:eastAsia="Calibri"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1" w15:restartNumberingAfterBreak="0">
    <w:nsid w:val="7172725A"/>
    <w:multiLevelType w:val="hybridMultilevel"/>
    <w:tmpl w:val="5DC0216E"/>
    <w:lvl w:ilvl="0" w:tplc="14090001">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3012C90"/>
    <w:multiLevelType w:val="hybridMultilevel"/>
    <w:tmpl w:val="873440A2"/>
    <w:lvl w:ilvl="0" w:tplc="8C80B45E">
      <w:start w:val="1"/>
      <w:numFmt w:val="decimal"/>
      <w:lvlText w:val="%1."/>
      <w:lvlJc w:val="left"/>
      <w:pPr>
        <w:ind w:left="720" w:hanging="360"/>
      </w:pPr>
      <w:rPr>
        <w:rFonts w:cs="Times New Roman" w:hint="default"/>
        <w:color w:val="auto"/>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54409A5"/>
    <w:multiLevelType w:val="hybridMultilevel"/>
    <w:tmpl w:val="A15E00D4"/>
    <w:lvl w:ilvl="0" w:tplc="C310EFAE">
      <w:start w:val="5"/>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5FF1879"/>
    <w:multiLevelType w:val="hybridMultilevel"/>
    <w:tmpl w:val="564C36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6613F7C"/>
    <w:multiLevelType w:val="hybridMultilevel"/>
    <w:tmpl w:val="960492FC"/>
    <w:lvl w:ilvl="0" w:tplc="14090019">
      <w:start w:val="1"/>
      <w:numFmt w:val="lowerLetter"/>
      <w:lvlText w:val="%1."/>
      <w:lvlJc w:val="left"/>
      <w:pPr>
        <w:ind w:left="1211" w:hanging="360"/>
      </w:pPr>
    </w:lvl>
    <w:lvl w:ilvl="1" w:tplc="14090019" w:tentative="1">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abstractNum w:abstractNumId="26" w15:restartNumberingAfterBreak="0">
    <w:nsid w:val="785C3738"/>
    <w:multiLevelType w:val="hybridMultilevel"/>
    <w:tmpl w:val="15F4A12E"/>
    <w:lvl w:ilvl="0" w:tplc="14090001">
      <w:start w:val="1"/>
      <w:numFmt w:val="bullet"/>
      <w:lvlText w:val=""/>
      <w:lvlJc w:val="left"/>
      <w:pPr>
        <w:ind w:left="1080" w:hanging="360"/>
      </w:pPr>
      <w:rPr>
        <w:rFonts w:ascii="Symbol" w:hAnsi="Symbol" w:hint="default"/>
        <w:color w:val="auto"/>
      </w:rPr>
    </w:lvl>
    <w:lvl w:ilvl="1" w:tplc="14090003" w:tentative="1">
      <w:start w:val="1"/>
      <w:numFmt w:val="bullet"/>
      <w:lvlText w:val="o"/>
      <w:lvlJc w:val="left"/>
      <w:pPr>
        <w:ind w:left="1800" w:hanging="360"/>
      </w:pPr>
      <w:rPr>
        <w:rFonts w:ascii="Courier New" w:hAnsi="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7" w15:restartNumberingAfterBreak="0">
    <w:nsid w:val="78DB3AC0"/>
    <w:multiLevelType w:val="hybridMultilevel"/>
    <w:tmpl w:val="873440A2"/>
    <w:lvl w:ilvl="0" w:tplc="8C80B45E">
      <w:start w:val="1"/>
      <w:numFmt w:val="decimal"/>
      <w:lvlText w:val="%1."/>
      <w:lvlJc w:val="left"/>
      <w:pPr>
        <w:ind w:left="720" w:hanging="360"/>
      </w:pPr>
      <w:rPr>
        <w:rFonts w:cs="Times New Roman" w:hint="default"/>
        <w:color w:val="auto"/>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D185C86"/>
    <w:multiLevelType w:val="hybridMultilevel"/>
    <w:tmpl w:val="C61E2652"/>
    <w:lvl w:ilvl="0" w:tplc="9FAC0FC2">
      <w:start w:val="1"/>
      <w:numFmt w:val="lowerLetter"/>
      <w:lvlText w:val="%1."/>
      <w:lvlJc w:val="left"/>
      <w:pPr>
        <w:ind w:left="1211" w:hanging="360"/>
      </w:pPr>
      <w:rPr>
        <w:rFonts w:hint="default"/>
      </w:rPr>
    </w:lvl>
    <w:lvl w:ilvl="1" w:tplc="14090019" w:tentative="1">
      <w:start w:val="1"/>
      <w:numFmt w:val="lowerLetter"/>
      <w:lvlText w:val="%2."/>
      <w:lvlJc w:val="left"/>
      <w:pPr>
        <w:ind w:left="1931" w:hanging="360"/>
      </w:pPr>
    </w:lvl>
    <w:lvl w:ilvl="2" w:tplc="1409001B" w:tentative="1">
      <w:start w:val="1"/>
      <w:numFmt w:val="lowerRoman"/>
      <w:lvlText w:val="%3."/>
      <w:lvlJc w:val="right"/>
      <w:pPr>
        <w:ind w:left="2651" w:hanging="180"/>
      </w:pPr>
    </w:lvl>
    <w:lvl w:ilvl="3" w:tplc="1409000F" w:tentative="1">
      <w:start w:val="1"/>
      <w:numFmt w:val="decimal"/>
      <w:lvlText w:val="%4."/>
      <w:lvlJc w:val="left"/>
      <w:pPr>
        <w:ind w:left="3371" w:hanging="360"/>
      </w:pPr>
    </w:lvl>
    <w:lvl w:ilvl="4" w:tplc="14090019" w:tentative="1">
      <w:start w:val="1"/>
      <w:numFmt w:val="lowerLetter"/>
      <w:lvlText w:val="%5."/>
      <w:lvlJc w:val="left"/>
      <w:pPr>
        <w:ind w:left="4091" w:hanging="360"/>
      </w:pPr>
    </w:lvl>
    <w:lvl w:ilvl="5" w:tplc="1409001B" w:tentative="1">
      <w:start w:val="1"/>
      <w:numFmt w:val="lowerRoman"/>
      <w:lvlText w:val="%6."/>
      <w:lvlJc w:val="right"/>
      <w:pPr>
        <w:ind w:left="4811" w:hanging="180"/>
      </w:pPr>
    </w:lvl>
    <w:lvl w:ilvl="6" w:tplc="1409000F" w:tentative="1">
      <w:start w:val="1"/>
      <w:numFmt w:val="decimal"/>
      <w:lvlText w:val="%7."/>
      <w:lvlJc w:val="left"/>
      <w:pPr>
        <w:ind w:left="5531" w:hanging="360"/>
      </w:pPr>
    </w:lvl>
    <w:lvl w:ilvl="7" w:tplc="14090019" w:tentative="1">
      <w:start w:val="1"/>
      <w:numFmt w:val="lowerLetter"/>
      <w:lvlText w:val="%8."/>
      <w:lvlJc w:val="left"/>
      <w:pPr>
        <w:ind w:left="6251" w:hanging="360"/>
      </w:pPr>
    </w:lvl>
    <w:lvl w:ilvl="8" w:tplc="1409001B" w:tentative="1">
      <w:start w:val="1"/>
      <w:numFmt w:val="lowerRoman"/>
      <w:lvlText w:val="%9."/>
      <w:lvlJc w:val="right"/>
      <w:pPr>
        <w:ind w:left="6971" w:hanging="180"/>
      </w:pPr>
    </w:lvl>
  </w:abstractNum>
  <w:num w:numId="1">
    <w:abstractNumId w:val="6"/>
  </w:num>
  <w:num w:numId="2">
    <w:abstractNumId w:val="14"/>
  </w:num>
  <w:num w:numId="3">
    <w:abstractNumId w:val="7"/>
  </w:num>
  <w:num w:numId="4">
    <w:abstractNumId w:val="24"/>
  </w:num>
  <w:num w:numId="5">
    <w:abstractNumId w:val="19"/>
  </w:num>
  <w:num w:numId="6">
    <w:abstractNumId w:val="5"/>
  </w:num>
  <w:num w:numId="7">
    <w:abstractNumId w:val="23"/>
  </w:num>
  <w:num w:numId="8">
    <w:abstractNumId w:val="9"/>
  </w:num>
  <w:num w:numId="9">
    <w:abstractNumId w:val="12"/>
  </w:num>
  <w:num w:numId="10">
    <w:abstractNumId w:val="13"/>
  </w:num>
  <w:num w:numId="11">
    <w:abstractNumId w:val="16"/>
  </w:num>
  <w:num w:numId="12">
    <w:abstractNumId w:val="3"/>
  </w:num>
  <w:num w:numId="13">
    <w:abstractNumId w:val="21"/>
  </w:num>
  <w:num w:numId="14">
    <w:abstractNumId w:val="2"/>
  </w:num>
  <w:num w:numId="15">
    <w:abstractNumId w:val="0"/>
  </w:num>
  <w:num w:numId="16">
    <w:abstractNumId w:val="26"/>
  </w:num>
  <w:num w:numId="17">
    <w:abstractNumId w:val="17"/>
  </w:num>
  <w:num w:numId="18">
    <w:abstractNumId w:val="25"/>
  </w:num>
  <w:num w:numId="19">
    <w:abstractNumId w:val="28"/>
  </w:num>
  <w:num w:numId="20">
    <w:abstractNumId w:val="4"/>
  </w:num>
  <w:num w:numId="21">
    <w:abstractNumId w:val="18"/>
  </w:num>
  <w:num w:numId="22">
    <w:abstractNumId w:val="15"/>
  </w:num>
  <w:num w:numId="23">
    <w:abstractNumId w:val="22"/>
  </w:num>
  <w:num w:numId="24">
    <w:abstractNumId w:val="27"/>
  </w:num>
  <w:num w:numId="25">
    <w:abstractNumId w:val="11"/>
  </w:num>
  <w:num w:numId="26">
    <w:abstractNumId w:val="8"/>
  </w:num>
  <w:num w:numId="27">
    <w:abstractNumId w:val="20"/>
  </w:num>
  <w:num w:numId="28">
    <w:abstractNumId w:val="1"/>
  </w:num>
  <w:num w:numId="2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075BD"/>
    <w:rsid w:val="00011269"/>
    <w:rsid w:val="00013F21"/>
    <w:rsid w:val="00021247"/>
    <w:rsid w:val="000248D9"/>
    <w:rsid w:val="00024BE1"/>
    <w:rsid w:val="00026695"/>
    <w:rsid w:val="00027BD2"/>
    <w:rsid w:val="00030E73"/>
    <w:rsid w:val="000334E2"/>
    <w:rsid w:val="00034412"/>
    <w:rsid w:val="00041C3A"/>
    <w:rsid w:val="000527FC"/>
    <w:rsid w:val="00063136"/>
    <w:rsid w:val="00064773"/>
    <w:rsid w:val="00064EAD"/>
    <w:rsid w:val="000679AE"/>
    <w:rsid w:val="000732A9"/>
    <w:rsid w:val="000746A2"/>
    <w:rsid w:val="00075EA1"/>
    <w:rsid w:val="00077361"/>
    <w:rsid w:val="00080DCA"/>
    <w:rsid w:val="00081B7F"/>
    <w:rsid w:val="00082758"/>
    <w:rsid w:val="00085425"/>
    <w:rsid w:val="00086DE8"/>
    <w:rsid w:val="000931A9"/>
    <w:rsid w:val="0009492A"/>
    <w:rsid w:val="0009591D"/>
    <w:rsid w:val="000A0D1A"/>
    <w:rsid w:val="000A2014"/>
    <w:rsid w:val="000B07CC"/>
    <w:rsid w:val="000B0916"/>
    <w:rsid w:val="000B0DB0"/>
    <w:rsid w:val="000B2F36"/>
    <w:rsid w:val="000B78D2"/>
    <w:rsid w:val="000C1300"/>
    <w:rsid w:val="000C1310"/>
    <w:rsid w:val="000C3646"/>
    <w:rsid w:val="000C4B14"/>
    <w:rsid w:val="000C7D16"/>
    <w:rsid w:val="000D7084"/>
    <w:rsid w:val="000E0423"/>
    <w:rsid w:val="000E6622"/>
    <w:rsid w:val="000F2F24"/>
    <w:rsid w:val="001028A5"/>
    <w:rsid w:val="00105FCC"/>
    <w:rsid w:val="001068FB"/>
    <w:rsid w:val="0011026E"/>
    <w:rsid w:val="0012035C"/>
    <w:rsid w:val="001206A9"/>
    <w:rsid w:val="00121262"/>
    <w:rsid w:val="001213C2"/>
    <w:rsid w:val="00122F50"/>
    <w:rsid w:val="00125F64"/>
    <w:rsid w:val="001260F1"/>
    <w:rsid w:val="00127542"/>
    <w:rsid w:val="00127FD2"/>
    <w:rsid w:val="00137599"/>
    <w:rsid w:val="001378FF"/>
    <w:rsid w:val="00142A63"/>
    <w:rsid w:val="00144221"/>
    <w:rsid w:val="00145FA1"/>
    <w:rsid w:val="00146A7F"/>
    <w:rsid w:val="00156244"/>
    <w:rsid w:val="00161472"/>
    <w:rsid w:val="00170EC8"/>
    <w:rsid w:val="00172177"/>
    <w:rsid w:val="0017447A"/>
    <w:rsid w:val="00174A90"/>
    <w:rsid w:val="00180E6A"/>
    <w:rsid w:val="001830C4"/>
    <w:rsid w:val="00184D6C"/>
    <w:rsid w:val="001853FE"/>
    <w:rsid w:val="0018623C"/>
    <w:rsid w:val="001901CB"/>
    <w:rsid w:val="001A3A93"/>
    <w:rsid w:val="001A422A"/>
    <w:rsid w:val="001A4259"/>
    <w:rsid w:val="001A48F6"/>
    <w:rsid w:val="001A76F9"/>
    <w:rsid w:val="001B21A0"/>
    <w:rsid w:val="001B40F5"/>
    <w:rsid w:val="001B5A44"/>
    <w:rsid w:val="001B6362"/>
    <w:rsid w:val="001C66B8"/>
    <w:rsid w:val="001D1E6A"/>
    <w:rsid w:val="001D655F"/>
    <w:rsid w:val="001D782D"/>
    <w:rsid w:val="001E1BF3"/>
    <w:rsid w:val="001E29B4"/>
    <w:rsid w:val="001F3A91"/>
    <w:rsid w:val="00203030"/>
    <w:rsid w:val="00204AC4"/>
    <w:rsid w:val="00205923"/>
    <w:rsid w:val="002070A8"/>
    <w:rsid w:val="002074E2"/>
    <w:rsid w:val="002078FB"/>
    <w:rsid w:val="00212F3D"/>
    <w:rsid w:val="0021381D"/>
    <w:rsid w:val="00222685"/>
    <w:rsid w:val="0023666D"/>
    <w:rsid w:val="00243A5D"/>
    <w:rsid w:val="00243AC9"/>
    <w:rsid w:val="00243F51"/>
    <w:rsid w:val="00247F12"/>
    <w:rsid w:val="002526F3"/>
    <w:rsid w:val="00252AB5"/>
    <w:rsid w:val="0025574F"/>
    <w:rsid w:val="00257839"/>
    <w:rsid w:val="002634E4"/>
    <w:rsid w:val="00264534"/>
    <w:rsid w:val="0027241D"/>
    <w:rsid w:val="00276B34"/>
    <w:rsid w:val="00280688"/>
    <w:rsid w:val="00285CB4"/>
    <w:rsid w:val="0028740B"/>
    <w:rsid w:val="002907A1"/>
    <w:rsid w:val="00291EE6"/>
    <w:rsid w:val="00296922"/>
    <w:rsid w:val="002A0388"/>
    <w:rsid w:val="002A1B66"/>
    <w:rsid w:val="002A2154"/>
    <w:rsid w:val="002A365B"/>
    <w:rsid w:val="002A7A8A"/>
    <w:rsid w:val="002A7BF5"/>
    <w:rsid w:val="002B0D46"/>
    <w:rsid w:val="002B1C65"/>
    <w:rsid w:val="002C254B"/>
    <w:rsid w:val="002C4661"/>
    <w:rsid w:val="002C5177"/>
    <w:rsid w:val="002C747B"/>
    <w:rsid w:val="002E67B7"/>
    <w:rsid w:val="002F1EF3"/>
    <w:rsid w:val="002F22A7"/>
    <w:rsid w:val="002F764B"/>
    <w:rsid w:val="002F7BE2"/>
    <w:rsid w:val="0030048A"/>
    <w:rsid w:val="0030302B"/>
    <w:rsid w:val="00311509"/>
    <w:rsid w:val="00311903"/>
    <w:rsid w:val="0031211A"/>
    <w:rsid w:val="00316FF8"/>
    <w:rsid w:val="00320E27"/>
    <w:rsid w:val="00322012"/>
    <w:rsid w:val="00322C98"/>
    <w:rsid w:val="0032496B"/>
    <w:rsid w:val="0033773A"/>
    <w:rsid w:val="00340A6B"/>
    <w:rsid w:val="0034391E"/>
    <w:rsid w:val="00344CAF"/>
    <w:rsid w:val="00344D43"/>
    <w:rsid w:val="00346CA8"/>
    <w:rsid w:val="00351F48"/>
    <w:rsid w:val="003528C7"/>
    <w:rsid w:val="00352D29"/>
    <w:rsid w:val="003559CC"/>
    <w:rsid w:val="00361447"/>
    <w:rsid w:val="00365B31"/>
    <w:rsid w:val="00370F37"/>
    <w:rsid w:val="00374302"/>
    <w:rsid w:val="00375C2D"/>
    <w:rsid w:val="00381DF9"/>
    <w:rsid w:val="0038766C"/>
    <w:rsid w:val="0039251C"/>
    <w:rsid w:val="0039302B"/>
    <w:rsid w:val="003A5713"/>
    <w:rsid w:val="003A5D1E"/>
    <w:rsid w:val="003A5E14"/>
    <w:rsid w:val="003A63A5"/>
    <w:rsid w:val="003B0C6C"/>
    <w:rsid w:val="003B3B40"/>
    <w:rsid w:val="003B7B0A"/>
    <w:rsid w:val="003C54F1"/>
    <w:rsid w:val="003C5A7B"/>
    <w:rsid w:val="003D4EDE"/>
    <w:rsid w:val="003D6213"/>
    <w:rsid w:val="003E1585"/>
    <w:rsid w:val="003E3E13"/>
    <w:rsid w:val="003E4F0F"/>
    <w:rsid w:val="00401DC5"/>
    <w:rsid w:val="00404347"/>
    <w:rsid w:val="00405450"/>
    <w:rsid w:val="0040600B"/>
    <w:rsid w:val="00415ABA"/>
    <w:rsid w:val="00425761"/>
    <w:rsid w:val="00430F61"/>
    <w:rsid w:val="00435DD0"/>
    <w:rsid w:val="00436F07"/>
    <w:rsid w:val="004419A9"/>
    <w:rsid w:val="0044372E"/>
    <w:rsid w:val="004461F6"/>
    <w:rsid w:val="00450534"/>
    <w:rsid w:val="004558F8"/>
    <w:rsid w:val="004573A7"/>
    <w:rsid w:val="004575A7"/>
    <w:rsid w:val="00457752"/>
    <w:rsid w:val="0046249D"/>
    <w:rsid w:val="0046353B"/>
    <w:rsid w:val="0047482A"/>
    <w:rsid w:val="004768C5"/>
    <w:rsid w:val="00487FCB"/>
    <w:rsid w:val="00490964"/>
    <w:rsid w:val="004934DC"/>
    <w:rsid w:val="00493FBA"/>
    <w:rsid w:val="00497BB9"/>
    <w:rsid w:val="004A3C11"/>
    <w:rsid w:val="004B1081"/>
    <w:rsid w:val="004B140A"/>
    <w:rsid w:val="004B343F"/>
    <w:rsid w:val="004B7466"/>
    <w:rsid w:val="004C24F7"/>
    <w:rsid w:val="004C4E58"/>
    <w:rsid w:val="004D0AA4"/>
    <w:rsid w:val="004D16C6"/>
    <w:rsid w:val="004D2860"/>
    <w:rsid w:val="004D7651"/>
    <w:rsid w:val="004E0EF6"/>
    <w:rsid w:val="004E37FE"/>
    <w:rsid w:val="004E4133"/>
    <w:rsid w:val="004E5126"/>
    <w:rsid w:val="004E568E"/>
    <w:rsid w:val="004E6597"/>
    <w:rsid w:val="00500360"/>
    <w:rsid w:val="005006A4"/>
    <w:rsid w:val="00501A66"/>
    <w:rsid w:val="00503504"/>
    <w:rsid w:val="00503BBB"/>
    <w:rsid w:val="005062E9"/>
    <w:rsid w:val="0051046E"/>
    <w:rsid w:val="00522B40"/>
    <w:rsid w:val="00523E11"/>
    <w:rsid w:val="005249BF"/>
    <w:rsid w:val="00545DAE"/>
    <w:rsid w:val="00550D17"/>
    <w:rsid w:val="0056712F"/>
    <w:rsid w:val="0057066C"/>
    <w:rsid w:val="00571FCA"/>
    <w:rsid w:val="00574F20"/>
    <w:rsid w:val="005866BA"/>
    <w:rsid w:val="0059210B"/>
    <w:rsid w:val="00593C77"/>
    <w:rsid w:val="00595113"/>
    <w:rsid w:val="005A04BE"/>
    <w:rsid w:val="005A0E11"/>
    <w:rsid w:val="005A45BB"/>
    <w:rsid w:val="005A64E7"/>
    <w:rsid w:val="005A674B"/>
    <w:rsid w:val="005B328D"/>
    <w:rsid w:val="005C17C6"/>
    <w:rsid w:val="005C6056"/>
    <w:rsid w:val="005C6F45"/>
    <w:rsid w:val="005D3F05"/>
    <w:rsid w:val="005D4E8F"/>
    <w:rsid w:val="005D669D"/>
    <w:rsid w:val="005D76FB"/>
    <w:rsid w:val="005E0EFB"/>
    <w:rsid w:val="005E34CF"/>
    <w:rsid w:val="005E65BE"/>
    <w:rsid w:val="005E6ED3"/>
    <w:rsid w:val="005F507A"/>
    <w:rsid w:val="005F6427"/>
    <w:rsid w:val="00601A24"/>
    <w:rsid w:val="00601A2B"/>
    <w:rsid w:val="00603524"/>
    <w:rsid w:val="00610C7E"/>
    <w:rsid w:val="006140C9"/>
    <w:rsid w:val="00621453"/>
    <w:rsid w:val="00624CE5"/>
    <w:rsid w:val="0062532C"/>
    <w:rsid w:val="00631562"/>
    <w:rsid w:val="00632C2B"/>
    <w:rsid w:val="00636883"/>
    <w:rsid w:val="006420FE"/>
    <w:rsid w:val="00661068"/>
    <w:rsid w:val="00666481"/>
    <w:rsid w:val="00677A0E"/>
    <w:rsid w:val="00677F9B"/>
    <w:rsid w:val="00680B7B"/>
    <w:rsid w:val="00684C20"/>
    <w:rsid w:val="00690F58"/>
    <w:rsid w:val="00692C7B"/>
    <w:rsid w:val="006935AE"/>
    <w:rsid w:val="0069423D"/>
    <w:rsid w:val="006A0F03"/>
    <w:rsid w:val="006A34F4"/>
    <w:rsid w:val="006A485A"/>
    <w:rsid w:val="006A496D"/>
    <w:rsid w:val="006A4D4E"/>
    <w:rsid w:val="006B1823"/>
    <w:rsid w:val="006C4833"/>
    <w:rsid w:val="006C7818"/>
    <w:rsid w:val="006D056F"/>
    <w:rsid w:val="006D2718"/>
    <w:rsid w:val="006D4840"/>
    <w:rsid w:val="006E0F3E"/>
    <w:rsid w:val="006E1578"/>
    <w:rsid w:val="006E22E1"/>
    <w:rsid w:val="006E54A9"/>
    <w:rsid w:val="006F2377"/>
    <w:rsid w:val="006F2475"/>
    <w:rsid w:val="00700BDB"/>
    <w:rsid w:val="00703B62"/>
    <w:rsid w:val="00715CDA"/>
    <w:rsid w:val="0072793E"/>
    <w:rsid w:val="007318E5"/>
    <w:rsid w:val="00735DC2"/>
    <w:rsid w:val="00735E65"/>
    <w:rsid w:val="007433D6"/>
    <w:rsid w:val="00744874"/>
    <w:rsid w:val="007457C8"/>
    <w:rsid w:val="00747EBB"/>
    <w:rsid w:val="00753E2C"/>
    <w:rsid w:val="007546BA"/>
    <w:rsid w:val="0076697C"/>
    <w:rsid w:val="007700ED"/>
    <w:rsid w:val="00770A9F"/>
    <w:rsid w:val="00773E31"/>
    <w:rsid w:val="0077441F"/>
    <w:rsid w:val="007755CB"/>
    <w:rsid w:val="0078494A"/>
    <w:rsid w:val="00794D78"/>
    <w:rsid w:val="007959D7"/>
    <w:rsid w:val="00795EDD"/>
    <w:rsid w:val="007A04A5"/>
    <w:rsid w:val="007A2105"/>
    <w:rsid w:val="007A6B47"/>
    <w:rsid w:val="007B3542"/>
    <w:rsid w:val="007C36C9"/>
    <w:rsid w:val="007C4DB1"/>
    <w:rsid w:val="007C750F"/>
    <w:rsid w:val="007D5756"/>
    <w:rsid w:val="007E0BD9"/>
    <w:rsid w:val="007F56C5"/>
    <w:rsid w:val="007F56D5"/>
    <w:rsid w:val="007F6C6B"/>
    <w:rsid w:val="0080327B"/>
    <w:rsid w:val="00803F5A"/>
    <w:rsid w:val="00804283"/>
    <w:rsid w:val="00805148"/>
    <w:rsid w:val="0081053D"/>
    <w:rsid w:val="00812075"/>
    <w:rsid w:val="008130FE"/>
    <w:rsid w:val="00826455"/>
    <w:rsid w:val="0083015A"/>
    <w:rsid w:val="00836135"/>
    <w:rsid w:val="0083707F"/>
    <w:rsid w:val="00837B7C"/>
    <w:rsid w:val="00840941"/>
    <w:rsid w:val="00841276"/>
    <w:rsid w:val="008424D3"/>
    <w:rsid w:val="00842E0E"/>
    <w:rsid w:val="008444A3"/>
    <w:rsid w:val="008510DB"/>
    <w:rsid w:val="00856FB6"/>
    <w:rsid w:val="00864367"/>
    <w:rsid w:val="00864A8F"/>
    <w:rsid w:val="008659E3"/>
    <w:rsid w:val="00865C29"/>
    <w:rsid w:val="00870A2B"/>
    <w:rsid w:val="008808EC"/>
    <w:rsid w:val="008869BB"/>
    <w:rsid w:val="0088735C"/>
    <w:rsid w:val="00887415"/>
    <w:rsid w:val="00887CCF"/>
    <w:rsid w:val="00890F57"/>
    <w:rsid w:val="0089286F"/>
    <w:rsid w:val="00894BEA"/>
    <w:rsid w:val="008A1E1F"/>
    <w:rsid w:val="008A325B"/>
    <w:rsid w:val="008B0412"/>
    <w:rsid w:val="008B0624"/>
    <w:rsid w:val="008B6287"/>
    <w:rsid w:val="008C5D7D"/>
    <w:rsid w:val="008C755B"/>
    <w:rsid w:val="008D61B5"/>
    <w:rsid w:val="008D67D1"/>
    <w:rsid w:val="008D6E57"/>
    <w:rsid w:val="008E26A8"/>
    <w:rsid w:val="008E77A8"/>
    <w:rsid w:val="008E7A79"/>
    <w:rsid w:val="008F7153"/>
    <w:rsid w:val="00911213"/>
    <w:rsid w:val="00912AF3"/>
    <w:rsid w:val="00914673"/>
    <w:rsid w:val="0091555B"/>
    <w:rsid w:val="00916BCF"/>
    <w:rsid w:val="00932E8C"/>
    <w:rsid w:val="0093470A"/>
    <w:rsid w:val="00937C41"/>
    <w:rsid w:val="0094387C"/>
    <w:rsid w:val="00946B92"/>
    <w:rsid w:val="009502FF"/>
    <w:rsid w:val="009513F0"/>
    <w:rsid w:val="00953511"/>
    <w:rsid w:val="00955500"/>
    <w:rsid w:val="00955A71"/>
    <w:rsid w:val="00960BFE"/>
    <w:rsid w:val="00965308"/>
    <w:rsid w:val="009706C6"/>
    <w:rsid w:val="00972041"/>
    <w:rsid w:val="00977E7F"/>
    <w:rsid w:val="0098032A"/>
    <w:rsid w:val="009803BE"/>
    <w:rsid w:val="00987913"/>
    <w:rsid w:val="00987A4A"/>
    <w:rsid w:val="00993941"/>
    <w:rsid w:val="009972C7"/>
    <w:rsid w:val="009978B3"/>
    <w:rsid w:val="009A3856"/>
    <w:rsid w:val="009B05C6"/>
    <w:rsid w:val="009B18AD"/>
    <w:rsid w:val="009B307E"/>
    <w:rsid w:val="009B445F"/>
    <w:rsid w:val="009B5942"/>
    <w:rsid w:val="009B72D2"/>
    <w:rsid w:val="009C51DB"/>
    <w:rsid w:val="009C79A0"/>
    <w:rsid w:val="009C7E98"/>
    <w:rsid w:val="009D7537"/>
    <w:rsid w:val="009E0D42"/>
    <w:rsid w:val="009E4703"/>
    <w:rsid w:val="009E6C99"/>
    <w:rsid w:val="009F0A39"/>
    <w:rsid w:val="009F3FE2"/>
    <w:rsid w:val="009F76A4"/>
    <w:rsid w:val="00A025C0"/>
    <w:rsid w:val="00A06C8B"/>
    <w:rsid w:val="00A109B3"/>
    <w:rsid w:val="00A1294C"/>
    <w:rsid w:val="00A12DBD"/>
    <w:rsid w:val="00A14252"/>
    <w:rsid w:val="00A14C29"/>
    <w:rsid w:val="00A16330"/>
    <w:rsid w:val="00A25BB3"/>
    <w:rsid w:val="00A34F7A"/>
    <w:rsid w:val="00A3699C"/>
    <w:rsid w:val="00A44533"/>
    <w:rsid w:val="00A461C9"/>
    <w:rsid w:val="00A50393"/>
    <w:rsid w:val="00A50977"/>
    <w:rsid w:val="00A51639"/>
    <w:rsid w:val="00A5788D"/>
    <w:rsid w:val="00A611BF"/>
    <w:rsid w:val="00A6344B"/>
    <w:rsid w:val="00A63D90"/>
    <w:rsid w:val="00A723C2"/>
    <w:rsid w:val="00A729BB"/>
    <w:rsid w:val="00A73BCC"/>
    <w:rsid w:val="00A73DF7"/>
    <w:rsid w:val="00A84630"/>
    <w:rsid w:val="00A8574B"/>
    <w:rsid w:val="00A863CC"/>
    <w:rsid w:val="00A92ADA"/>
    <w:rsid w:val="00A9572D"/>
    <w:rsid w:val="00AA0B09"/>
    <w:rsid w:val="00AA26D1"/>
    <w:rsid w:val="00AA5D52"/>
    <w:rsid w:val="00AA6957"/>
    <w:rsid w:val="00AA79BD"/>
    <w:rsid w:val="00AB51B7"/>
    <w:rsid w:val="00AB69FF"/>
    <w:rsid w:val="00AB7C6B"/>
    <w:rsid w:val="00AC40C4"/>
    <w:rsid w:val="00AC4871"/>
    <w:rsid w:val="00AD2CFE"/>
    <w:rsid w:val="00AD71C8"/>
    <w:rsid w:val="00AE24AF"/>
    <w:rsid w:val="00AE3C8E"/>
    <w:rsid w:val="00AE4BDD"/>
    <w:rsid w:val="00AE5EB3"/>
    <w:rsid w:val="00AE65F4"/>
    <w:rsid w:val="00AE7057"/>
    <w:rsid w:val="00B02BE4"/>
    <w:rsid w:val="00B04FBE"/>
    <w:rsid w:val="00B05BE7"/>
    <w:rsid w:val="00B06953"/>
    <w:rsid w:val="00B076B9"/>
    <w:rsid w:val="00B12EE9"/>
    <w:rsid w:val="00B13B86"/>
    <w:rsid w:val="00B1693C"/>
    <w:rsid w:val="00B228EC"/>
    <w:rsid w:val="00B23D47"/>
    <w:rsid w:val="00B26124"/>
    <w:rsid w:val="00B266B2"/>
    <w:rsid w:val="00B303DA"/>
    <w:rsid w:val="00B30BB7"/>
    <w:rsid w:val="00B44683"/>
    <w:rsid w:val="00B46A11"/>
    <w:rsid w:val="00B47143"/>
    <w:rsid w:val="00B50744"/>
    <w:rsid w:val="00B50A97"/>
    <w:rsid w:val="00B5103E"/>
    <w:rsid w:val="00B5274F"/>
    <w:rsid w:val="00B60AB1"/>
    <w:rsid w:val="00B61601"/>
    <w:rsid w:val="00B6698C"/>
    <w:rsid w:val="00B73414"/>
    <w:rsid w:val="00B7592C"/>
    <w:rsid w:val="00B765B2"/>
    <w:rsid w:val="00B8321C"/>
    <w:rsid w:val="00B8776D"/>
    <w:rsid w:val="00B90ED7"/>
    <w:rsid w:val="00B92A7F"/>
    <w:rsid w:val="00B92E04"/>
    <w:rsid w:val="00B93E90"/>
    <w:rsid w:val="00B94C36"/>
    <w:rsid w:val="00BB011A"/>
    <w:rsid w:val="00BB30DC"/>
    <w:rsid w:val="00BB50BB"/>
    <w:rsid w:val="00BC6BCF"/>
    <w:rsid w:val="00BD0129"/>
    <w:rsid w:val="00BD0604"/>
    <w:rsid w:val="00BD4E19"/>
    <w:rsid w:val="00BD5768"/>
    <w:rsid w:val="00BD5E4E"/>
    <w:rsid w:val="00BE4566"/>
    <w:rsid w:val="00BE5262"/>
    <w:rsid w:val="00BF01F1"/>
    <w:rsid w:val="00BF0FB3"/>
    <w:rsid w:val="00BF6505"/>
    <w:rsid w:val="00BF6D5E"/>
    <w:rsid w:val="00C045B0"/>
    <w:rsid w:val="00C04641"/>
    <w:rsid w:val="00C06097"/>
    <w:rsid w:val="00C0708F"/>
    <w:rsid w:val="00C1024A"/>
    <w:rsid w:val="00C10286"/>
    <w:rsid w:val="00C1292D"/>
    <w:rsid w:val="00C21485"/>
    <w:rsid w:val="00C217CB"/>
    <w:rsid w:val="00C22542"/>
    <w:rsid w:val="00C23C78"/>
    <w:rsid w:val="00C24CCC"/>
    <w:rsid w:val="00C25105"/>
    <w:rsid w:val="00C2664E"/>
    <w:rsid w:val="00C30B89"/>
    <w:rsid w:val="00C324DE"/>
    <w:rsid w:val="00C32A1E"/>
    <w:rsid w:val="00C33B1E"/>
    <w:rsid w:val="00C411C6"/>
    <w:rsid w:val="00C4519A"/>
    <w:rsid w:val="00C45E65"/>
    <w:rsid w:val="00C51689"/>
    <w:rsid w:val="00C525AF"/>
    <w:rsid w:val="00C54E16"/>
    <w:rsid w:val="00C56F81"/>
    <w:rsid w:val="00C7484A"/>
    <w:rsid w:val="00C8120C"/>
    <w:rsid w:val="00C85BDA"/>
    <w:rsid w:val="00C91F3F"/>
    <w:rsid w:val="00C91FA7"/>
    <w:rsid w:val="00C9389A"/>
    <w:rsid w:val="00CA1BBC"/>
    <w:rsid w:val="00CA1D92"/>
    <w:rsid w:val="00CA373B"/>
    <w:rsid w:val="00CB001F"/>
    <w:rsid w:val="00CB1699"/>
    <w:rsid w:val="00CB3282"/>
    <w:rsid w:val="00CB6C14"/>
    <w:rsid w:val="00CC2C79"/>
    <w:rsid w:val="00CC5095"/>
    <w:rsid w:val="00CC6EB3"/>
    <w:rsid w:val="00CE0486"/>
    <w:rsid w:val="00CE33F7"/>
    <w:rsid w:val="00CF4308"/>
    <w:rsid w:val="00D01657"/>
    <w:rsid w:val="00D03031"/>
    <w:rsid w:val="00D112FD"/>
    <w:rsid w:val="00D11987"/>
    <w:rsid w:val="00D11BE7"/>
    <w:rsid w:val="00D12113"/>
    <w:rsid w:val="00D154FC"/>
    <w:rsid w:val="00D17380"/>
    <w:rsid w:val="00D25AB2"/>
    <w:rsid w:val="00D27025"/>
    <w:rsid w:val="00D272A6"/>
    <w:rsid w:val="00D324AA"/>
    <w:rsid w:val="00D3417F"/>
    <w:rsid w:val="00D341D9"/>
    <w:rsid w:val="00D37B67"/>
    <w:rsid w:val="00D37D66"/>
    <w:rsid w:val="00D413D7"/>
    <w:rsid w:val="00D41692"/>
    <w:rsid w:val="00D41DFE"/>
    <w:rsid w:val="00D42045"/>
    <w:rsid w:val="00D4477B"/>
    <w:rsid w:val="00D45AD4"/>
    <w:rsid w:val="00D4716C"/>
    <w:rsid w:val="00D47DC4"/>
    <w:rsid w:val="00D50D33"/>
    <w:rsid w:val="00D51101"/>
    <w:rsid w:val="00D51F14"/>
    <w:rsid w:val="00D5496D"/>
    <w:rsid w:val="00D61CFF"/>
    <w:rsid w:val="00D61DC3"/>
    <w:rsid w:val="00D62F79"/>
    <w:rsid w:val="00D70BE4"/>
    <w:rsid w:val="00D80247"/>
    <w:rsid w:val="00D80C93"/>
    <w:rsid w:val="00D80D93"/>
    <w:rsid w:val="00D80EED"/>
    <w:rsid w:val="00D8495F"/>
    <w:rsid w:val="00D8526F"/>
    <w:rsid w:val="00D853BB"/>
    <w:rsid w:val="00D94A0A"/>
    <w:rsid w:val="00DA1AF5"/>
    <w:rsid w:val="00DB032B"/>
    <w:rsid w:val="00DB6584"/>
    <w:rsid w:val="00DC35A3"/>
    <w:rsid w:val="00DC4C6C"/>
    <w:rsid w:val="00DC5064"/>
    <w:rsid w:val="00DC5779"/>
    <w:rsid w:val="00DC62A5"/>
    <w:rsid w:val="00DD02FF"/>
    <w:rsid w:val="00DD1BA0"/>
    <w:rsid w:val="00DD1BEF"/>
    <w:rsid w:val="00DD2D73"/>
    <w:rsid w:val="00DD4040"/>
    <w:rsid w:val="00DD4B51"/>
    <w:rsid w:val="00DD70CD"/>
    <w:rsid w:val="00DE412B"/>
    <w:rsid w:val="00DF097B"/>
    <w:rsid w:val="00DF1E1D"/>
    <w:rsid w:val="00DF2047"/>
    <w:rsid w:val="00DF52B3"/>
    <w:rsid w:val="00DF58E4"/>
    <w:rsid w:val="00E02F4E"/>
    <w:rsid w:val="00E07948"/>
    <w:rsid w:val="00E12BA9"/>
    <w:rsid w:val="00E13FF2"/>
    <w:rsid w:val="00E20390"/>
    <w:rsid w:val="00E229C1"/>
    <w:rsid w:val="00E22A7A"/>
    <w:rsid w:val="00E22F75"/>
    <w:rsid w:val="00E243C2"/>
    <w:rsid w:val="00E24E77"/>
    <w:rsid w:val="00E30CE8"/>
    <w:rsid w:val="00E323FE"/>
    <w:rsid w:val="00E33E21"/>
    <w:rsid w:val="00E33FDD"/>
    <w:rsid w:val="00E34A86"/>
    <w:rsid w:val="00E47510"/>
    <w:rsid w:val="00E528A1"/>
    <w:rsid w:val="00E534FD"/>
    <w:rsid w:val="00E60D52"/>
    <w:rsid w:val="00E60E81"/>
    <w:rsid w:val="00E61BAC"/>
    <w:rsid w:val="00E6571B"/>
    <w:rsid w:val="00E739D2"/>
    <w:rsid w:val="00E758A7"/>
    <w:rsid w:val="00E7725C"/>
    <w:rsid w:val="00E80466"/>
    <w:rsid w:val="00E837CC"/>
    <w:rsid w:val="00E8683F"/>
    <w:rsid w:val="00E92AAF"/>
    <w:rsid w:val="00E94179"/>
    <w:rsid w:val="00E94428"/>
    <w:rsid w:val="00E946A7"/>
    <w:rsid w:val="00E947B9"/>
    <w:rsid w:val="00EA095C"/>
    <w:rsid w:val="00EA4DC6"/>
    <w:rsid w:val="00EA6A1B"/>
    <w:rsid w:val="00EB4169"/>
    <w:rsid w:val="00EB6EA2"/>
    <w:rsid w:val="00EC068C"/>
    <w:rsid w:val="00EC2554"/>
    <w:rsid w:val="00EC38B0"/>
    <w:rsid w:val="00EC630C"/>
    <w:rsid w:val="00EC69A0"/>
    <w:rsid w:val="00EC7DEF"/>
    <w:rsid w:val="00ED2052"/>
    <w:rsid w:val="00ED689B"/>
    <w:rsid w:val="00EE3B80"/>
    <w:rsid w:val="00EE6200"/>
    <w:rsid w:val="00EF09A8"/>
    <w:rsid w:val="00EF2225"/>
    <w:rsid w:val="00EF37B6"/>
    <w:rsid w:val="00EF6383"/>
    <w:rsid w:val="00EF64FF"/>
    <w:rsid w:val="00F00091"/>
    <w:rsid w:val="00F01766"/>
    <w:rsid w:val="00F05AFA"/>
    <w:rsid w:val="00F07E10"/>
    <w:rsid w:val="00F12340"/>
    <w:rsid w:val="00F12B97"/>
    <w:rsid w:val="00F172AD"/>
    <w:rsid w:val="00F23A97"/>
    <w:rsid w:val="00F309D5"/>
    <w:rsid w:val="00F346D4"/>
    <w:rsid w:val="00F420B2"/>
    <w:rsid w:val="00F43FED"/>
    <w:rsid w:val="00F444E8"/>
    <w:rsid w:val="00F46431"/>
    <w:rsid w:val="00F50FAE"/>
    <w:rsid w:val="00F56C9E"/>
    <w:rsid w:val="00F605A3"/>
    <w:rsid w:val="00F60708"/>
    <w:rsid w:val="00F66D2D"/>
    <w:rsid w:val="00F70F01"/>
    <w:rsid w:val="00F72A0C"/>
    <w:rsid w:val="00F7625A"/>
    <w:rsid w:val="00F76682"/>
    <w:rsid w:val="00F80328"/>
    <w:rsid w:val="00F86DD5"/>
    <w:rsid w:val="00F919AE"/>
    <w:rsid w:val="00F9451C"/>
    <w:rsid w:val="00F945B4"/>
    <w:rsid w:val="00F94DFB"/>
    <w:rsid w:val="00F96DEE"/>
    <w:rsid w:val="00FA7539"/>
    <w:rsid w:val="00FB2409"/>
    <w:rsid w:val="00FB354A"/>
    <w:rsid w:val="00FB434A"/>
    <w:rsid w:val="00FB542D"/>
    <w:rsid w:val="00FB6467"/>
    <w:rsid w:val="00FC3DE6"/>
    <w:rsid w:val="00FC41F2"/>
    <w:rsid w:val="00FD1052"/>
    <w:rsid w:val="00FD1920"/>
    <w:rsid w:val="00FD1CC0"/>
    <w:rsid w:val="00FD2B1E"/>
    <w:rsid w:val="00FD3F46"/>
    <w:rsid w:val="00FD5B0F"/>
    <w:rsid w:val="00FE2B7D"/>
    <w:rsid w:val="00FE65FC"/>
    <w:rsid w:val="00FE70D4"/>
    <w:rsid w:val="00FF147F"/>
    <w:rsid w:val="00FF1E6C"/>
    <w:rsid w:val="00FF61A7"/>
    <w:rsid w:val="00FF66F3"/>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A44BD2"/>
  <w14:defaultImageDpi w14:val="0"/>
  <w15:docId w15:val="{C0E8D4C4-1C8A-4923-B8BF-D7000979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GB" w:eastAsia="en-US"/>
    </w:rPr>
  </w:style>
  <w:style w:type="paragraph" w:styleId="Heading1">
    <w:name w:val="heading 1"/>
    <w:basedOn w:val="Normal"/>
    <w:next w:val="Normal"/>
    <w:link w:val="Heading1Char"/>
    <w:autoRedefine/>
    <w:uiPriority w:val="9"/>
    <w:qFormat/>
    <w:rsid w:val="00987913"/>
    <w:pPr>
      <w:keepNext/>
      <w:tabs>
        <w:tab w:val="left" w:pos="797"/>
      </w:tabs>
      <w:spacing w:after="120"/>
      <w:ind w:right="61"/>
      <w:outlineLvl w:val="0"/>
    </w:pPr>
    <w:rPr>
      <w:b/>
      <w:i/>
      <w:sz w:val="48"/>
      <w:szCs w:val="48"/>
      <w:lang w:val="en-NZ"/>
    </w:rPr>
  </w:style>
  <w:style w:type="paragraph" w:styleId="Heading2">
    <w:name w:val="heading 2"/>
    <w:basedOn w:val="Normal"/>
    <w:next w:val="Normal"/>
    <w:link w:val="Heading2Char"/>
    <w:uiPriority w:val="9"/>
    <w:qFormat/>
    <w:pPr>
      <w:keepNext/>
      <w:spacing w:before="240" w:after="60"/>
      <w:outlineLvl w:val="1"/>
    </w:pPr>
    <w:rPr>
      <w:rFonts w:cs="Arial"/>
      <w:b/>
      <w:bCs/>
      <w:i/>
      <w:iCs/>
      <w:sz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lang w:val="x-none" w:eastAsia="en-US"/>
    </w:rPr>
  </w:style>
  <w:style w:type="character" w:styleId="CommentReference">
    <w:name w:val="annotation reference"/>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link w:val="BalloonText"/>
    <w:uiPriority w:val="99"/>
    <w:locked/>
    <w:rsid w:val="00D12113"/>
    <w:rPr>
      <w:rFonts w:ascii="Tahoma" w:hAnsi="Tahoma" w:cs="Tahoma"/>
      <w:sz w:val="16"/>
      <w:szCs w:val="16"/>
      <w:lang w:val="en-GB" w:eastAsia="en-US"/>
    </w:rPr>
  </w:style>
  <w:style w:type="character" w:styleId="Hyperlink">
    <w:name w:val="Hyperlink"/>
    <w:rsid w:val="005006A4"/>
    <w:rPr>
      <w:color w:val="0000FF"/>
      <w:u w:val="single"/>
    </w:rPr>
  </w:style>
  <w:style w:type="character" w:styleId="UnresolvedMention">
    <w:name w:val="Unresolved Mention"/>
    <w:uiPriority w:val="99"/>
    <w:semiHidden/>
    <w:unhideWhenUsed/>
    <w:rsid w:val="00500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98445">
      <w:bodyDiv w:val="1"/>
      <w:marLeft w:val="0"/>
      <w:marRight w:val="0"/>
      <w:marTop w:val="0"/>
      <w:marBottom w:val="0"/>
      <w:divBdr>
        <w:top w:val="none" w:sz="0" w:space="0" w:color="auto"/>
        <w:left w:val="none" w:sz="0" w:space="0" w:color="auto"/>
        <w:bottom w:val="none" w:sz="0" w:space="0" w:color="auto"/>
        <w:right w:val="none" w:sz="0" w:space="0" w:color="auto"/>
      </w:divBdr>
    </w:div>
    <w:div w:id="132405588">
      <w:bodyDiv w:val="1"/>
      <w:marLeft w:val="0"/>
      <w:marRight w:val="0"/>
      <w:marTop w:val="0"/>
      <w:marBottom w:val="0"/>
      <w:divBdr>
        <w:top w:val="none" w:sz="0" w:space="0" w:color="auto"/>
        <w:left w:val="none" w:sz="0" w:space="0" w:color="auto"/>
        <w:bottom w:val="none" w:sz="0" w:space="0" w:color="auto"/>
        <w:right w:val="none" w:sz="0" w:space="0" w:color="auto"/>
      </w:divBdr>
    </w:div>
    <w:div w:id="141780541">
      <w:bodyDiv w:val="1"/>
      <w:marLeft w:val="0"/>
      <w:marRight w:val="0"/>
      <w:marTop w:val="0"/>
      <w:marBottom w:val="0"/>
      <w:divBdr>
        <w:top w:val="none" w:sz="0" w:space="0" w:color="auto"/>
        <w:left w:val="none" w:sz="0" w:space="0" w:color="auto"/>
        <w:bottom w:val="none" w:sz="0" w:space="0" w:color="auto"/>
        <w:right w:val="none" w:sz="0" w:space="0" w:color="auto"/>
      </w:divBdr>
    </w:div>
    <w:div w:id="331223833">
      <w:bodyDiv w:val="1"/>
      <w:marLeft w:val="0"/>
      <w:marRight w:val="0"/>
      <w:marTop w:val="0"/>
      <w:marBottom w:val="0"/>
      <w:divBdr>
        <w:top w:val="none" w:sz="0" w:space="0" w:color="auto"/>
        <w:left w:val="none" w:sz="0" w:space="0" w:color="auto"/>
        <w:bottom w:val="none" w:sz="0" w:space="0" w:color="auto"/>
        <w:right w:val="none" w:sz="0" w:space="0" w:color="auto"/>
      </w:divBdr>
    </w:div>
    <w:div w:id="376124069">
      <w:bodyDiv w:val="1"/>
      <w:marLeft w:val="0"/>
      <w:marRight w:val="0"/>
      <w:marTop w:val="0"/>
      <w:marBottom w:val="0"/>
      <w:divBdr>
        <w:top w:val="none" w:sz="0" w:space="0" w:color="auto"/>
        <w:left w:val="none" w:sz="0" w:space="0" w:color="auto"/>
        <w:bottom w:val="none" w:sz="0" w:space="0" w:color="auto"/>
        <w:right w:val="none" w:sz="0" w:space="0" w:color="auto"/>
      </w:divBdr>
    </w:div>
    <w:div w:id="536047905">
      <w:bodyDiv w:val="1"/>
      <w:marLeft w:val="0"/>
      <w:marRight w:val="0"/>
      <w:marTop w:val="0"/>
      <w:marBottom w:val="0"/>
      <w:divBdr>
        <w:top w:val="none" w:sz="0" w:space="0" w:color="auto"/>
        <w:left w:val="none" w:sz="0" w:space="0" w:color="auto"/>
        <w:bottom w:val="none" w:sz="0" w:space="0" w:color="auto"/>
        <w:right w:val="none" w:sz="0" w:space="0" w:color="auto"/>
      </w:divBdr>
    </w:div>
    <w:div w:id="762338464">
      <w:bodyDiv w:val="1"/>
      <w:marLeft w:val="0"/>
      <w:marRight w:val="0"/>
      <w:marTop w:val="0"/>
      <w:marBottom w:val="0"/>
      <w:divBdr>
        <w:top w:val="none" w:sz="0" w:space="0" w:color="auto"/>
        <w:left w:val="none" w:sz="0" w:space="0" w:color="auto"/>
        <w:bottom w:val="none" w:sz="0" w:space="0" w:color="auto"/>
        <w:right w:val="none" w:sz="0" w:space="0" w:color="auto"/>
      </w:divBdr>
      <w:divsChild>
        <w:div w:id="1885747418">
          <w:marLeft w:val="0"/>
          <w:marRight w:val="0"/>
          <w:marTop w:val="0"/>
          <w:marBottom w:val="0"/>
          <w:divBdr>
            <w:top w:val="none" w:sz="0" w:space="0" w:color="auto"/>
            <w:left w:val="none" w:sz="0" w:space="0" w:color="auto"/>
            <w:bottom w:val="none" w:sz="0" w:space="0" w:color="auto"/>
            <w:right w:val="none" w:sz="0" w:space="0" w:color="auto"/>
          </w:divBdr>
        </w:div>
      </w:divsChild>
    </w:div>
    <w:div w:id="979652888">
      <w:bodyDiv w:val="1"/>
      <w:marLeft w:val="0"/>
      <w:marRight w:val="0"/>
      <w:marTop w:val="0"/>
      <w:marBottom w:val="0"/>
      <w:divBdr>
        <w:top w:val="none" w:sz="0" w:space="0" w:color="auto"/>
        <w:left w:val="none" w:sz="0" w:space="0" w:color="auto"/>
        <w:bottom w:val="none" w:sz="0" w:space="0" w:color="auto"/>
        <w:right w:val="none" w:sz="0" w:space="0" w:color="auto"/>
      </w:divBdr>
    </w:div>
    <w:div w:id="1223248667">
      <w:bodyDiv w:val="1"/>
      <w:marLeft w:val="0"/>
      <w:marRight w:val="0"/>
      <w:marTop w:val="0"/>
      <w:marBottom w:val="0"/>
      <w:divBdr>
        <w:top w:val="none" w:sz="0" w:space="0" w:color="auto"/>
        <w:left w:val="none" w:sz="0" w:space="0" w:color="auto"/>
        <w:bottom w:val="none" w:sz="0" w:space="0" w:color="auto"/>
        <w:right w:val="none" w:sz="0" w:space="0" w:color="auto"/>
      </w:divBdr>
    </w:div>
    <w:div w:id="1235122659">
      <w:bodyDiv w:val="1"/>
      <w:marLeft w:val="0"/>
      <w:marRight w:val="0"/>
      <w:marTop w:val="0"/>
      <w:marBottom w:val="0"/>
      <w:divBdr>
        <w:top w:val="none" w:sz="0" w:space="0" w:color="auto"/>
        <w:left w:val="none" w:sz="0" w:space="0" w:color="auto"/>
        <w:bottom w:val="none" w:sz="0" w:space="0" w:color="auto"/>
        <w:right w:val="none" w:sz="0" w:space="0" w:color="auto"/>
      </w:divBdr>
    </w:div>
    <w:div w:id="1302266755">
      <w:bodyDiv w:val="1"/>
      <w:marLeft w:val="0"/>
      <w:marRight w:val="0"/>
      <w:marTop w:val="0"/>
      <w:marBottom w:val="0"/>
      <w:divBdr>
        <w:top w:val="none" w:sz="0" w:space="0" w:color="auto"/>
        <w:left w:val="none" w:sz="0" w:space="0" w:color="auto"/>
        <w:bottom w:val="none" w:sz="0" w:space="0" w:color="auto"/>
        <w:right w:val="none" w:sz="0" w:space="0" w:color="auto"/>
      </w:divBdr>
    </w:div>
    <w:div w:id="1323006140">
      <w:bodyDiv w:val="1"/>
      <w:marLeft w:val="0"/>
      <w:marRight w:val="0"/>
      <w:marTop w:val="0"/>
      <w:marBottom w:val="0"/>
      <w:divBdr>
        <w:top w:val="none" w:sz="0" w:space="0" w:color="auto"/>
        <w:left w:val="none" w:sz="0" w:space="0" w:color="auto"/>
        <w:bottom w:val="none" w:sz="0" w:space="0" w:color="auto"/>
        <w:right w:val="none" w:sz="0" w:space="0" w:color="auto"/>
      </w:divBdr>
    </w:div>
    <w:div w:id="1430396361">
      <w:bodyDiv w:val="1"/>
      <w:marLeft w:val="0"/>
      <w:marRight w:val="0"/>
      <w:marTop w:val="0"/>
      <w:marBottom w:val="0"/>
      <w:divBdr>
        <w:top w:val="none" w:sz="0" w:space="0" w:color="auto"/>
        <w:left w:val="none" w:sz="0" w:space="0" w:color="auto"/>
        <w:bottom w:val="none" w:sz="0" w:space="0" w:color="auto"/>
        <w:right w:val="none" w:sz="0" w:space="0" w:color="auto"/>
      </w:divBdr>
    </w:div>
    <w:div w:id="1450662323">
      <w:bodyDiv w:val="1"/>
      <w:marLeft w:val="0"/>
      <w:marRight w:val="0"/>
      <w:marTop w:val="0"/>
      <w:marBottom w:val="0"/>
      <w:divBdr>
        <w:top w:val="none" w:sz="0" w:space="0" w:color="auto"/>
        <w:left w:val="none" w:sz="0" w:space="0" w:color="auto"/>
        <w:bottom w:val="none" w:sz="0" w:space="0" w:color="auto"/>
        <w:right w:val="none" w:sz="0" w:space="0" w:color="auto"/>
      </w:divBdr>
    </w:div>
    <w:div w:id="1595749492">
      <w:bodyDiv w:val="1"/>
      <w:marLeft w:val="0"/>
      <w:marRight w:val="0"/>
      <w:marTop w:val="0"/>
      <w:marBottom w:val="0"/>
      <w:divBdr>
        <w:top w:val="none" w:sz="0" w:space="0" w:color="auto"/>
        <w:left w:val="none" w:sz="0" w:space="0" w:color="auto"/>
        <w:bottom w:val="none" w:sz="0" w:space="0" w:color="auto"/>
        <w:right w:val="none" w:sz="0" w:space="0" w:color="auto"/>
      </w:divBdr>
    </w:div>
    <w:div w:id="1691451345">
      <w:bodyDiv w:val="1"/>
      <w:marLeft w:val="0"/>
      <w:marRight w:val="0"/>
      <w:marTop w:val="0"/>
      <w:marBottom w:val="0"/>
      <w:divBdr>
        <w:top w:val="none" w:sz="0" w:space="0" w:color="auto"/>
        <w:left w:val="none" w:sz="0" w:space="0" w:color="auto"/>
        <w:bottom w:val="none" w:sz="0" w:space="0" w:color="auto"/>
        <w:right w:val="none" w:sz="0" w:space="0" w:color="auto"/>
      </w:divBdr>
      <w:divsChild>
        <w:div w:id="857083073">
          <w:marLeft w:val="0"/>
          <w:marRight w:val="0"/>
          <w:marTop w:val="0"/>
          <w:marBottom w:val="0"/>
          <w:divBdr>
            <w:top w:val="none" w:sz="0" w:space="0" w:color="auto"/>
            <w:left w:val="none" w:sz="0" w:space="0" w:color="auto"/>
            <w:bottom w:val="none" w:sz="0" w:space="0" w:color="auto"/>
            <w:right w:val="none" w:sz="0" w:space="0" w:color="auto"/>
          </w:divBdr>
        </w:div>
      </w:divsChild>
    </w:div>
    <w:div w:id="1873103655">
      <w:bodyDiv w:val="1"/>
      <w:marLeft w:val="0"/>
      <w:marRight w:val="0"/>
      <w:marTop w:val="0"/>
      <w:marBottom w:val="0"/>
      <w:divBdr>
        <w:top w:val="none" w:sz="0" w:space="0" w:color="auto"/>
        <w:left w:val="none" w:sz="0" w:space="0" w:color="auto"/>
        <w:bottom w:val="none" w:sz="0" w:space="0" w:color="auto"/>
        <w:right w:val="none" w:sz="0" w:space="0" w:color="auto"/>
      </w:divBdr>
    </w:div>
    <w:div w:id="1925383466">
      <w:bodyDiv w:val="1"/>
      <w:marLeft w:val="0"/>
      <w:marRight w:val="0"/>
      <w:marTop w:val="0"/>
      <w:marBottom w:val="0"/>
      <w:divBdr>
        <w:top w:val="none" w:sz="0" w:space="0" w:color="auto"/>
        <w:left w:val="none" w:sz="0" w:space="0" w:color="auto"/>
        <w:bottom w:val="none" w:sz="0" w:space="0" w:color="auto"/>
        <w:right w:val="none" w:sz="0" w:space="0" w:color="auto"/>
      </w:divBdr>
      <w:divsChild>
        <w:div w:id="1814641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ethics.health.govt.nz/assets/Uploads/HDEC/templates/data-only-management-template-oct2020.docx" TargetMode="External"/><Relationship Id="rId13" Type="http://schemas.openxmlformats.org/officeDocument/2006/relationships/hyperlink" Target="https://ethics.health.govt.nz/assets/Uploads/HDEC/templates/hdec-pregnancy-follow-up-child-participant-information-sheet-consent-form-template-jul20.doc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thics.health.govt.nz/assets/Uploads/HDEC/templates/participant-information-sheet-consent-form-template-sep20.doc" TargetMode="External"/><Relationship Id="rId17" Type="http://schemas.openxmlformats.org/officeDocument/2006/relationships/hyperlink" Target="https://ethics.health.govt.nz/assets/Uploads/HDEC/templates/participant-information-sheet-consent-form-template-sep20.doc" TargetMode="External"/><Relationship Id="rId2" Type="http://schemas.openxmlformats.org/officeDocument/2006/relationships/numbering" Target="numbering.xml"/><Relationship Id="rId16" Type="http://schemas.openxmlformats.org/officeDocument/2006/relationships/hyperlink" Target="https://www.legislation.govt.nz/regulation/public/1996/0343/latest/DLM225616.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hics.health.govt.nz/assets/Uploads/HDEC/templates/data-only-management-template-oct2020.docx" TargetMode="External"/><Relationship Id="rId5" Type="http://schemas.openxmlformats.org/officeDocument/2006/relationships/webSettings" Target="webSettings.xml"/><Relationship Id="rId15" Type="http://schemas.openxmlformats.org/officeDocument/2006/relationships/hyperlink" Target="https://ethics.health.govt.nz/assets/Uploads/HDEC/templates/data-only-management-template-oct2020.docx" TargetMode="External"/><Relationship Id="rId23" Type="http://schemas.openxmlformats.org/officeDocument/2006/relationships/theme" Target="theme/theme1.xml"/><Relationship Id="rId10" Type="http://schemas.openxmlformats.org/officeDocument/2006/relationships/hyperlink" Target="https://ethics.health.govt.nz/assets/Uploads/HDEC/templates/participant-information-sheet-consent-form-template-sep20.do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thics.health.govt.nz/assets/Uploads/HDEC/templates/participant-information-sheet-consent-form-template-sep20.doc" TargetMode="External"/><Relationship Id="rId14" Type="http://schemas.openxmlformats.org/officeDocument/2006/relationships/hyperlink" Target="https://ethics.health.govt.nz/assets/Uploads/HDEC/templates/hdec-data-tissue-management-template-oct2020.doc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22224-02F5-4D70-8B37-24B953EB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23</Pages>
  <Words>8104</Words>
  <Characters>46197</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54193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Zoe Benge</cp:lastModifiedBy>
  <cp:revision>3</cp:revision>
  <cp:lastPrinted>2011-05-20T06:26:00Z</cp:lastPrinted>
  <dcterms:created xsi:type="dcterms:W3CDTF">2021-09-16T23:51:00Z</dcterms:created>
  <dcterms:modified xsi:type="dcterms:W3CDTF">2021-09-17T01:07:00Z</dcterms:modified>
</cp:coreProperties>
</file>