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DF822" w14:textId="77777777" w:rsidR="00E24E77" w:rsidRPr="00522B40" w:rsidRDefault="00E24E77" w:rsidP="00E24E77">
      <w:pPr>
        <w:rPr>
          <w:sz w:val="20"/>
        </w:rPr>
      </w:pPr>
      <w:bookmarkStart w:id="0" w:name="_GoBack"/>
      <w:bookmarkEnd w:id="0"/>
    </w:p>
    <w:p w14:paraId="1224D3F2" w14:textId="77777777" w:rsidR="00F63487" w:rsidRPr="00621325" w:rsidRDefault="00F63487" w:rsidP="00F63487">
      <w:pPr>
        <w:rPr>
          <w:rFonts w:cs="Arial"/>
        </w:rPr>
      </w:pPr>
    </w:p>
    <w:p w14:paraId="29E3A91B" w14:textId="77777777" w:rsidR="00F63487" w:rsidRPr="00621325" w:rsidRDefault="00F63487" w:rsidP="00F63487">
      <w:pPr>
        <w:rPr>
          <w:rFonts w:cs="Arial"/>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F63487" w:rsidRPr="0023013A" w14:paraId="0F6A408D" w14:textId="77777777" w:rsidTr="006A0840">
        <w:tc>
          <w:tcPr>
            <w:tcW w:w="2268" w:type="dxa"/>
            <w:tcBorders>
              <w:top w:val="single" w:sz="4" w:space="0" w:color="auto"/>
            </w:tcBorders>
            <w:shd w:val="clear" w:color="auto" w:fill="F3F3F3"/>
          </w:tcPr>
          <w:p w14:paraId="1DDB4182" w14:textId="77777777" w:rsidR="00F63487" w:rsidRPr="0023013A" w:rsidRDefault="00F63487" w:rsidP="006A0840">
            <w:pPr>
              <w:spacing w:before="80" w:after="80"/>
              <w:rPr>
                <w:rFonts w:cs="Arial"/>
                <w:b/>
                <w:lang w:val="en-NZ"/>
              </w:rPr>
            </w:pPr>
            <w:r w:rsidRPr="0023013A">
              <w:rPr>
                <w:rFonts w:cs="Arial"/>
                <w:b/>
                <w:lang w:val="en-NZ"/>
              </w:rPr>
              <w:t>Committee:</w:t>
            </w:r>
          </w:p>
        </w:tc>
        <w:tc>
          <w:tcPr>
            <w:tcW w:w="7560" w:type="dxa"/>
            <w:tcBorders>
              <w:top w:val="single" w:sz="4" w:space="0" w:color="auto"/>
            </w:tcBorders>
            <w:shd w:val="clear" w:color="auto" w:fill="F3F3F3"/>
          </w:tcPr>
          <w:p w14:paraId="7F6CE3C0" w14:textId="77777777" w:rsidR="00F63487" w:rsidRPr="00552ABF" w:rsidRDefault="00F63487" w:rsidP="006A0840">
            <w:pPr>
              <w:spacing w:before="80" w:after="80"/>
              <w:rPr>
                <w:rFonts w:cs="Arial"/>
                <w:color w:val="FF00FF"/>
                <w:lang w:val="en-NZ"/>
              </w:rPr>
            </w:pPr>
            <w:r w:rsidRPr="00552ABF">
              <w:rPr>
                <w:rFonts w:cs="Arial"/>
                <w:lang w:val="en-NZ"/>
              </w:rPr>
              <w:t>Northern A Health and Disability Ethics Committee</w:t>
            </w:r>
          </w:p>
        </w:tc>
      </w:tr>
      <w:tr w:rsidR="00F63487" w:rsidRPr="0023013A" w14:paraId="5C908023" w14:textId="77777777" w:rsidTr="006A0840">
        <w:tc>
          <w:tcPr>
            <w:tcW w:w="2268" w:type="dxa"/>
            <w:shd w:val="clear" w:color="auto" w:fill="F3F3F3"/>
          </w:tcPr>
          <w:p w14:paraId="7A3B282D" w14:textId="77777777" w:rsidR="00F63487" w:rsidRPr="0023013A" w:rsidRDefault="00F63487" w:rsidP="006A0840">
            <w:pPr>
              <w:spacing w:before="80" w:after="80"/>
              <w:rPr>
                <w:rFonts w:cs="Arial"/>
                <w:b/>
                <w:lang w:val="en-NZ"/>
              </w:rPr>
            </w:pPr>
            <w:r w:rsidRPr="0023013A">
              <w:rPr>
                <w:rFonts w:cs="Arial"/>
                <w:b/>
                <w:lang w:val="en-NZ"/>
              </w:rPr>
              <w:t>Meeting date:</w:t>
            </w:r>
          </w:p>
        </w:tc>
        <w:tc>
          <w:tcPr>
            <w:tcW w:w="7560" w:type="dxa"/>
            <w:shd w:val="clear" w:color="auto" w:fill="F3F3F3"/>
          </w:tcPr>
          <w:p w14:paraId="4A814713" w14:textId="77777777" w:rsidR="00F63487" w:rsidRPr="0023013A" w:rsidRDefault="00F63487" w:rsidP="006A0840">
            <w:pPr>
              <w:spacing w:before="80" w:after="80"/>
              <w:rPr>
                <w:rFonts w:cs="Arial"/>
                <w:color w:val="FF00FF"/>
                <w:lang w:val="en-NZ"/>
              </w:rPr>
            </w:pPr>
            <w:r w:rsidRPr="00591423">
              <w:rPr>
                <w:rFonts w:cs="Arial"/>
                <w:lang w:val="en-NZ"/>
              </w:rPr>
              <w:t>16 February 2021</w:t>
            </w:r>
          </w:p>
        </w:tc>
      </w:tr>
      <w:tr w:rsidR="00F63487" w:rsidRPr="0023013A" w14:paraId="0FBD54A0" w14:textId="77777777" w:rsidTr="006A0840">
        <w:tc>
          <w:tcPr>
            <w:tcW w:w="2268" w:type="dxa"/>
            <w:tcBorders>
              <w:bottom w:val="single" w:sz="4" w:space="0" w:color="auto"/>
            </w:tcBorders>
            <w:shd w:val="clear" w:color="auto" w:fill="F3F3F3"/>
          </w:tcPr>
          <w:p w14:paraId="2E90AF8F" w14:textId="77777777" w:rsidR="00F63487" w:rsidRPr="0023013A" w:rsidRDefault="00F63487" w:rsidP="006A0840">
            <w:pPr>
              <w:spacing w:before="80" w:after="80"/>
              <w:rPr>
                <w:rFonts w:cs="Arial"/>
                <w:b/>
                <w:lang w:val="en-NZ"/>
              </w:rPr>
            </w:pPr>
            <w:r w:rsidRPr="0023013A">
              <w:rPr>
                <w:rFonts w:cs="Arial"/>
                <w:b/>
                <w:lang w:val="en-NZ"/>
              </w:rPr>
              <w:t>Meeting venue:</w:t>
            </w:r>
          </w:p>
        </w:tc>
        <w:tc>
          <w:tcPr>
            <w:tcW w:w="7560" w:type="dxa"/>
            <w:tcBorders>
              <w:bottom w:val="single" w:sz="4" w:space="0" w:color="auto"/>
            </w:tcBorders>
            <w:shd w:val="clear" w:color="auto" w:fill="F3F3F3"/>
          </w:tcPr>
          <w:p w14:paraId="7FABC98D" w14:textId="77777777" w:rsidR="00F63487" w:rsidRPr="00B87F8D" w:rsidRDefault="00F63487" w:rsidP="006A0840">
            <w:pPr>
              <w:spacing w:before="80" w:after="80"/>
              <w:rPr>
                <w:rFonts w:cs="Arial"/>
                <w:lang w:val="en-NZ"/>
              </w:rPr>
            </w:pPr>
            <w:r w:rsidRPr="00B87F8D">
              <w:rPr>
                <w:rFonts w:cs="Arial"/>
                <w:lang w:val="en-NZ"/>
              </w:rPr>
              <w:t xml:space="preserve">Join Zoom Meeting </w:t>
            </w:r>
            <w:r w:rsidRPr="00B87F8D">
              <w:rPr>
                <w:rFonts w:cs="Arial"/>
                <w:lang w:val="en-NZ"/>
              </w:rPr>
              <w:br/>
            </w:r>
            <w:hyperlink r:id="rId10" w:history="1">
              <w:r w:rsidRPr="00D47F96">
                <w:rPr>
                  <w:rStyle w:val="Hyperlink"/>
                  <w:rFonts w:cs="Arial"/>
                  <w:lang w:val="en-NZ"/>
                </w:rPr>
                <w:t>https://mohnz.zoom.us/j/81000135642</w:t>
              </w:r>
            </w:hyperlink>
            <w:r w:rsidRPr="00B87F8D">
              <w:rPr>
                <w:rFonts w:cs="Arial"/>
                <w:lang w:val="en-NZ"/>
              </w:rPr>
              <w:t xml:space="preserve"> </w:t>
            </w:r>
          </w:p>
          <w:p w14:paraId="7C6026CC" w14:textId="77777777" w:rsidR="00F63487" w:rsidRPr="0023013A" w:rsidRDefault="00F63487" w:rsidP="006A0840">
            <w:pPr>
              <w:spacing w:before="80" w:after="80"/>
              <w:rPr>
                <w:rFonts w:cs="Arial"/>
                <w:color w:val="FF00FF"/>
                <w:lang w:val="en-NZ"/>
              </w:rPr>
            </w:pPr>
            <w:r w:rsidRPr="00B87F8D">
              <w:rPr>
                <w:rFonts w:cs="Arial"/>
                <w:lang w:val="en-NZ"/>
              </w:rPr>
              <w:t xml:space="preserve">Meeting ID: 810 0013 5642 </w:t>
            </w:r>
          </w:p>
        </w:tc>
      </w:tr>
    </w:tbl>
    <w:p w14:paraId="6D6442FB" w14:textId="6E2D55FB" w:rsidR="00F63487" w:rsidRPr="007962E8" w:rsidRDefault="00F63487" w:rsidP="00F63487">
      <w:pPr>
        <w:spacing w:before="80" w:after="80"/>
        <w:rPr>
          <w:rFonts w:cs="Arial"/>
          <w:b/>
          <w:bCs/>
          <w:color w:val="FF0000"/>
          <w:sz w:val="24"/>
          <w:szCs w:val="24"/>
          <w:lang w:val="en-NZ"/>
        </w:rPr>
      </w:pPr>
    </w:p>
    <w:tbl>
      <w:tblPr>
        <w:tblW w:w="0" w:type="auto"/>
        <w:tblInd w:w="113" w:type="dxa"/>
        <w:tblBorders>
          <w:top w:val="single" w:sz="4" w:space="0" w:color="auto"/>
          <w:bottom w:val="single" w:sz="4" w:space="0" w:color="auto"/>
        </w:tblBorders>
        <w:tblLook w:val="04A0" w:firstRow="1" w:lastRow="0" w:firstColumn="1" w:lastColumn="0" w:noHBand="0" w:noVBand="1"/>
      </w:tblPr>
      <w:tblGrid>
        <w:gridCol w:w="1933"/>
        <w:gridCol w:w="7496"/>
      </w:tblGrid>
      <w:tr w:rsidR="00F63487" w:rsidRPr="00D47F96" w14:paraId="56FEF264" w14:textId="77777777" w:rsidTr="006A0840">
        <w:tc>
          <w:tcPr>
            <w:tcW w:w="1980" w:type="dxa"/>
            <w:tcBorders>
              <w:top w:val="single" w:sz="4" w:space="0" w:color="auto"/>
            </w:tcBorders>
            <w:shd w:val="clear" w:color="auto" w:fill="F2F2F2"/>
          </w:tcPr>
          <w:p w14:paraId="3A6A949D" w14:textId="77777777" w:rsidR="00F63487" w:rsidRPr="00D47F96" w:rsidRDefault="00F63487" w:rsidP="006A0840">
            <w:pPr>
              <w:spacing w:before="80" w:after="80"/>
              <w:rPr>
                <w:rFonts w:cs="Arial"/>
                <w:lang w:val="en-NZ" w:eastAsia="en-GB"/>
              </w:rPr>
            </w:pPr>
            <w:r w:rsidRPr="00D47F96">
              <w:rPr>
                <w:rFonts w:cs="Arial"/>
                <w:b/>
                <w:lang w:val="en-NZ" w:eastAsia="en-GB"/>
              </w:rPr>
              <w:t>Time</w:t>
            </w:r>
          </w:p>
        </w:tc>
        <w:tc>
          <w:tcPr>
            <w:tcW w:w="7767" w:type="dxa"/>
            <w:tcBorders>
              <w:top w:val="single" w:sz="4" w:space="0" w:color="auto"/>
            </w:tcBorders>
            <w:shd w:val="clear" w:color="auto" w:fill="F2F2F2"/>
          </w:tcPr>
          <w:p w14:paraId="25D42793" w14:textId="77777777" w:rsidR="00F63487" w:rsidRPr="00D47F96" w:rsidRDefault="00F63487" w:rsidP="006A0840">
            <w:pPr>
              <w:spacing w:before="80" w:after="80"/>
              <w:rPr>
                <w:rFonts w:cs="Arial"/>
                <w:lang w:val="en-NZ" w:eastAsia="en-GB"/>
              </w:rPr>
            </w:pPr>
            <w:r w:rsidRPr="00D47F96">
              <w:rPr>
                <w:rFonts w:cs="Arial"/>
                <w:b/>
                <w:lang w:val="en-NZ" w:eastAsia="en-GB"/>
              </w:rPr>
              <w:t>Item of business</w:t>
            </w:r>
          </w:p>
        </w:tc>
      </w:tr>
      <w:tr w:rsidR="00F63487" w:rsidRPr="00D47F96" w14:paraId="57FAD2DB" w14:textId="77777777" w:rsidTr="006A0840">
        <w:tc>
          <w:tcPr>
            <w:tcW w:w="1980" w:type="dxa"/>
            <w:shd w:val="clear" w:color="auto" w:fill="F2F2F2"/>
          </w:tcPr>
          <w:p w14:paraId="0DA5C4D1" w14:textId="77777777" w:rsidR="00F63487" w:rsidRPr="001F4189" w:rsidRDefault="00F63487" w:rsidP="006A0840">
            <w:pPr>
              <w:spacing w:before="80" w:after="80"/>
              <w:rPr>
                <w:rFonts w:cs="Arial"/>
                <w:lang w:val="en-NZ" w:eastAsia="en-GB"/>
              </w:rPr>
            </w:pPr>
            <w:r w:rsidRPr="001F4189">
              <w:rPr>
                <w:rFonts w:cs="Arial"/>
                <w:lang w:val="en-NZ" w:eastAsia="en-GB"/>
              </w:rPr>
              <w:t>1:00pm</w:t>
            </w:r>
          </w:p>
        </w:tc>
        <w:tc>
          <w:tcPr>
            <w:tcW w:w="7767" w:type="dxa"/>
            <w:shd w:val="clear" w:color="auto" w:fill="F2F2F2"/>
          </w:tcPr>
          <w:p w14:paraId="2B7C3B47" w14:textId="77777777" w:rsidR="00F63487" w:rsidRPr="00D47F96" w:rsidRDefault="00F63487" w:rsidP="006A0840">
            <w:pPr>
              <w:spacing w:before="80" w:after="80"/>
              <w:rPr>
                <w:rFonts w:cs="Arial"/>
                <w:lang w:val="en-NZ" w:eastAsia="en-GB"/>
              </w:rPr>
            </w:pPr>
            <w:r w:rsidRPr="00D47F96">
              <w:rPr>
                <w:rFonts w:cs="Arial"/>
                <w:lang w:val="en-NZ" w:eastAsia="en-GB"/>
              </w:rPr>
              <w:t>Welcome</w:t>
            </w:r>
          </w:p>
        </w:tc>
      </w:tr>
      <w:tr w:rsidR="00F63487" w:rsidRPr="00D47F96" w14:paraId="49ECA503" w14:textId="77777777" w:rsidTr="006A0840">
        <w:tc>
          <w:tcPr>
            <w:tcW w:w="1980" w:type="dxa"/>
            <w:shd w:val="clear" w:color="auto" w:fill="F2F2F2"/>
          </w:tcPr>
          <w:p w14:paraId="4C780103" w14:textId="77777777" w:rsidR="00F63487" w:rsidRPr="001F4189" w:rsidRDefault="00F63487" w:rsidP="006A0840">
            <w:pPr>
              <w:spacing w:before="80" w:after="80"/>
              <w:rPr>
                <w:rFonts w:cs="Arial"/>
                <w:lang w:val="en-NZ" w:eastAsia="en-GB"/>
              </w:rPr>
            </w:pPr>
            <w:r w:rsidRPr="001F4189">
              <w:rPr>
                <w:rFonts w:cs="Arial"/>
                <w:lang w:val="en-NZ" w:eastAsia="en-GB"/>
              </w:rPr>
              <w:t>1:25pm</w:t>
            </w:r>
          </w:p>
        </w:tc>
        <w:tc>
          <w:tcPr>
            <w:tcW w:w="7767" w:type="dxa"/>
            <w:shd w:val="clear" w:color="auto" w:fill="F2F2F2"/>
          </w:tcPr>
          <w:p w14:paraId="32CBA7AF" w14:textId="77777777" w:rsidR="00F63487" w:rsidRPr="00D47F96" w:rsidRDefault="00F63487" w:rsidP="006A0840">
            <w:pPr>
              <w:spacing w:before="80" w:after="80"/>
              <w:rPr>
                <w:rFonts w:cs="Arial"/>
                <w:lang w:val="en-NZ" w:eastAsia="en-GB"/>
              </w:rPr>
            </w:pPr>
            <w:r w:rsidRPr="00D47F96">
              <w:rPr>
                <w:rFonts w:cs="Arial"/>
                <w:lang w:val="en-NZ" w:eastAsia="en-GB"/>
              </w:rPr>
              <w:t>Confirmation of minutes of meeting of 15 December 2020</w:t>
            </w:r>
          </w:p>
        </w:tc>
      </w:tr>
      <w:tr w:rsidR="00F63487" w:rsidRPr="00D47F96" w14:paraId="47DF8EEF" w14:textId="77777777" w:rsidTr="006A0840">
        <w:tc>
          <w:tcPr>
            <w:tcW w:w="1980" w:type="dxa"/>
            <w:shd w:val="clear" w:color="auto" w:fill="F2F2F2"/>
          </w:tcPr>
          <w:p w14:paraId="16834606" w14:textId="77777777" w:rsidR="00F63487" w:rsidRPr="001F4189" w:rsidRDefault="00F63487" w:rsidP="006A0840">
            <w:pPr>
              <w:spacing w:before="80" w:after="80"/>
              <w:rPr>
                <w:rFonts w:cs="Arial"/>
                <w:lang w:val="en-NZ" w:eastAsia="en-GB"/>
              </w:rPr>
            </w:pPr>
            <w:r w:rsidRPr="001F4189">
              <w:rPr>
                <w:rFonts w:cs="Arial"/>
                <w:lang w:val="en-NZ" w:eastAsia="en-GB"/>
              </w:rPr>
              <w:t>1:30pm</w:t>
            </w:r>
          </w:p>
        </w:tc>
        <w:tc>
          <w:tcPr>
            <w:tcW w:w="7767" w:type="dxa"/>
            <w:shd w:val="clear" w:color="auto" w:fill="F2F2F2"/>
          </w:tcPr>
          <w:p w14:paraId="4522172A" w14:textId="77777777" w:rsidR="00F63487" w:rsidRPr="00D47F96" w:rsidRDefault="00F63487" w:rsidP="006A0840">
            <w:pPr>
              <w:spacing w:before="80" w:after="80"/>
              <w:rPr>
                <w:rFonts w:cs="Arial"/>
                <w:lang w:val="en-NZ" w:eastAsia="en-GB"/>
              </w:rPr>
            </w:pPr>
            <w:r w:rsidRPr="00D47F96">
              <w:rPr>
                <w:rFonts w:cs="Arial"/>
                <w:lang w:val="en-NZ" w:eastAsia="en-GB"/>
              </w:rPr>
              <w:t>New applications (see over for details)</w:t>
            </w:r>
          </w:p>
        </w:tc>
      </w:tr>
      <w:tr w:rsidR="00F63487" w:rsidRPr="00D47F96" w14:paraId="25A2325D" w14:textId="77777777" w:rsidTr="006A0840">
        <w:tc>
          <w:tcPr>
            <w:tcW w:w="1980" w:type="dxa"/>
            <w:shd w:val="clear" w:color="auto" w:fill="F2F2F2"/>
          </w:tcPr>
          <w:p w14:paraId="667B3725" w14:textId="77777777" w:rsidR="00F63487" w:rsidRPr="001F4189" w:rsidRDefault="00F63487" w:rsidP="006A0840">
            <w:pPr>
              <w:spacing w:before="80" w:after="80"/>
              <w:rPr>
                <w:rFonts w:cs="Arial"/>
                <w:lang w:val="en-NZ" w:eastAsia="en-GB"/>
              </w:rPr>
            </w:pPr>
            <w:r w:rsidRPr="001F4189">
              <w:rPr>
                <w:rFonts w:cs="Arial"/>
                <w:lang w:val="en-NZ" w:eastAsia="en-GB"/>
              </w:rPr>
              <w:t>1:30-1:55pm</w:t>
            </w:r>
          </w:p>
          <w:p w14:paraId="1FFF7BDB" w14:textId="77777777" w:rsidR="00F63487" w:rsidRPr="001F4189" w:rsidRDefault="00F63487" w:rsidP="006A0840">
            <w:pPr>
              <w:spacing w:before="80" w:after="80"/>
              <w:rPr>
                <w:rFonts w:cs="Arial"/>
                <w:lang w:val="en-NZ" w:eastAsia="en-GB"/>
              </w:rPr>
            </w:pPr>
            <w:r w:rsidRPr="001F4189">
              <w:rPr>
                <w:rFonts w:cs="Arial"/>
                <w:lang w:val="en-NZ" w:eastAsia="en-GB"/>
              </w:rPr>
              <w:t>1:55-2:20pm</w:t>
            </w:r>
          </w:p>
          <w:p w14:paraId="273F4C3D" w14:textId="77777777" w:rsidR="00F63487" w:rsidRPr="001F4189" w:rsidRDefault="00F63487" w:rsidP="006A0840">
            <w:pPr>
              <w:spacing w:before="80" w:after="80"/>
              <w:rPr>
                <w:rFonts w:cs="Arial"/>
                <w:lang w:val="en-NZ" w:eastAsia="en-GB"/>
              </w:rPr>
            </w:pPr>
            <w:r w:rsidRPr="001F4189">
              <w:rPr>
                <w:rFonts w:cs="Arial"/>
                <w:lang w:val="en-NZ" w:eastAsia="en-GB"/>
              </w:rPr>
              <w:t>2:20-2:45pm</w:t>
            </w:r>
          </w:p>
          <w:p w14:paraId="425C852B" w14:textId="77777777" w:rsidR="00F63487" w:rsidRPr="001F4189" w:rsidRDefault="00F63487" w:rsidP="006A0840">
            <w:pPr>
              <w:spacing w:before="80" w:after="80"/>
              <w:rPr>
                <w:rFonts w:cs="Arial"/>
                <w:lang w:val="en-NZ" w:eastAsia="en-GB"/>
              </w:rPr>
            </w:pPr>
            <w:r w:rsidRPr="001F4189">
              <w:rPr>
                <w:rFonts w:cs="Arial"/>
                <w:lang w:val="en-NZ" w:eastAsia="en-GB"/>
              </w:rPr>
              <w:t>2:45-3:10pm</w:t>
            </w:r>
          </w:p>
          <w:p w14:paraId="726DA79F" w14:textId="77777777" w:rsidR="00F63487" w:rsidRPr="001F4189" w:rsidRDefault="00F63487" w:rsidP="006A0840">
            <w:pPr>
              <w:spacing w:before="80" w:after="80"/>
              <w:rPr>
                <w:rFonts w:cs="Arial"/>
                <w:lang w:val="en-NZ" w:eastAsia="en-GB"/>
              </w:rPr>
            </w:pPr>
            <w:r w:rsidRPr="001F4189">
              <w:rPr>
                <w:rFonts w:cs="Arial"/>
                <w:lang w:val="en-NZ" w:eastAsia="en-GB"/>
              </w:rPr>
              <w:t>3:10-3:30pm</w:t>
            </w:r>
          </w:p>
          <w:p w14:paraId="73C47944" w14:textId="77777777" w:rsidR="00F63487" w:rsidRPr="001F4189" w:rsidRDefault="00F63487" w:rsidP="006A0840">
            <w:pPr>
              <w:spacing w:before="80" w:after="80"/>
              <w:rPr>
                <w:rFonts w:cs="Arial"/>
                <w:lang w:val="en-NZ" w:eastAsia="en-GB"/>
              </w:rPr>
            </w:pPr>
            <w:r w:rsidRPr="001F4189">
              <w:rPr>
                <w:rFonts w:cs="Arial"/>
                <w:lang w:val="en-NZ" w:eastAsia="en-GB"/>
              </w:rPr>
              <w:t>3:30-3:55pm</w:t>
            </w:r>
          </w:p>
          <w:p w14:paraId="536D254E" w14:textId="77777777" w:rsidR="00F63487" w:rsidRPr="001F4189" w:rsidRDefault="00F63487" w:rsidP="006A0840">
            <w:pPr>
              <w:spacing w:before="80" w:after="80"/>
              <w:rPr>
                <w:rFonts w:cs="Arial"/>
                <w:lang w:val="en-NZ" w:eastAsia="en-GB"/>
              </w:rPr>
            </w:pPr>
            <w:r w:rsidRPr="001F4189">
              <w:rPr>
                <w:rFonts w:cs="Arial"/>
                <w:lang w:val="en-NZ" w:eastAsia="en-GB"/>
              </w:rPr>
              <w:t>3:55-4:20pm</w:t>
            </w:r>
          </w:p>
          <w:p w14:paraId="1D3D0811" w14:textId="77777777" w:rsidR="00F63487" w:rsidRPr="001F4189" w:rsidRDefault="00F63487" w:rsidP="006A0840">
            <w:pPr>
              <w:spacing w:before="80" w:after="80"/>
              <w:rPr>
                <w:rFonts w:cs="Arial"/>
                <w:lang w:val="en-NZ" w:eastAsia="en-GB"/>
              </w:rPr>
            </w:pPr>
            <w:r w:rsidRPr="001F4189">
              <w:rPr>
                <w:rFonts w:cs="Arial"/>
                <w:lang w:val="en-NZ" w:eastAsia="en-GB"/>
              </w:rPr>
              <w:t>4:20-4:45pm</w:t>
            </w:r>
          </w:p>
          <w:p w14:paraId="496B28C6" w14:textId="77777777" w:rsidR="00F63487" w:rsidRPr="001F4189" w:rsidRDefault="00F63487" w:rsidP="006A0840">
            <w:pPr>
              <w:spacing w:before="80" w:after="80"/>
              <w:rPr>
                <w:rFonts w:cs="Arial"/>
                <w:lang w:val="en-NZ" w:eastAsia="en-GB"/>
              </w:rPr>
            </w:pPr>
            <w:r w:rsidRPr="001F4189">
              <w:rPr>
                <w:rFonts w:cs="Arial"/>
                <w:lang w:val="en-NZ" w:eastAsia="en-GB"/>
              </w:rPr>
              <w:t>4:45-5:10pm</w:t>
            </w:r>
          </w:p>
        </w:tc>
        <w:tc>
          <w:tcPr>
            <w:tcW w:w="7767" w:type="dxa"/>
            <w:shd w:val="clear" w:color="auto" w:fill="F2F2F2"/>
          </w:tcPr>
          <w:p w14:paraId="2F082167" w14:textId="6CEC13AF" w:rsidR="00F63487" w:rsidRPr="00D47F96" w:rsidRDefault="00F63487" w:rsidP="006A0840">
            <w:pPr>
              <w:spacing w:before="80" w:after="80"/>
              <w:rPr>
                <w:rFonts w:cs="Arial"/>
                <w:lang w:val="en-NZ" w:eastAsia="en-GB"/>
              </w:rPr>
            </w:pPr>
            <w:r w:rsidRPr="00D47F96">
              <w:rPr>
                <w:rFonts w:cs="Arial"/>
                <w:lang w:val="en-NZ" w:eastAsia="en-GB"/>
              </w:rPr>
              <w:t>21/NTA/26</w:t>
            </w:r>
            <w:r w:rsidRPr="00D47F96">
              <w:rPr>
                <w:rFonts w:cs="Arial"/>
                <w:lang w:val="en-NZ" w:eastAsia="en-GB"/>
              </w:rPr>
              <w:tab/>
            </w:r>
            <w:r w:rsidRPr="00D47F96">
              <w:rPr>
                <w:rFonts w:cs="Arial"/>
                <w:lang w:val="en-NZ" w:eastAsia="en-GB"/>
              </w:rPr>
              <w:tab/>
            </w:r>
            <w:r>
              <w:rPr>
                <w:rFonts w:cs="Arial"/>
                <w:lang w:val="en-NZ" w:eastAsia="en-GB"/>
              </w:rPr>
              <w:t>Kate O</w:t>
            </w:r>
            <w:r w:rsidR="0072384B">
              <w:rPr>
                <w:rFonts w:cs="Arial"/>
                <w:lang w:val="en-NZ" w:eastAsia="en-GB"/>
              </w:rPr>
              <w:t>’Connor</w:t>
            </w:r>
            <w:r>
              <w:rPr>
                <w:rFonts w:cs="Arial"/>
                <w:lang w:val="en-NZ" w:eastAsia="en-GB"/>
              </w:rPr>
              <w:t xml:space="preserve"> </w:t>
            </w:r>
            <w:r w:rsidRPr="00D47F96">
              <w:rPr>
                <w:rFonts w:cs="Arial"/>
                <w:lang w:val="en-NZ" w:eastAsia="en-GB"/>
              </w:rPr>
              <w:t>/</w:t>
            </w:r>
            <w:r>
              <w:rPr>
                <w:rFonts w:cs="Arial"/>
                <w:lang w:val="en-NZ" w:eastAsia="en-GB"/>
              </w:rPr>
              <w:t xml:space="preserve"> Michae</w:t>
            </w:r>
            <w:r w:rsidR="0072384B">
              <w:rPr>
                <w:rFonts w:cs="Arial"/>
                <w:lang w:val="en-NZ" w:eastAsia="en-GB"/>
              </w:rPr>
              <w:t>l Meyer</w:t>
            </w:r>
          </w:p>
          <w:p w14:paraId="65F62E5A" w14:textId="1D037A89" w:rsidR="00F63487" w:rsidRPr="00D47F96" w:rsidRDefault="00F63487" w:rsidP="006A0840">
            <w:pPr>
              <w:spacing w:before="80" w:after="80"/>
              <w:rPr>
                <w:rFonts w:cs="Arial"/>
                <w:lang w:val="en-NZ" w:eastAsia="en-GB"/>
              </w:rPr>
            </w:pPr>
            <w:r w:rsidRPr="00D47F96">
              <w:rPr>
                <w:rFonts w:cs="Arial"/>
                <w:lang w:val="en-NZ" w:eastAsia="en-GB"/>
              </w:rPr>
              <w:t>21/NTA/23</w:t>
            </w:r>
            <w:r w:rsidRPr="00D47F96">
              <w:rPr>
                <w:rFonts w:cs="Arial"/>
                <w:lang w:val="en-NZ" w:eastAsia="en-GB"/>
              </w:rPr>
              <w:tab/>
            </w:r>
            <w:r w:rsidRPr="00D47F96">
              <w:rPr>
                <w:rFonts w:cs="Arial"/>
                <w:lang w:val="en-NZ" w:eastAsia="en-GB"/>
              </w:rPr>
              <w:tab/>
            </w:r>
            <w:r>
              <w:rPr>
                <w:rFonts w:cs="Arial"/>
                <w:lang w:val="en-NZ" w:eastAsia="en-GB"/>
              </w:rPr>
              <w:t>Catherine</w:t>
            </w:r>
            <w:r w:rsidRPr="00D47F96">
              <w:rPr>
                <w:rFonts w:cs="Arial"/>
                <w:lang w:val="en-NZ" w:eastAsia="en-GB"/>
              </w:rPr>
              <w:t xml:space="preserve"> </w:t>
            </w:r>
            <w:r w:rsidR="00F069B8">
              <w:rPr>
                <w:rFonts w:cs="Arial"/>
                <w:lang w:val="en-NZ" w:eastAsia="en-GB"/>
              </w:rPr>
              <w:t xml:space="preserve">Garvey </w:t>
            </w:r>
            <w:r w:rsidRPr="00D47F96">
              <w:rPr>
                <w:rFonts w:cs="Arial"/>
                <w:lang w:val="en-NZ" w:eastAsia="en-GB"/>
              </w:rPr>
              <w:t xml:space="preserve">/ </w:t>
            </w:r>
            <w:r>
              <w:rPr>
                <w:rFonts w:cs="Arial"/>
                <w:lang w:val="en-NZ" w:eastAsia="en-GB"/>
              </w:rPr>
              <w:t>Sotera</w:t>
            </w:r>
            <w:r w:rsidR="00F069B8">
              <w:rPr>
                <w:rFonts w:cs="Arial"/>
                <w:lang w:val="en-NZ" w:eastAsia="en-GB"/>
              </w:rPr>
              <w:t xml:space="preserve"> Catapang</w:t>
            </w:r>
            <w:r w:rsidRPr="00D47F96">
              <w:rPr>
                <w:rFonts w:cs="Arial"/>
                <w:lang w:val="en-NZ" w:eastAsia="en-GB"/>
              </w:rPr>
              <w:tab/>
            </w:r>
          </w:p>
          <w:p w14:paraId="305D2CE8" w14:textId="3FACC35F" w:rsidR="00F63487" w:rsidRPr="00D47F96" w:rsidRDefault="00F63487" w:rsidP="006A0840">
            <w:pPr>
              <w:spacing w:before="80" w:after="80"/>
              <w:rPr>
                <w:rFonts w:cs="Arial"/>
                <w:lang w:val="en-NZ" w:eastAsia="en-GB"/>
              </w:rPr>
            </w:pPr>
            <w:r w:rsidRPr="00D47F96">
              <w:rPr>
                <w:rFonts w:cs="Arial"/>
                <w:lang w:val="en-NZ" w:eastAsia="en-GB"/>
              </w:rPr>
              <w:t>21/NTA/24</w:t>
            </w:r>
            <w:r w:rsidRPr="00D47F96">
              <w:rPr>
                <w:rFonts w:cs="Arial"/>
                <w:lang w:val="en-NZ" w:eastAsia="en-GB"/>
              </w:rPr>
              <w:tab/>
            </w:r>
            <w:r w:rsidRPr="00D47F96">
              <w:rPr>
                <w:rFonts w:cs="Arial"/>
                <w:lang w:val="en-NZ" w:eastAsia="en-GB"/>
              </w:rPr>
              <w:tab/>
            </w:r>
            <w:r>
              <w:rPr>
                <w:rFonts w:cs="Arial"/>
                <w:lang w:val="en-NZ" w:eastAsia="en-GB"/>
              </w:rPr>
              <w:t xml:space="preserve">Kate </w:t>
            </w:r>
            <w:r w:rsidR="00F069B8">
              <w:rPr>
                <w:rFonts w:cs="Arial"/>
                <w:lang w:val="en-NZ" w:eastAsia="en-GB"/>
              </w:rPr>
              <w:t>O’Connor</w:t>
            </w:r>
            <w:r w:rsidR="00F069B8" w:rsidRPr="00D47F96">
              <w:rPr>
                <w:rFonts w:cs="Arial"/>
                <w:lang w:val="en-NZ" w:eastAsia="en-GB"/>
              </w:rPr>
              <w:t xml:space="preserve"> </w:t>
            </w:r>
            <w:r w:rsidRPr="00D47F96">
              <w:rPr>
                <w:rFonts w:cs="Arial"/>
                <w:lang w:val="en-NZ" w:eastAsia="en-GB"/>
              </w:rPr>
              <w:t>/</w:t>
            </w:r>
            <w:r>
              <w:rPr>
                <w:rFonts w:cs="Arial"/>
                <w:lang w:val="en-NZ" w:eastAsia="en-GB"/>
              </w:rPr>
              <w:t xml:space="preserve"> Kate P</w:t>
            </w:r>
            <w:r w:rsidR="00F069B8">
              <w:rPr>
                <w:rFonts w:cs="Arial"/>
                <w:lang w:val="en-NZ" w:eastAsia="en-GB"/>
              </w:rPr>
              <w:t>arker</w:t>
            </w:r>
          </w:p>
          <w:p w14:paraId="01907D94" w14:textId="67FBC33F" w:rsidR="00F63487" w:rsidRPr="00D47F96" w:rsidRDefault="00F63487" w:rsidP="006A0840">
            <w:pPr>
              <w:spacing w:before="80" w:after="80"/>
              <w:rPr>
                <w:rFonts w:cs="Arial"/>
                <w:lang w:val="en-NZ" w:eastAsia="en-GB"/>
              </w:rPr>
            </w:pPr>
            <w:r w:rsidRPr="00D47F96">
              <w:rPr>
                <w:rFonts w:cs="Arial"/>
                <w:lang w:val="en-NZ" w:eastAsia="en-GB"/>
              </w:rPr>
              <w:t>21/NTA/27</w:t>
            </w:r>
            <w:r w:rsidRPr="00D47F96">
              <w:rPr>
                <w:rFonts w:cs="Arial"/>
                <w:lang w:val="en-NZ" w:eastAsia="en-GB"/>
              </w:rPr>
              <w:tab/>
            </w:r>
            <w:r w:rsidRPr="00D47F96">
              <w:rPr>
                <w:rFonts w:cs="Arial"/>
                <w:lang w:val="en-NZ" w:eastAsia="en-GB"/>
              </w:rPr>
              <w:tab/>
            </w:r>
            <w:r>
              <w:rPr>
                <w:rFonts w:cs="Arial"/>
                <w:lang w:val="en-NZ" w:eastAsia="en-GB"/>
              </w:rPr>
              <w:t>Catherine</w:t>
            </w:r>
            <w:r w:rsidR="00451E21">
              <w:rPr>
                <w:rFonts w:cs="Arial"/>
                <w:lang w:val="en-NZ" w:eastAsia="en-GB"/>
              </w:rPr>
              <w:t xml:space="preserve"> Garvey</w:t>
            </w:r>
            <w:r>
              <w:rPr>
                <w:rFonts w:cs="Arial"/>
                <w:lang w:val="en-NZ" w:eastAsia="en-GB"/>
              </w:rPr>
              <w:t xml:space="preserve"> </w:t>
            </w:r>
            <w:r w:rsidRPr="00D47F96">
              <w:rPr>
                <w:rFonts w:cs="Arial"/>
                <w:lang w:val="en-NZ" w:eastAsia="en-GB"/>
              </w:rPr>
              <w:t xml:space="preserve">/ </w:t>
            </w:r>
            <w:r>
              <w:rPr>
                <w:rFonts w:cs="Arial"/>
                <w:lang w:val="en-NZ" w:eastAsia="en-GB"/>
              </w:rPr>
              <w:t>Michae</w:t>
            </w:r>
            <w:r w:rsidR="00F069B8">
              <w:rPr>
                <w:rFonts w:cs="Arial"/>
                <w:lang w:val="en-NZ" w:eastAsia="en-GB"/>
              </w:rPr>
              <w:t>l Meyer</w:t>
            </w:r>
          </w:p>
          <w:p w14:paraId="1F2E3A36" w14:textId="77777777" w:rsidR="00F63487" w:rsidRPr="00D47F96" w:rsidRDefault="00F63487" w:rsidP="006A0840">
            <w:pPr>
              <w:spacing w:before="80" w:after="80"/>
              <w:rPr>
                <w:rFonts w:cs="Arial"/>
                <w:lang w:val="en-NZ" w:eastAsia="en-GB"/>
              </w:rPr>
            </w:pPr>
            <w:r>
              <w:rPr>
                <w:rFonts w:cs="Arial"/>
                <w:lang w:val="en-NZ" w:eastAsia="en-GB"/>
              </w:rPr>
              <w:t>[break]</w:t>
            </w:r>
          </w:p>
          <w:p w14:paraId="4B7BD9DF" w14:textId="7E06040F" w:rsidR="00F63487" w:rsidRPr="00B35F65" w:rsidRDefault="00F63487" w:rsidP="006A0840">
            <w:pPr>
              <w:spacing w:before="80" w:after="80"/>
              <w:rPr>
                <w:rFonts w:cs="Arial"/>
                <w:lang w:val="en-NZ" w:eastAsia="en-GB"/>
              </w:rPr>
            </w:pPr>
            <w:r w:rsidRPr="00B35F65">
              <w:rPr>
                <w:rFonts w:cs="Arial"/>
                <w:lang w:val="en-NZ" w:eastAsia="en-GB"/>
              </w:rPr>
              <w:t>21/NTA/30</w:t>
            </w:r>
            <w:r w:rsidRPr="00B35F65">
              <w:rPr>
                <w:rFonts w:cs="Arial"/>
                <w:lang w:val="en-NZ" w:eastAsia="en-GB"/>
              </w:rPr>
              <w:tab/>
            </w:r>
            <w:r w:rsidRPr="00B35F65">
              <w:rPr>
                <w:rFonts w:cs="Arial"/>
                <w:lang w:val="en-NZ" w:eastAsia="en-GB"/>
              </w:rPr>
              <w:tab/>
              <w:t xml:space="preserve">Kate </w:t>
            </w:r>
            <w:r w:rsidR="00F069B8">
              <w:rPr>
                <w:rFonts w:cs="Arial"/>
                <w:lang w:val="en-NZ" w:eastAsia="en-GB"/>
              </w:rPr>
              <w:t>O’Connor</w:t>
            </w:r>
            <w:r w:rsidR="00F069B8" w:rsidRPr="00B35F65">
              <w:rPr>
                <w:rFonts w:cs="Arial"/>
                <w:lang w:val="en-NZ" w:eastAsia="en-GB"/>
              </w:rPr>
              <w:t xml:space="preserve"> </w:t>
            </w:r>
            <w:r w:rsidRPr="00B35F65">
              <w:rPr>
                <w:rFonts w:cs="Arial"/>
                <w:lang w:val="en-NZ" w:eastAsia="en-GB"/>
              </w:rPr>
              <w:t>/ Sotera</w:t>
            </w:r>
            <w:r w:rsidR="00F069B8">
              <w:rPr>
                <w:rFonts w:cs="Arial"/>
                <w:lang w:val="en-NZ" w:eastAsia="en-GB"/>
              </w:rPr>
              <w:t xml:space="preserve"> Catapang</w:t>
            </w:r>
            <w:r w:rsidRPr="00B35F65">
              <w:rPr>
                <w:rFonts w:cs="Arial"/>
                <w:lang w:val="en-NZ" w:eastAsia="en-GB"/>
              </w:rPr>
              <w:tab/>
            </w:r>
          </w:p>
          <w:p w14:paraId="69622473" w14:textId="737A0CD2" w:rsidR="00F63487" w:rsidRPr="00D47F96" w:rsidRDefault="00F63487" w:rsidP="006A0840">
            <w:pPr>
              <w:spacing w:before="80" w:after="80"/>
              <w:rPr>
                <w:rFonts w:cs="Arial"/>
                <w:lang w:val="en-NZ" w:eastAsia="en-GB"/>
              </w:rPr>
            </w:pPr>
            <w:r w:rsidRPr="00D47F96">
              <w:rPr>
                <w:rFonts w:cs="Arial"/>
                <w:lang w:val="en-NZ" w:eastAsia="en-GB"/>
              </w:rPr>
              <w:t>21/NTA/3</w:t>
            </w:r>
            <w:r>
              <w:rPr>
                <w:rFonts w:cs="Arial"/>
                <w:lang w:val="en-NZ" w:eastAsia="en-GB"/>
              </w:rPr>
              <w:t>1</w:t>
            </w:r>
            <w:r w:rsidRPr="00D47F96">
              <w:rPr>
                <w:rFonts w:cs="Arial"/>
                <w:lang w:val="en-NZ" w:eastAsia="en-GB"/>
              </w:rPr>
              <w:tab/>
            </w:r>
            <w:r w:rsidRPr="00D47F96">
              <w:rPr>
                <w:rFonts w:cs="Arial"/>
                <w:lang w:val="en-NZ" w:eastAsia="en-GB"/>
              </w:rPr>
              <w:tab/>
            </w:r>
            <w:r>
              <w:rPr>
                <w:rFonts w:cs="Arial"/>
                <w:lang w:val="en-NZ" w:eastAsia="en-GB"/>
              </w:rPr>
              <w:t xml:space="preserve">Catherine </w:t>
            </w:r>
            <w:r w:rsidR="00F069B8">
              <w:rPr>
                <w:rFonts w:cs="Arial"/>
                <w:lang w:val="en-NZ" w:eastAsia="en-GB"/>
              </w:rPr>
              <w:t xml:space="preserve">Garvey </w:t>
            </w:r>
            <w:r w:rsidRPr="00D47F96">
              <w:rPr>
                <w:rFonts w:cs="Arial"/>
                <w:lang w:val="en-NZ" w:eastAsia="en-GB"/>
              </w:rPr>
              <w:t>/</w:t>
            </w:r>
            <w:r>
              <w:rPr>
                <w:rFonts w:cs="Arial"/>
                <w:lang w:val="en-NZ" w:eastAsia="en-GB"/>
              </w:rPr>
              <w:t xml:space="preserve"> Kate P</w:t>
            </w:r>
            <w:r w:rsidR="00F069B8">
              <w:rPr>
                <w:rFonts w:cs="Arial"/>
                <w:lang w:val="en-NZ" w:eastAsia="en-GB"/>
              </w:rPr>
              <w:t>arker</w:t>
            </w:r>
          </w:p>
          <w:p w14:paraId="751D4F9A" w14:textId="68FBF43F" w:rsidR="00F63487" w:rsidRDefault="00F63487" w:rsidP="006A0840">
            <w:pPr>
              <w:spacing w:before="80" w:after="80"/>
              <w:rPr>
                <w:rFonts w:cs="Arial"/>
                <w:lang w:val="en-NZ" w:eastAsia="en-GB"/>
              </w:rPr>
            </w:pPr>
            <w:r w:rsidRPr="00D47F96">
              <w:rPr>
                <w:rFonts w:cs="Arial"/>
                <w:lang w:val="en-NZ" w:eastAsia="en-GB"/>
              </w:rPr>
              <w:t>21/NTA/</w:t>
            </w:r>
            <w:r>
              <w:rPr>
                <w:rFonts w:cs="Arial"/>
                <w:lang w:val="en-NZ" w:eastAsia="en-GB"/>
              </w:rPr>
              <w:t>19</w:t>
            </w:r>
            <w:r w:rsidRPr="00D47F96">
              <w:rPr>
                <w:rFonts w:cs="Arial"/>
                <w:lang w:val="en-NZ" w:eastAsia="en-GB"/>
              </w:rPr>
              <w:tab/>
            </w:r>
            <w:r w:rsidRPr="00D47F96">
              <w:rPr>
                <w:rFonts w:cs="Arial"/>
                <w:lang w:val="en-NZ" w:eastAsia="en-GB"/>
              </w:rPr>
              <w:tab/>
            </w:r>
            <w:r>
              <w:rPr>
                <w:rFonts w:cs="Arial"/>
                <w:lang w:val="en-NZ" w:eastAsia="en-GB"/>
              </w:rPr>
              <w:t xml:space="preserve">Kate </w:t>
            </w:r>
            <w:r w:rsidR="00F069B8">
              <w:rPr>
                <w:rFonts w:cs="Arial"/>
                <w:lang w:val="en-NZ" w:eastAsia="en-GB"/>
              </w:rPr>
              <w:t>O’Connor</w:t>
            </w:r>
            <w:r w:rsidR="00F069B8" w:rsidRPr="00D47F96">
              <w:rPr>
                <w:rFonts w:cs="Arial"/>
                <w:lang w:val="en-NZ" w:eastAsia="en-GB"/>
              </w:rPr>
              <w:t xml:space="preserve"> </w:t>
            </w:r>
            <w:r w:rsidRPr="00D47F96">
              <w:rPr>
                <w:rFonts w:cs="Arial"/>
                <w:lang w:val="en-NZ" w:eastAsia="en-GB"/>
              </w:rPr>
              <w:t xml:space="preserve">/ </w:t>
            </w:r>
            <w:r>
              <w:rPr>
                <w:rFonts w:cs="Arial"/>
                <w:lang w:val="en-NZ" w:eastAsia="en-GB"/>
              </w:rPr>
              <w:t>Michael</w:t>
            </w:r>
            <w:r w:rsidR="00F069B8">
              <w:rPr>
                <w:rFonts w:cs="Arial"/>
                <w:lang w:val="en-NZ" w:eastAsia="en-GB"/>
              </w:rPr>
              <w:t xml:space="preserve"> Meyer</w:t>
            </w:r>
          </w:p>
          <w:p w14:paraId="0083C282" w14:textId="2268C524" w:rsidR="00F63487" w:rsidRPr="00B35F65" w:rsidRDefault="00F63487" w:rsidP="006A0840">
            <w:pPr>
              <w:spacing w:before="80" w:after="80"/>
              <w:rPr>
                <w:rFonts w:cs="Arial"/>
                <w:lang w:val="en-NZ" w:eastAsia="en-GB"/>
              </w:rPr>
            </w:pPr>
            <w:r w:rsidRPr="00B35F65">
              <w:rPr>
                <w:rFonts w:cs="Arial"/>
                <w:lang w:val="en-NZ" w:eastAsia="en-GB"/>
              </w:rPr>
              <w:t>21/NTA/21</w:t>
            </w:r>
            <w:r w:rsidRPr="00B35F65">
              <w:rPr>
                <w:rFonts w:cs="Arial"/>
                <w:lang w:val="en-NZ" w:eastAsia="en-GB"/>
              </w:rPr>
              <w:tab/>
            </w:r>
            <w:r w:rsidRPr="00B35F65">
              <w:rPr>
                <w:rFonts w:cs="Arial"/>
                <w:lang w:val="en-NZ" w:eastAsia="en-GB"/>
              </w:rPr>
              <w:tab/>
              <w:t xml:space="preserve">Catherine </w:t>
            </w:r>
            <w:r w:rsidR="00F069B8">
              <w:rPr>
                <w:rFonts w:cs="Arial"/>
                <w:lang w:val="en-NZ" w:eastAsia="en-GB"/>
              </w:rPr>
              <w:t xml:space="preserve">Garvey </w:t>
            </w:r>
            <w:r w:rsidRPr="00B35F65">
              <w:rPr>
                <w:rFonts w:cs="Arial"/>
                <w:lang w:val="en-NZ" w:eastAsia="en-GB"/>
              </w:rPr>
              <w:t>/ Sotera</w:t>
            </w:r>
            <w:r w:rsidR="00F069B8">
              <w:rPr>
                <w:rFonts w:cs="Arial"/>
                <w:lang w:val="en-NZ" w:eastAsia="en-GB"/>
              </w:rPr>
              <w:t xml:space="preserve"> Catapang</w:t>
            </w:r>
          </w:p>
          <w:p w14:paraId="59C99692" w14:textId="77777777" w:rsidR="00F63487" w:rsidRPr="00D47F96" w:rsidRDefault="00F63487" w:rsidP="006A0840">
            <w:pPr>
              <w:spacing w:before="80" w:after="80"/>
              <w:rPr>
                <w:rFonts w:cs="Arial"/>
                <w:lang w:val="en-NZ" w:eastAsia="en-GB"/>
              </w:rPr>
            </w:pPr>
          </w:p>
        </w:tc>
      </w:tr>
      <w:tr w:rsidR="00F63487" w:rsidRPr="00D47F96" w14:paraId="7B9DEAE4" w14:textId="77777777" w:rsidTr="006A0840">
        <w:tc>
          <w:tcPr>
            <w:tcW w:w="1980" w:type="dxa"/>
            <w:shd w:val="clear" w:color="auto" w:fill="F2F2F2"/>
          </w:tcPr>
          <w:p w14:paraId="5A72D820" w14:textId="77777777" w:rsidR="00F63487" w:rsidRPr="001F4189" w:rsidRDefault="00F63487" w:rsidP="006A0840">
            <w:pPr>
              <w:spacing w:before="80" w:after="80"/>
              <w:rPr>
                <w:rFonts w:cs="Arial"/>
                <w:lang w:val="en-NZ" w:eastAsia="en-GB"/>
              </w:rPr>
            </w:pPr>
            <w:r>
              <w:rPr>
                <w:rFonts w:cs="Arial"/>
                <w:lang w:val="en-NZ" w:eastAsia="en-GB"/>
              </w:rPr>
              <w:t>5</w:t>
            </w:r>
            <w:r w:rsidRPr="001F4189">
              <w:rPr>
                <w:rFonts w:cs="Arial"/>
                <w:lang w:val="en-NZ" w:eastAsia="en-GB"/>
              </w:rPr>
              <w:t>:</w:t>
            </w:r>
            <w:r>
              <w:rPr>
                <w:rFonts w:cs="Arial"/>
                <w:lang w:val="en-NZ" w:eastAsia="en-GB"/>
              </w:rPr>
              <w:t>10</w:t>
            </w:r>
            <w:r w:rsidRPr="001F4189">
              <w:rPr>
                <w:rFonts w:cs="Arial"/>
                <w:lang w:val="en-NZ" w:eastAsia="en-GB"/>
              </w:rPr>
              <w:t>pm</w:t>
            </w:r>
          </w:p>
        </w:tc>
        <w:tc>
          <w:tcPr>
            <w:tcW w:w="7767" w:type="dxa"/>
            <w:shd w:val="clear" w:color="auto" w:fill="F2F2F2"/>
          </w:tcPr>
          <w:p w14:paraId="02DA2243" w14:textId="77777777" w:rsidR="00F63487" w:rsidRPr="00D47F96" w:rsidRDefault="00F63487" w:rsidP="006A0840">
            <w:pPr>
              <w:spacing w:before="80" w:after="80"/>
              <w:rPr>
                <w:rFonts w:cs="Arial"/>
                <w:lang w:val="en-NZ" w:eastAsia="en-GB"/>
              </w:rPr>
            </w:pPr>
            <w:r w:rsidRPr="00D47F96">
              <w:rPr>
                <w:rFonts w:cs="Arial"/>
                <w:lang w:val="en-NZ" w:eastAsia="en-GB"/>
              </w:rPr>
              <w:t>General business:</w:t>
            </w:r>
          </w:p>
          <w:p w14:paraId="056127A1" w14:textId="77777777" w:rsidR="00F63487" w:rsidRPr="00D47F96" w:rsidRDefault="00F63487" w:rsidP="006A0840">
            <w:pPr>
              <w:spacing w:before="80" w:after="80"/>
              <w:ind w:left="720"/>
              <w:rPr>
                <w:rFonts w:cs="Arial"/>
                <w:lang w:val="en-NZ" w:eastAsia="en-GB"/>
              </w:rPr>
            </w:pPr>
            <w:r w:rsidRPr="00D47F96">
              <w:rPr>
                <w:rFonts w:cs="Arial"/>
                <w:lang w:val="en-NZ" w:eastAsia="en-GB"/>
              </w:rPr>
              <w:t>Noting section</w:t>
            </w:r>
          </w:p>
          <w:p w14:paraId="7B3A034F" w14:textId="77777777" w:rsidR="00F63487" w:rsidRPr="00D47F96" w:rsidRDefault="00F63487" w:rsidP="006A0840">
            <w:pPr>
              <w:spacing w:before="80" w:after="80"/>
              <w:rPr>
                <w:rFonts w:cs="Arial"/>
                <w:lang w:val="en-NZ" w:eastAsia="en-GB"/>
              </w:rPr>
            </w:pPr>
          </w:p>
        </w:tc>
      </w:tr>
      <w:tr w:rsidR="00F63487" w:rsidRPr="00D47F96" w14:paraId="7C1D291A" w14:textId="77777777" w:rsidTr="006A0840">
        <w:tc>
          <w:tcPr>
            <w:tcW w:w="1980" w:type="dxa"/>
            <w:tcBorders>
              <w:bottom w:val="single" w:sz="4" w:space="0" w:color="auto"/>
            </w:tcBorders>
            <w:shd w:val="clear" w:color="auto" w:fill="F2F2F2"/>
          </w:tcPr>
          <w:p w14:paraId="744931D3" w14:textId="77777777" w:rsidR="00F63487" w:rsidRPr="001F4189" w:rsidRDefault="00F63487" w:rsidP="006A0840">
            <w:pPr>
              <w:spacing w:before="80" w:after="80"/>
              <w:rPr>
                <w:rFonts w:cs="Arial"/>
                <w:lang w:val="en-NZ" w:eastAsia="en-GB"/>
              </w:rPr>
            </w:pPr>
            <w:r>
              <w:rPr>
                <w:rFonts w:cs="Arial"/>
                <w:lang w:val="en-NZ" w:eastAsia="en-GB"/>
              </w:rPr>
              <w:t>5.30</w:t>
            </w:r>
            <w:r w:rsidRPr="001F4189">
              <w:rPr>
                <w:rFonts w:cs="Arial"/>
                <w:lang w:val="en-NZ" w:eastAsia="en-GB"/>
              </w:rPr>
              <w:t>pm</w:t>
            </w:r>
          </w:p>
        </w:tc>
        <w:tc>
          <w:tcPr>
            <w:tcW w:w="7767" w:type="dxa"/>
            <w:tcBorders>
              <w:bottom w:val="single" w:sz="4" w:space="0" w:color="auto"/>
            </w:tcBorders>
            <w:shd w:val="clear" w:color="auto" w:fill="F2F2F2"/>
          </w:tcPr>
          <w:p w14:paraId="37095561" w14:textId="77777777" w:rsidR="00F63487" w:rsidRPr="00D47F96" w:rsidRDefault="00F63487" w:rsidP="006A0840">
            <w:pPr>
              <w:spacing w:before="80" w:after="80"/>
              <w:rPr>
                <w:rFonts w:cs="Arial"/>
                <w:lang w:val="en-NZ" w:eastAsia="en-GB"/>
              </w:rPr>
            </w:pPr>
            <w:r w:rsidRPr="00D47F96">
              <w:rPr>
                <w:rFonts w:cs="Arial"/>
                <w:lang w:val="en-NZ" w:eastAsia="en-GB"/>
              </w:rPr>
              <w:t>Meeting ends</w:t>
            </w:r>
          </w:p>
        </w:tc>
      </w:tr>
    </w:tbl>
    <w:p w14:paraId="05BEB380" w14:textId="77777777" w:rsidR="00F63487" w:rsidRPr="008A0739" w:rsidRDefault="00F63487" w:rsidP="00F63487">
      <w:pPr>
        <w:tabs>
          <w:tab w:val="left" w:pos="720"/>
          <w:tab w:val="left" w:pos="1793"/>
        </w:tabs>
        <w:spacing w:before="80" w:after="80"/>
        <w:rPr>
          <w:rFonts w:cs="Arial"/>
          <w:sz w:val="16"/>
          <w:szCs w:val="16"/>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F26D3" w:rsidRPr="00D21889" w14:paraId="059F7CD6" w14:textId="77777777" w:rsidTr="006A0840">
        <w:trPr>
          <w:trHeight w:val="240"/>
        </w:trPr>
        <w:tc>
          <w:tcPr>
            <w:tcW w:w="2700" w:type="dxa"/>
            <w:shd w:val="pct12" w:color="auto" w:fill="FFFFFF"/>
            <w:vAlign w:val="center"/>
          </w:tcPr>
          <w:p w14:paraId="7FF8DC16" w14:textId="77777777" w:rsidR="00EF26D3" w:rsidRPr="00D21889" w:rsidRDefault="00EF26D3" w:rsidP="006A0840">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092026BD" w14:textId="77777777" w:rsidR="00EF26D3" w:rsidRPr="00D21889" w:rsidRDefault="00EF26D3" w:rsidP="006A0840">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317AE61F" w14:textId="77777777" w:rsidR="00EF26D3" w:rsidRPr="00D21889" w:rsidRDefault="00EF26D3" w:rsidP="006A0840">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52DAF559" w14:textId="77777777" w:rsidR="00EF26D3" w:rsidRPr="00D21889" w:rsidRDefault="00EF26D3" w:rsidP="006A0840">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3503391D" w14:textId="77777777" w:rsidR="00EF26D3" w:rsidRPr="00D21889" w:rsidRDefault="00EF26D3" w:rsidP="006A0840">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EF26D3" w:rsidRPr="00D21889" w14:paraId="18C6218E" w14:textId="77777777" w:rsidTr="006A0840">
        <w:trPr>
          <w:trHeight w:val="280"/>
        </w:trPr>
        <w:tc>
          <w:tcPr>
            <w:tcW w:w="2700" w:type="dxa"/>
          </w:tcPr>
          <w:p w14:paraId="5284C6F4"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4AD154BC"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5BAC7ED2"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038A25EB"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65DD63DD"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Apologies </w:t>
            </w:r>
          </w:p>
        </w:tc>
      </w:tr>
      <w:tr w:rsidR="00EF26D3" w:rsidRPr="00D21889" w14:paraId="7CAE7C80" w14:textId="77777777" w:rsidTr="006A0840">
        <w:trPr>
          <w:trHeight w:val="280"/>
        </w:trPr>
        <w:tc>
          <w:tcPr>
            <w:tcW w:w="2700" w:type="dxa"/>
          </w:tcPr>
          <w:p w14:paraId="0402148A"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Mrs Kate O'Connor </w:t>
            </w:r>
          </w:p>
        </w:tc>
        <w:tc>
          <w:tcPr>
            <w:tcW w:w="2600" w:type="dxa"/>
          </w:tcPr>
          <w:p w14:paraId="5EDA9E57"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03F94FE4"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29/01/2020 </w:t>
            </w:r>
          </w:p>
        </w:tc>
        <w:tc>
          <w:tcPr>
            <w:tcW w:w="1200" w:type="dxa"/>
          </w:tcPr>
          <w:p w14:paraId="0E7AA0F8"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29/01/2021 </w:t>
            </w:r>
          </w:p>
        </w:tc>
        <w:tc>
          <w:tcPr>
            <w:tcW w:w="1200" w:type="dxa"/>
          </w:tcPr>
          <w:p w14:paraId="117DF3FB"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Present </w:t>
            </w:r>
          </w:p>
        </w:tc>
      </w:tr>
      <w:tr w:rsidR="00EF26D3" w:rsidRPr="00D21889" w14:paraId="34AA3885" w14:textId="77777777" w:rsidTr="006A0840">
        <w:trPr>
          <w:trHeight w:val="280"/>
        </w:trPr>
        <w:tc>
          <w:tcPr>
            <w:tcW w:w="2700" w:type="dxa"/>
          </w:tcPr>
          <w:p w14:paraId="4CEB257F"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740A61A9"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4D517925"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49A157E2"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4DB551F7"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Present </w:t>
            </w:r>
          </w:p>
        </w:tc>
      </w:tr>
      <w:tr w:rsidR="00EF26D3" w:rsidRPr="00D21889" w14:paraId="67FD2C2A" w14:textId="77777777" w:rsidTr="006A0840">
        <w:trPr>
          <w:trHeight w:val="280"/>
        </w:trPr>
        <w:tc>
          <w:tcPr>
            <w:tcW w:w="2700" w:type="dxa"/>
          </w:tcPr>
          <w:p w14:paraId="01470FAD"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Ms Rochelle Style </w:t>
            </w:r>
          </w:p>
        </w:tc>
        <w:tc>
          <w:tcPr>
            <w:tcW w:w="2600" w:type="dxa"/>
          </w:tcPr>
          <w:p w14:paraId="1E310CA8"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Lay (ethical/moral reasoning) </w:t>
            </w:r>
          </w:p>
        </w:tc>
        <w:tc>
          <w:tcPr>
            <w:tcW w:w="1300" w:type="dxa"/>
          </w:tcPr>
          <w:p w14:paraId="5ABF5456"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14/06/2017 </w:t>
            </w:r>
          </w:p>
        </w:tc>
        <w:tc>
          <w:tcPr>
            <w:tcW w:w="1200" w:type="dxa"/>
          </w:tcPr>
          <w:p w14:paraId="79133B45"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14/06/2020 </w:t>
            </w:r>
          </w:p>
        </w:tc>
        <w:tc>
          <w:tcPr>
            <w:tcW w:w="1200" w:type="dxa"/>
          </w:tcPr>
          <w:p w14:paraId="71D5CE49"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Apologies </w:t>
            </w:r>
          </w:p>
        </w:tc>
      </w:tr>
      <w:tr w:rsidR="00EF26D3" w:rsidRPr="00D21889" w14:paraId="4638FA20" w14:textId="77777777" w:rsidTr="006A0840">
        <w:trPr>
          <w:trHeight w:val="280"/>
        </w:trPr>
        <w:tc>
          <w:tcPr>
            <w:tcW w:w="2700" w:type="dxa"/>
          </w:tcPr>
          <w:p w14:paraId="76943C4B"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2FD9FECF"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591124E3"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01C10291"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648C2FF1"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Present </w:t>
            </w:r>
          </w:p>
        </w:tc>
      </w:tr>
      <w:tr w:rsidR="00EF26D3" w:rsidRPr="00D21889" w14:paraId="196988B5" w14:textId="77777777" w:rsidTr="006A0840">
        <w:trPr>
          <w:trHeight w:val="280"/>
        </w:trPr>
        <w:tc>
          <w:tcPr>
            <w:tcW w:w="2700" w:type="dxa"/>
          </w:tcPr>
          <w:p w14:paraId="12E089C0"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4B114259"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702B21A0"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41B5FA66"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7D53FDE2"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Present </w:t>
            </w:r>
          </w:p>
        </w:tc>
      </w:tr>
      <w:tr w:rsidR="00EF26D3" w:rsidRPr="00D21889" w14:paraId="45DF0290" w14:textId="77777777" w:rsidTr="006A0840">
        <w:trPr>
          <w:trHeight w:val="280"/>
        </w:trPr>
        <w:tc>
          <w:tcPr>
            <w:tcW w:w="2700" w:type="dxa"/>
          </w:tcPr>
          <w:p w14:paraId="00AE4426"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Dr Michael Meyer </w:t>
            </w:r>
          </w:p>
        </w:tc>
        <w:tc>
          <w:tcPr>
            <w:tcW w:w="2600" w:type="dxa"/>
          </w:tcPr>
          <w:p w14:paraId="387928B7"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14:paraId="1B1BD631"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15F4CF59"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6BC34FFD" w14:textId="77777777" w:rsidR="00EF26D3" w:rsidRPr="00D21889" w:rsidRDefault="00EF26D3" w:rsidP="006A0840">
            <w:pPr>
              <w:autoSpaceDE w:val="0"/>
              <w:autoSpaceDN w:val="0"/>
              <w:adjustRightInd w:val="0"/>
              <w:rPr>
                <w:rFonts w:cs="Arial"/>
                <w:sz w:val="16"/>
                <w:szCs w:val="16"/>
              </w:rPr>
            </w:pPr>
            <w:r w:rsidRPr="00D21889">
              <w:rPr>
                <w:rFonts w:cs="Arial"/>
                <w:sz w:val="16"/>
                <w:szCs w:val="16"/>
              </w:rPr>
              <w:t xml:space="preserve">Present </w:t>
            </w:r>
          </w:p>
        </w:tc>
      </w:tr>
    </w:tbl>
    <w:p w14:paraId="1772174C" w14:textId="77777777" w:rsidR="00F63487" w:rsidRPr="008A0739" w:rsidRDefault="00F63487" w:rsidP="00F63487">
      <w:pPr>
        <w:rPr>
          <w:rFonts w:cs="Arial"/>
          <w:sz w:val="16"/>
          <w:szCs w:val="16"/>
        </w:rPr>
      </w:pPr>
      <w:r w:rsidRPr="00D21889">
        <w:rPr>
          <w:rFonts w:cs="Arial"/>
          <w:sz w:val="16"/>
          <w:szCs w:val="16"/>
        </w:rPr>
        <w:t xml:space="preserve"> </w:t>
      </w:r>
    </w:p>
    <w:p w14:paraId="0EF46EF1" w14:textId="77777777" w:rsidR="00E24E77" w:rsidRDefault="00F63487" w:rsidP="00F63487">
      <w:pPr>
        <w:pStyle w:val="Heading2"/>
        <w:pBdr>
          <w:bottom w:val="single" w:sz="12" w:space="1" w:color="auto"/>
        </w:pBdr>
      </w:pPr>
      <w:r w:rsidRPr="00955B6C">
        <w:rPr>
          <w:lang w:val="en-NZ"/>
        </w:rPr>
        <w:br w:type="page"/>
      </w:r>
      <w:r w:rsidR="00E24E77">
        <w:lastRenderedPageBreak/>
        <w:t>Welcome</w:t>
      </w:r>
    </w:p>
    <w:p w14:paraId="00D8FEBE" w14:textId="77777777" w:rsidR="00E24E77" w:rsidRDefault="00E24E77" w:rsidP="00E24E77">
      <w:pPr>
        <w:rPr>
          <w:lang w:val="en-NZ"/>
        </w:rPr>
      </w:pPr>
    </w:p>
    <w:p w14:paraId="1FB17D84"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w:t>
      </w:r>
      <w:r w:rsidRPr="00E34B7D">
        <w:rPr>
          <w:rFonts w:cs="Arial"/>
          <w:szCs w:val="22"/>
          <w:lang w:val="en-NZ"/>
        </w:rPr>
        <w:t xml:space="preserve">the meeting at </w:t>
      </w:r>
      <w:r w:rsidR="00F63487" w:rsidRPr="00E34B7D">
        <w:rPr>
          <w:rFonts w:cs="Arial"/>
          <w:szCs w:val="22"/>
          <w:lang w:val="en-NZ"/>
        </w:rPr>
        <w:t>1pm</w:t>
      </w:r>
      <w:r w:rsidRPr="00E34B7D">
        <w:rPr>
          <w:rFonts w:cs="Arial"/>
          <w:szCs w:val="22"/>
          <w:lang w:val="en-NZ"/>
        </w:rPr>
        <w:t xml:space="preserve"> and welcomed Committee members, noting that apologies had been received from </w:t>
      </w:r>
      <w:r w:rsidR="00F63487" w:rsidRPr="00E34B7D">
        <w:rPr>
          <w:rFonts w:cs="Arial"/>
          <w:szCs w:val="22"/>
          <w:lang w:val="en-NZ"/>
        </w:rPr>
        <w:t>Karen Bartholomew and Rochelle Style</w:t>
      </w:r>
      <w:r w:rsidRPr="00E34B7D">
        <w:rPr>
          <w:rFonts w:cs="Arial"/>
          <w:szCs w:val="22"/>
          <w:lang w:val="en-NZ"/>
        </w:rPr>
        <w:t>.</w:t>
      </w:r>
    </w:p>
    <w:p w14:paraId="62D9E2AA" w14:textId="77777777" w:rsidR="00E24E77" w:rsidRDefault="00E24E77" w:rsidP="00E24E77">
      <w:pPr>
        <w:rPr>
          <w:lang w:val="en-NZ"/>
        </w:rPr>
      </w:pPr>
    </w:p>
    <w:p w14:paraId="5BD98CB1" w14:textId="77777777" w:rsidR="00E24E77" w:rsidRDefault="00E24E77" w:rsidP="00E24E77">
      <w:pPr>
        <w:rPr>
          <w:lang w:val="en-NZ"/>
        </w:rPr>
      </w:pPr>
      <w:r>
        <w:rPr>
          <w:lang w:val="en-NZ"/>
        </w:rPr>
        <w:t xml:space="preserve">The Chair noted that the meeting was quorate. </w:t>
      </w:r>
    </w:p>
    <w:p w14:paraId="43F74295" w14:textId="77777777" w:rsidR="00E24E77" w:rsidRDefault="00E24E77" w:rsidP="00E24E77">
      <w:pPr>
        <w:rPr>
          <w:lang w:val="en-NZ"/>
        </w:rPr>
      </w:pPr>
    </w:p>
    <w:p w14:paraId="7FC237A0" w14:textId="77777777" w:rsidR="00E24E77" w:rsidRDefault="00E24E77" w:rsidP="00E24E77">
      <w:pPr>
        <w:rPr>
          <w:lang w:val="en-NZ"/>
        </w:rPr>
      </w:pPr>
      <w:r>
        <w:rPr>
          <w:lang w:val="en-NZ"/>
        </w:rPr>
        <w:t>The Committee noted and agreed the agenda for the meeting.</w:t>
      </w:r>
    </w:p>
    <w:p w14:paraId="58DCEBBC" w14:textId="77777777" w:rsidR="00E24E77" w:rsidRDefault="00E24E77" w:rsidP="00E24E77">
      <w:pPr>
        <w:rPr>
          <w:lang w:val="en-NZ"/>
        </w:rPr>
      </w:pPr>
    </w:p>
    <w:p w14:paraId="2E4C79D1" w14:textId="77777777" w:rsidR="00D324AA" w:rsidRDefault="00D324AA" w:rsidP="00D324AA">
      <w:pPr>
        <w:pStyle w:val="Heading2"/>
        <w:pBdr>
          <w:bottom w:val="single" w:sz="12" w:space="1" w:color="auto"/>
        </w:pBdr>
      </w:pPr>
      <w:r>
        <w:t>Confirmation of previous minutes</w:t>
      </w:r>
    </w:p>
    <w:p w14:paraId="46EA1DB1" w14:textId="77777777" w:rsidR="00D324AA" w:rsidRDefault="00D324AA" w:rsidP="00D324AA">
      <w:pPr>
        <w:rPr>
          <w:lang w:val="en-NZ"/>
        </w:rPr>
      </w:pPr>
    </w:p>
    <w:p w14:paraId="1E81F62E" w14:textId="77777777" w:rsidR="00D324AA" w:rsidRDefault="00D324AA" w:rsidP="00D324AA">
      <w:pPr>
        <w:rPr>
          <w:lang w:val="en-NZ"/>
        </w:rPr>
      </w:pPr>
    </w:p>
    <w:p w14:paraId="7ACE053E" w14:textId="2207D648" w:rsidR="00D324AA" w:rsidRDefault="00D324AA" w:rsidP="00D324AA">
      <w:pPr>
        <w:rPr>
          <w:lang w:val="en-NZ"/>
        </w:rPr>
      </w:pPr>
      <w:r>
        <w:rPr>
          <w:lang w:val="en-NZ"/>
        </w:rPr>
        <w:t xml:space="preserve">The minutes of the </w:t>
      </w:r>
      <w:r w:rsidRPr="00E34B7D">
        <w:rPr>
          <w:lang w:val="en-NZ"/>
        </w:rPr>
        <w:t xml:space="preserve">meeting of </w:t>
      </w:r>
      <w:r w:rsidR="00907F9F" w:rsidRPr="00E34B7D">
        <w:rPr>
          <w:rFonts w:cs="Arial"/>
          <w:szCs w:val="22"/>
          <w:lang w:val="en-NZ"/>
        </w:rPr>
        <w:t>15 December 2020</w:t>
      </w:r>
      <w:r w:rsidR="00E34B7D" w:rsidRPr="00E34B7D">
        <w:rPr>
          <w:rFonts w:cs="Arial"/>
          <w:szCs w:val="22"/>
          <w:lang w:val="en-NZ"/>
        </w:rPr>
        <w:t xml:space="preserve"> </w:t>
      </w:r>
      <w:r w:rsidRPr="00E34B7D">
        <w:rPr>
          <w:lang w:val="en-NZ"/>
        </w:rPr>
        <w:t>were</w:t>
      </w:r>
      <w:r>
        <w:rPr>
          <w:lang w:val="en-NZ"/>
        </w:rPr>
        <w:t xml:space="preserve"> confirmed.</w:t>
      </w:r>
    </w:p>
    <w:p w14:paraId="4CAC271D" w14:textId="4A3740C5" w:rsidR="00EF26D3" w:rsidRDefault="00EF26D3">
      <w:pPr>
        <w:rPr>
          <w:color w:val="FF0000"/>
          <w:lang w:val="en-NZ"/>
        </w:rPr>
      </w:pPr>
      <w:r>
        <w:rPr>
          <w:color w:val="FF0000"/>
          <w:lang w:val="en-NZ"/>
        </w:rPr>
        <w:br w:type="page"/>
      </w:r>
    </w:p>
    <w:p w14:paraId="078415F4" w14:textId="77777777" w:rsidR="0071279A" w:rsidRDefault="0071279A" w:rsidP="00E24E77">
      <w:pPr>
        <w:pStyle w:val="Heading2"/>
        <w:pBdr>
          <w:bottom w:val="single" w:sz="12" w:space="1" w:color="auto"/>
        </w:pBdr>
      </w:pPr>
    </w:p>
    <w:p w14:paraId="2F0AF7D7" w14:textId="3626BF42" w:rsidR="00E24E77" w:rsidRDefault="00E24E77" w:rsidP="00E24E77">
      <w:pPr>
        <w:pStyle w:val="Heading2"/>
        <w:pBdr>
          <w:bottom w:val="single" w:sz="12" w:space="1" w:color="auto"/>
        </w:pBdr>
      </w:pPr>
      <w:r w:rsidRPr="006D4840">
        <w:t xml:space="preserve">New applications </w:t>
      </w:r>
    </w:p>
    <w:p w14:paraId="52D2C959" w14:textId="77777777" w:rsidR="007C70BB" w:rsidRPr="007C70BB" w:rsidRDefault="007C70BB" w:rsidP="007C70BB"/>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F26D3" w:rsidRPr="00960BFE" w14:paraId="2BCF71CB" w14:textId="77777777" w:rsidTr="00EF26D3">
        <w:trPr>
          <w:trHeight w:val="280"/>
        </w:trPr>
        <w:tc>
          <w:tcPr>
            <w:tcW w:w="966" w:type="dxa"/>
            <w:tcBorders>
              <w:top w:val="nil"/>
              <w:left w:val="nil"/>
              <w:bottom w:val="nil"/>
              <w:right w:val="nil"/>
            </w:tcBorders>
          </w:tcPr>
          <w:p w14:paraId="7B8337CA" w14:textId="77777777" w:rsidR="00EF26D3" w:rsidRPr="00960BFE" w:rsidRDefault="00EF26D3" w:rsidP="006A0840">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14:paraId="74004621" w14:textId="77777777" w:rsidR="00EF26D3" w:rsidRPr="00960BFE" w:rsidRDefault="00EF26D3" w:rsidP="006A08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8F42AB" w14:textId="77777777" w:rsidR="00EF26D3" w:rsidRPr="00960BFE" w:rsidRDefault="00EF26D3" w:rsidP="006A0840">
            <w:pPr>
              <w:autoSpaceDE w:val="0"/>
              <w:autoSpaceDN w:val="0"/>
              <w:adjustRightInd w:val="0"/>
            </w:pPr>
            <w:r w:rsidRPr="00960BFE">
              <w:rPr>
                <w:b/>
              </w:rPr>
              <w:t>21/NTA/26</w:t>
            </w:r>
            <w:r w:rsidRPr="00960BFE">
              <w:t xml:space="preserve"> </w:t>
            </w:r>
          </w:p>
        </w:tc>
      </w:tr>
      <w:tr w:rsidR="00EF26D3" w:rsidRPr="00960BFE" w14:paraId="504D4C11" w14:textId="77777777" w:rsidTr="00EF26D3">
        <w:trPr>
          <w:trHeight w:val="280"/>
        </w:trPr>
        <w:tc>
          <w:tcPr>
            <w:tcW w:w="966" w:type="dxa"/>
            <w:tcBorders>
              <w:top w:val="nil"/>
              <w:left w:val="nil"/>
              <w:bottom w:val="nil"/>
              <w:right w:val="nil"/>
            </w:tcBorders>
          </w:tcPr>
          <w:p w14:paraId="729E274B" w14:textId="77777777" w:rsidR="00EF26D3" w:rsidRPr="00960BFE" w:rsidRDefault="00EF26D3" w:rsidP="006A0840">
            <w:pPr>
              <w:autoSpaceDE w:val="0"/>
              <w:autoSpaceDN w:val="0"/>
              <w:adjustRightInd w:val="0"/>
            </w:pPr>
            <w:r w:rsidRPr="00960BFE">
              <w:t xml:space="preserve"> </w:t>
            </w:r>
          </w:p>
        </w:tc>
        <w:tc>
          <w:tcPr>
            <w:tcW w:w="2575" w:type="dxa"/>
            <w:tcBorders>
              <w:top w:val="nil"/>
              <w:left w:val="nil"/>
              <w:bottom w:val="nil"/>
              <w:right w:val="nil"/>
            </w:tcBorders>
          </w:tcPr>
          <w:p w14:paraId="38565E8F" w14:textId="77777777" w:rsidR="00EF26D3" w:rsidRPr="00960BFE" w:rsidRDefault="00EF26D3" w:rsidP="006A0840">
            <w:pPr>
              <w:autoSpaceDE w:val="0"/>
              <w:autoSpaceDN w:val="0"/>
              <w:adjustRightInd w:val="0"/>
            </w:pPr>
            <w:r w:rsidRPr="00960BFE">
              <w:t xml:space="preserve">Title: </w:t>
            </w:r>
          </w:p>
        </w:tc>
        <w:tc>
          <w:tcPr>
            <w:tcW w:w="6459" w:type="dxa"/>
            <w:tcBorders>
              <w:top w:val="nil"/>
              <w:left w:val="nil"/>
              <w:bottom w:val="nil"/>
              <w:right w:val="nil"/>
            </w:tcBorders>
          </w:tcPr>
          <w:p w14:paraId="64766698" w14:textId="77777777" w:rsidR="00EF26D3" w:rsidRPr="00960BFE" w:rsidRDefault="00EF26D3" w:rsidP="006A0840">
            <w:pPr>
              <w:autoSpaceDE w:val="0"/>
              <w:autoSpaceDN w:val="0"/>
              <w:adjustRightInd w:val="0"/>
            </w:pPr>
            <w:proofErr w:type="spellStart"/>
            <w:r w:rsidRPr="00960BFE">
              <w:t>Efgartigimod</w:t>
            </w:r>
            <w:proofErr w:type="spellEnd"/>
            <w:r w:rsidRPr="00960BFE">
              <w:t xml:space="preserve"> PH20 SC for the treatment of Primary Immune Thrombocytopenia in Adults. </w:t>
            </w:r>
          </w:p>
        </w:tc>
      </w:tr>
      <w:tr w:rsidR="00EF26D3" w:rsidRPr="00960BFE" w14:paraId="406C016A" w14:textId="77777777" w:rsidTr="00EF26D3">
        <w:trPr>
          <w:trHeight w:val="280"/>
        </w:trPr>
        <w:tc>
          <w:tcPr>
            <w:tcW w:w="966" w:type="dxa"/>
            <w:tcBorders>
              <w:top w:val="nil"/>
              <w:left w:val="nil"/>
              <w:bottom w:val="nil"/>
              <w:right w:val="nil"/>
            </w:tcBorders>
          </w:tcPr>
          <w:p w14:paraId="272D2CF9" w14:textId="77777777" w:rsidR="00EF26D3" w:rsidRPr="00960BFE" w:rsidRDefault="00EF26D3" w:rsidP="006A0840">
            <w:pPr>
              <w:autoSpaceDE w:val="0"/>
              <w:autoSpaceDN w:val="0"/>
              <w:adjustRightInd w:val="0"/>
            </w:pPr>
            <w:r w:rsidRPr="00960BFE">
              <w:t xml:space="preserve"> </w:t>
            </w:r>
          </w:p>
        </w:tc>
        <w:tc>
          <w:tcPr>
            <w:tcW w:w="2575" w:type="dxa"/>
            <w:tcBorders>
              <w:top w:val="nil"/>
              <w:left w:val="nil"/>
              <w:bottom w:val="nil"/>
              <w:right w:val="nil"/>
            </w:tcBorders>
          </w:tcPr>
          <w:p w14:paraId="0B231D15" w14:textId="77777777" w:rsidR="00EF26D3" w:rsidRPr="00960BFE" w:rsidRDefault="00EF26D3" w:rsidP="006A0840">
            <w:pPr>
              <w:autoSpaceDE w:val="0"/>
              <w:autoSpaceDN w:val="0"/>
              <w:adjustRightInd w:val="0"/>
            </w:pPr>
            <w:r w:rsidRPr="00960BFE">
              <w:t xml:space="preserve">Principal Investigator: </w:t>
            </w:r>
          </w:p>
        </w:tc>
        <w:tc>
          <w:tcPr>
            <w:tcW w:w="6459" w:type="dxa"/>
            <w:tcBorders>
              <w:top w:val="nil"/>
              <w:left w:val="nil"/>
              <w:bottom w:val="nil"/>
              <w:right w:val="nil"/>
            </w:tcBorders>
          </w:tcPr>
          <w:p w14:paraId="5D1F7330" w14:textId="77777777" w:rsidR="00EF26D3" w:rsidRPr="00960BFE" w:rsidRDefault="00EF26D3" w:rsidP="006A0840">
            <w:pPr>
              <w:autoSpaceDE w:val="0"/>
              <w:autoSpaceDN w:val="0"/>
              <w:adjustRightInd w:val="0"/>
            </w:pPr>
            <w:r w:rsidRPr="00960BFE">
              <w:t xml:space="preserve">Dr Rajeev Rajagopal </w:t>
            </w:r>
          </w:p>
        </w:tc>
      </w:tr>
      <w:tr w:rsidR="00EF26D3" w:rsidRPr="00960BFE" w14:paraId="0A7F262A" w14:textId="77777777" w:rsidTr="00EF26D3">
        <w:trPr>
          <w:trHeight w:val="280"/>
        </w:trPr>
        <w:tc>
          <w:tcPr>
            <w:tcW w:w="966" w:type="dxa"/>
            <w:tcBorders>
              <w:top w:val="nil"/>
              <w:left w:val="nil"/>
              <w:bottom w:val="nil"/>
              <w:right w:val="nil"/>
            </w:tcBorders>
          </w:tcPr>
          <w:p w14:paraId="0EC1D226" w14:textId="77777777" w:rsidR="00EF26D3" w:rsidRPr="00960BFE" w:rsidRDefault="00EF26D3" w:rsidP="006A0840">
            <w:pPr>
              <w:autoSpaceDE w:val="0"/>
              <w:autoSpaceDN w:val="0"/>
              <w:adjustRightInd w:val="0"/>
            </w:pPr>
            <w:r w:rsidRPr="00960BFE">
              <w:t xml:space="preserve"> </w:t>
            </w:r>
          </w:p>
        </w:tc>
        <w:tc>
          <w:tcPr>
            <w:tcW w:w="2575" w:type="dxa"/>
            <w:tcBorders>
              <w:top w:val="nil"/>
              <w:left w:val="nil"/>
              <w:bottom w:val="nil"/>
              <w:right w:val="nil"/>
            </w:tcBorders>
          </w:tcPr>
          <w:p w14:paraId="3CA7AC5C" w14:textId="77777777" w:rsidR="00EF26D3" w:rsidRPr="00960BFE" w:rsidRDefault="00EF26D3" w:rsidP="006A0840">
            <w:pPr>
              <w:autoSpaceDE w:val="0"/>
              <w:autoSpaceDN w:val="0"/>
              <w:adjustRightInd w:val="0"/>
            </w:pPr>
            <w:r w:rsidRPr="00960BFE">
              <w:t xml:space="preserve">Sponsor: </w:t>
            </w:r>
          </w:p>
        </w:tc>
        <w:tc>
          <w:tcPr>
            <w:tcW w:w="6459" w:type="dxa"/>
            <w:tcBorders>
              <w:top w:val="nil"/>
              <w:left w:val="nil"/>
              <w:bottom w:val="nil"/>
              <w:right w:val="nil"/>
            </w:tcBorders>
          </w:tcPr>
          <w:p w14:paraId="078C13E0" w14:textId="77777777" w:rsidR="00EF26D3" w:rsidRPr="00960BFE" w:rsidRDefault="00EF26D3" w:rsidP="006A0840">
            <w:pPr>
              <w:autoSpaceDE w:val="0"/>
              <w:autoSpaceDN w:val="0"/>
              <w:adjustRightInd w:val="0"/>
            </w:pPr>
            <w:proofErr w:type="spellStart"/>
            <w:r w:rsidRPr="00960BFE">
              <w:t>argenx</w:t>
            </w:r>
            <w:proofErr w:type="spellEnd"/>
            <w:r w:rsidRPr="00960BFE">
              <w:t xml:space="preserve"> BV </w:t>
            </w:r>
          </w:p>
        </w:tc>
      </w:tr>
      <w:tr w:rsidR="00EF26D3" w:rsidRPr="00960BFE" w14:paraId="4AE7C6E4" w14:textId="77777777" w:rsidTr="00EF26D3">
        <w:trPr>
          <w:trHeight w:val="280"/>
        </w:trPr>
        <w:tc>
          <w:tcPr>
            <w:tcW w:w="966" w:type="dxa"/>
            <w:tcBorders>
              <w:top w:val="nil"/>
              <w:left w:val="nil"/>
              <w:bottom w:val="nil"/>
              <w:right w:val="nil"/>
            </w:tcBorders>
          </w:tcPr>
          <w:p w14:paraId="5E1BB019" w14:textId="77777777" w:rsidR="00EF26D3" w:rsidRPr="00960BFE" w:rsidRDefault="00EF26D3" w:rsidP="006A0840">
            <w:pPr>
              <w:autoSpaceDE w:val="0"/>
              <w:autoSpaceDN w:val="0"/>
              <w:adjustRightInd w:val="0"/>
            </w:pPr>
            <w:r w:rsidRPr="00960BFE">
              <w:t xml:space="preserve"> </w:t>
            </w:r>
          </w:p>
        </w:tc>
        <w:tc>
          <w:tcPr>
            <w:tcW w:w="2575" w:type="dxa"/>
            <w:tcBorders>
              <w:top w:val="nil"/>
              <w:left w:val="nil"/>
              <w:bottom w:val="nil"/>
              <w:right w:val="nil"/>
            </w:tcBorders>
          </w:tcPr>
          <w:p w14:paraId="673F9116" w14:textId="77777777" w:rsidR="00EF26D3" w:rsidRPr="00960BFE" w:rsidRDefault="00EF26D3" w:rsidP="006A0840">
            <w:pPr>
              <w:autoSpaceDE w:val="0"/>
              <w:autoSpaceDN w:val="0"/>
              <w:adjustRightInd w:val="0"/>
            </w:pPr>
            <w:r w:rsidRPr="00960BFE">
              <w:t xml:space="preserve">Clock Start Date: </w:t>
            </w:r>
          </w:p>
        </w:tc>
        <w:tc>
          <w:tcPr>
            <w:tcW w:w="6459" w:type="dxa"/>
            <w:tcBorders>
              <w:top w:val="nil"/>
              <w:left w:val="nil"/>
              <w:bottom w:val="nil"/>
              <w:right w:val="nil"/>
            </w:tcBorders>
          </w:tcPr>
          <w:p w14:paraId="0CADE950" w14:textId="77777777" w:rsidR="00EF26D3" w:rsidRPr="00960BFE" w:rsidRDefault="00EF26D3" w:rsidP="006A0840">
            <w:pPr>
              <w:autoSpaceDE w:val="0"/>
              <w:autoSpaceDN w:val="0"/>
              <w:adjustRightInd w:val="0"/>
            </w:pPr>
            <w:r w:rsidRPr="00960BFE">
              <w:t xml:space="preserve">04 February 2021 </w:t>
            </w:r>
          </w:p>
        </w:tc>
      </w:tr>
    </w:tbl>
    <w:p w14:paraId="4F656E4F" w14:textId="77777777" w:rsidR="007C70BB" w:rsidRPr="00960BFE" w:rsidRDefault="007C70BB" w:rsidP="007C70BB">
      <w:pPr>
        <w:autoSpaceDE w:val="0"/>
        <w:autoSpaceDN w:val="0"/>
        <w:adjustRightInd w:val="0"/>
      </w:pPr>
      <w:r w:rsidRPr="00960BFE">
        <w:t xml:space="preserve"> </w:t>
      </w:r>
    </w:p>
    <w:p w14:paraId="6BAD844A" w14:textId="0E82847E" w:rsidR="00F63487" w:rsidRDefault="00283544" w:rsidP="00E34B7D">
      <w:pPr>
        <w:autoSpaceDE w:val="0"/>
        <w:autoSpaceDN w:val="0"/>
        <w:adjustRightInd w:val="0"/>
        <w:rPr>
          <w:lang w:val="en-NZ"/>
        </w:rPr>
      </w:pPr>
      <w:r w:rsidRPr="00E34B7D">
        <w:rPr>
          <w:rFonts w:cs="Arial"/>
          <w:szCs w:val="22"/>
          <w:lang w:val="en-NZ"/>
        </w:rPr>
        <w:t>Dr Rajeev Rajagopa</w:t>
      </w:r>
      <w:r w:rsidR="009E5869">
        <w:rPr>
          <w:rFonts w:cs="Arial"/>
          <w:szCs w:val="22"/>
          <w:lang w:val="en-NZ"/>
        </w:rPr>
        <w:t>l</w:t>
      </w:r>
      <w:r w:rsidR="009268BB">
        <w:rPr>
          <w:rFonts w:cs="Arial"/>
          <w:szCs w:val="22"/>
          <w:lang w:val="en-NZ"/>
        </w:rPr>
        <w:t>,</w:t>
      </w:r>
      <w:r w:rsidR="009E5869">
        <w:rPr>
          <w:rFonts w:cs="Arial"/>
          <w:szCs w:val="22"/>
          <w:lang w:val="en-NZ"/>
        </w:rPr>
        <w:t xml:space="preserve"> Nicola </w:t>
      </w:r>
      <w:r w:rsidR="004E426D">
        <w:rPr>
          <w:rFonts w:cs="Arial"/>
          <w:szCs w:val="22"/>
          <w:lang w:val="en-NZ"/>
        </w:rPr>
        <w:t xml:space="preserve">Jackson and </w:t>
      </w:r>
      <w:r w:rsidR="00773796">
        <w:rPr>
          <w:rFonts w:cs="Arial"/>
          <w:szCs w:val="22"/>
          <w:lang w:val="en-NZ"/>
        </w:rPr>
        <w:t xml:space="preserve">sponsor representative </w:t>
      </w:r>
      <w:r w:rsidR="004E426D">
        <w:rPr>
          <w:rFonts w:cs="Arial"/>
          <w:szCs w:val="22"/>
          <w:lang w:val="en-NZ"/>
        </w:rPr>
        <w:t xml:space="preserve">Jen Coetzee </w:t>
      </w:r>
      <w:r w:rsidR="00F63487" w:rsidRPr="00D324AA">
        <w:rPr>
          <w:lang w:val="en-NZ"/>
        </w:rPr>
        <w:t>w</w:t>
      </w:r>
      <w:r w:rsidR="007A7B06">
        <w:rPr>
          <w:lang w:val="en-NZ"/>
        </w:rPr>
        <w:t>ere</w:t>
      </w:r>
      <w:r w:rsidR="00F63487" w:rsidRPr="00D324AA">
        <w:rPr>
          <w:lang w:val="en-NZ"/>
        </w:rPr>
        <w:t xml:space="preserve"> present via videoconference for discussion of this application.</w:t>
      </w:r>
    </w:p>
    <w:p w14:paraId="0715829E" w14:textId="77777777" w:rsidR="00E34B7D" w:rsidRPr="00E34B7D" w:rsidRDefault="00E34B7D" w:rsidP="00E34B7D">
      <w:pPr>
        <w:autoSpaceDE w:val="0"/>
        <w:autoSpaceDN w:val="0"/>
        <w:adjustRightInd w:val="0"/>
        <w:rPr>
          <w:sz w:val="20"/>
          <w:lang w:val="en-NZ"/>
        </w:rPr>
      </w:pPr>
    </w:p>
    <w:p w14:paraId="7AB8F820" w14:textId="77777777" w:rsidR="00F63487" w:rsidRPr="00D324AA" w:rsidRDefault="00F63487" w:rsidP="00F63487">
      <w:pPr>
        <w:rPr>
          <w:u w:val="single"/>
          <w:lang w:val="en-NZ"/>
        </w:rPr>
      </w:pPr>
      <w:r w:rsidRPr="00D324AA">
        <w:rPr>
          <w:u w:val="single"/>
          <w:lang w:val="en-NZ"/>
        </w:rPr>
        <w:t>Potential conflicts of interest</w:t>
      </w:r>
    </w:p>
    <w:p w14:paraId="2513E8ED" w14:textId="77777777" w:rsidR="00F63487" w:rsidRPr="00D324AA" w:rsidRDefault="00F63487" w:rsidP="00F63487">
      <w:pPr>
        <w:rPr>
          <w:b/>
          <w:lang w:val="en-NZ"/>
        </w:rPr>
      </w:pPr>
    </w:p>
    <w:p w14:paraId="07DB84F9" w14:textId="4BCFD8BC" w:rsidR="00F63487" w:rsidRDefault="00F63487" w:rsidP="00F63487">
      <w:pPr>
        <w:rPr>
          <w:lang w:val="en-NZ"/>
        </w:rPr>
      </w:pPr>
      <w:r w:rsidRPr="00D324AA">
        <w:rPr>
          <w:lang w:val="en-NZ"/>
        </w:rPr>
        <w:t>The Chair asked members to declare any potential conflicts of interest related to this application.</w:t>
      </w:r>
    </w:p>
    <w:p w14:paraId="7FBA93A3" w14:textId="33BED145" w:rsidR="009B2BCE" w:rsidRDefault="009B2BCE" w:rsidP="00F63487">
      <w:pPr>
        <w:rPr>
          <w:lang w:val="en-NZ"/>
        </w:rPr>
      </w:pPr>
    </w:p>
    <w:p w14:paraId="5121D898" w14:textId="171FE204" w:rsidR="00F63487" w:rsidRPr="0099180E" w:rsidRDefault="009B2BCE" w:rsidP="00F63487">
      <w:pPr>
        <w:rPr>
          <w:lang w:val="en-NZ"/>
        </w:rPr>
      </w:pPr>
      <w:r>
        <w:rPr>
          <w:lang w:val="en-NZ"/>
        </w:rPr>
        <w:t xml:space="preserve">Michael </w:t>
      </w:r>
      <w:r w:rsidR="008505A5">
        <w:rPr>
          <w:lang w:val="en-NZ"/>
        </w:rPr>
        <w:t>Meyer declared</w:t>
      </w:r>
      <w:r w:rsidR="006F3107">
        <w:rPr>
          <w:lang w:val="en-NZ"/>
        </w:rPr>
        <w:t xml:space="preserve"> a potential conflict of int</w:t>
      </w:r>
      <w:r w:rsidR="0099180E">
        <w:rPr>
          <w:lang w:val="en-NZ"/>
        </w:rPr>
        <w:t xml:space="preserve">erest </w:t>
      </w:r>
      <w:r w:rsidR="00976C89">
        <w:rPr>
          <w:lang w:val="en-NZ"/>
        </w:rPr>
        <w:t>in that</w:t>
      </w:r>
      <w:r w:rsidR="0099180E">
        <w:rPr>
          <w:lang w:val="en-NZ"/>
        </w:rPr>
        <w:t xml:space="preserve"> he</w:t>
      </w:r>
      <w:r w:rsidR="008505A5">
        <w:rPr>
          <w:lang w:val="en-NZ"/>
        </w:rPr>
        <w:t xml:space="preserve"> </w:t>
      </w:r>
      <w:r>
        <w:rPr>
          <w:lang w:val="en-NZ"/>
        </w:rPr>
        <w:t>is a colleague</w:t>
      </w:r>
      <w:r w:rsidR="00976C89">
        <w:rPr>
          <w:lang w:val="en-NZ"/>
        </w:rPr>
        <w:t xml:space="preserve"> </w:t>
      </w:r>
      <w:r w:rsidR="00CC1ED4">
        <w:rPr>
          <w:lang w:val="en-NZ"/>
        </w:rPr>
        <w:t>of Dr Rajagopal</w:t>
      </w:r>
      <w:r>
        <w:rPr>
          <w:lang w:val="en-NZ"/>
        </w:rPr>
        <w:t xml:space="preserve"> but is not involved in this </w:t>
      </w:r>
      <w:r w:rsidR="00CC1ED4">
        <w:rPr>
          <w:lang w:val="en-NZ"/>
        </w:rPr>
        <w:t>research</w:t>
      </w:r>
      <w:r w:rsidRPr="00E26510">
        <w:rPr>
          <w:lang w:val="en-NZ"/>
        </w:rPr>
        <w:t xml:space="preserve">. </w:t>
      </w:r>
      <w:r w:rsidR="0099180E" w:rsidRPr="00E26510">
        <w:rPr>
          <w:lang w:val="en-NZ"/>
        </w:rPr>
        <w:t>T</w:t>
      </w:r>
      <w:r w:rsidR="00F63487" w:rsidRPr="00E26510">
        <w:rPr>
          <w:rFonts w:cs="Arial"/>
          <w:szCs w:val="22"/>
          <w:lang w:val="en-NZ"/>
        </w:rPr>
        <w:t xml:space="preserve">he Committee decided </w:t>
      </w:r>
      <w:r w:rsidR="004D21A0" w:rsidRPr="00E26510">
        <w:rPr>
          <w:rFonts w:cs="Arial"/>
          <w:szCs w:val="22"/>
          <w:lang w:val="en-NZ"/>
        </w:rPr>
        <w:t>that this was not a conflict of interest.</w:t>
      </w:r>
      <w:r w:rsidR="004D21A0">
        <w:rPr>
          <w:rFonts w:cs="Arial"/>
          <w:color w:val="33CCCC"/>
          <w:szCs w:val="22"/>
          <w:lang w:val="en-NZ"/>
        </w:rPr>
        <w:t xml:space="preserve"> </w:t>
      </w:r>
    </w:p>
    <w:p w14:paraId="1A7F0DD2" w14:textId="77777777" w:rsidR="00F63487" w:rsidRPr="00D324AA" w:rsidRDefault="00F63487" w:rsidP="00F63487">
      <w:pPr>
        <w:rPr>
          <w:lang w:val="en-NZ"/>
        </w:rPr>
      </w:pPr>
    </w:p>
    <w:p w14:paraId="1741F986" w14:textId="77777777" w:rsidR="00F63487" w:rsidRPr="00D324AA" w:rsidRDefault="00F63487" w:rsidP="00F63487">
      <w:pPr>
        <w:rPr>
          <w:u w:val="single"/>
          <w:lang w:val="en-NZ"/>
        </w:rPr>
      </w:pPr>
      <w:r w:rsidRPr="00D324AA">
        <w:rPr>
          <w:u w:val="single"/>
          <w:lang w:val="en-NZ"/>
        </w:rPr>
        <w:t>Summary of Study</w:t>
      </w:r>
    </w:p>
    <w:p w14:paraId="590E410D" w14:textId="77777777" w:rsidR="00F63487" w:rsidRPr="00D324AA" w:rsidRDefault="00F63487" w:rsidP="00F63487">
      <w:pPr>
        <w:rPr>
          <w:u w:val="single"/>
          <w:lang w:val="en-NZ"/>
        </w:rPr>
      </w:pPr>
    </w:p>
    <w:p w14:paraId="5629C9A2" w14:textId="1C293EF2" w:rsidR="005D1554" w:rsidRDefault="00B41548" w:rsidP="00B41548">
      <w:pPr>
        <w:numPr>
          <w:ilvl w:val="0"/>
          <w:numId w:val="3"/>
        </w:numPr>
        <w:contextualSpacing/>
        <w:rPr>
          <w:lang w:val="en-NZ"/>
        </w:rPr>
      </w:pPr>
      <w:r w:rsidRPr="00B41548">
        <w:rPr>
          <w:lang w:val="en-NZ"/>
        </w:rPr>
        <w:t xml:space="preserve">The main goal of this study is to look at the effect and safety of a drug called </w:t>
      </w:r>
      <w:proofErr w:type="spellStart"/>
      <w:r w:rsidRPr="00B41548">
        <w:rPr>
          <w:lang w:val="en-NZ"/>
        </w:rPr>
        <w:t>efgartigimod</w:t>
      </w:r>
      <w:proofErr w:type="spellEnd"/>
      <w:r w:rsidRPr="00B41548">
        <w:rPr>
          <w:lang w:val="en-NZ"/>
        </w:rPr>
        <w:t xml:space="preserve"> in people with primary immune thrombocytopenia (ITP). </w:t>
      </w:r>
    </w:p>
    <w:p w14:paraId="75607D63" w14:textId="619ABD1E" w:rsidR="005D1554" w:rsidRDefault="005D1554" w:rsidP="005D1554">
      <w:pPr>
        <w:ind w:left="720"/>
        <w:contextualSpacing/>
        <w:rPr>
          <w:lang w:val="en-NZ"/>
        </w:rPr>
      </w:pPr>
    </w:p>
    <w:p w14:paraId="1D6726BA" w14:textId="77777777" w:rsidR="00281452" w:rsidRDefault="00B41548" w:rsidP="00B41548">
      <w:pPr>
        <w:numPr>
          <w:ilvl w:val="0"/>
          <w:numId w:val="3"/>
        </w:numPr>
        <w:contextualSpacing/>
        <w:rPr>
          <w:lang w:val="en-NZ"/>
        </w:rPr>
      </w:pPr>
      <w:r w:rsidRPr="00B41548">
        <w:rPr>
          <w:lang w:val="en-NZ"/>
        </w:rPr>
        <w:t xml:space="preserve">ITP is an autoimmune disease that affects platelets - a component of the blood that helps with clotting. In ITP, antibodies that our body usually uses to fight and prevent infections are instead produced that attack platelets. These antibodies are referred to as autoantibodies. </w:t>
      </w:r>
    </w:p>
    <w:p w14:paraId="1945688B" w14:textId="77777777" w:rsidR="00281452" w:rsidRDefault="00281452" w:rsidP="00281452">
      <w:pPr>
        <w:pStyle w:val="ListParagraph"/>
        <w:rPr>
          <w:lang w:val="en-NZ"/>
        </w:rPr>
      </w:pPr>
    </w:p>
    <w:p w14:paraId="7FF5BFC1" w14:textId="5578A3BD" w:rsidR="00281452" w:rsidRPr="0006046A" w:rsidRDefault="00B41548" w:rsidP="0006046A">
      <w:pPr>
        <w:numPr>
          <w:ilvl w:val="0"/>
          <w:numId w:val="3"/>
        </w:numPr>
        <w:contextualSpacing/>
        <w:rPr>
          <w:lang w:val="en-NZ"/>
        </w:rPr>
      </w:pPr>
      <w:proofErr w:type="spellStart"/>
      <w:r w:rsidRPr="00B41548">
        <w:rPr>
          <w:lang w:val="en-NZ"/>
        </w:rPr>
        <w:t>Efgartigimod</w:t>
      </w:r>
      <w:proofErr w:type="spellEnd"/>
      <w:r w:rsidRPr="00B41548">
        <w:rPr>
          <w:lang w:val="en-NZ"/>
        </w:rPr>
        <w:t xml:space="preserve"> is a fragment of a human antibody that has been modified to target the ITP autoantibodies for destruction. It is called a “biological” drug because it is a genetically modified protein produced in animal cells. </w:t>
      </w:r>
      <w:proofErr w:type="spellStart"/>
      <w:r w:rsidRPr="0006046A">
        <w:rPr>
          <w:lang w:val="en-NZ"/>
        </w:rPr>
        <w:t>Efgartigimod</w:t>
      </w:r>
      <w:proofErr w:type="spellEnd"/>
      <w:r w:rsidRPr="0006046A">
        <w:rPr>
          <w:lang w:val="en-NZ"/>
        </w:rPr>
        <w:t xml:space="preserve"> may help improve the symptoms of ITP, by reducing the </w:t>
      </w:r>
      <w:proofErr w:type="gramStart"/>
      <w:r w:rsidRPr="0006046A">
        <w:rPr>
          <w:lang w:val="en-NZ"/>
        </w:rPr>
        <w:t>amount</w:t>
      </w:r>
      <w:proofErr w:type="gramEnd"/>
      <w:r w:rsidRPr="0006046A">
        <w:rPr>
          <w:lang w:val="en-NZ"/>
        </w:rPr>
        <w:t xml:space="preserve"> of platelet-attacking autoantibodies. </w:t>
      </w:r>
    </w:p>
    <w:p w14:paraId="11CA51DE" w14:textId="77777777" w:rsidR="00281452" w:rsidRDefault="00281452" w:rsidP="00281452">
      <w:pPr>
        <w:pStyle w:val="ListParagraph"/>
        <w:rPr>
          <w:lang w:val="en-NZ"/>
        </w:rPr>
      </w:pPr>
    </w:p>
    <w:p w14:paraId="441CC39E" w14:textId="77777777" w:rsidR="00DF6B34" w:rsidRDefault="00B41548" w:rsidP="00B41548">
      <w:pPr>
        <w:numPr>
          <w:ilvl w:val="0"/>
          <w:numId w:val="3"/>
        </w:numPr>
        <w:contextualSpacing/>
        <w:rPr>
          <w:lang w:val="en-NZ"/>
        </w:rPr>
      </w:pPr>
      <w:r w:rsidRPr="00B41548">
        <w:rPr>
          <w:lang w:val="en-NZ"/>
        </w:rPr>
        <w:t xml:space="preserve">In this study, </w:t>
      </w:r>
      <w:proofErr w:type="spellStart"/>
      <w:r w:rsidRPr="00B41548">
        <w:rPr>
          <w:lang w:val="en-NZ"/>
        </w:rPr>
        <w:t>efgartigimod</w:t>
      </w:r>
      <w:proofErr w:type="spellEnd"/>
      <w:r w:rsidRPr="00B41548">
        <w:rPr>
          <w:lang w:val="en-NZ"/>
        </w:rPr>
        <w:t xml:space="preserve"> will be combined with PH20 which is thought to improve absorption of </w:t>
      </w:r>
      <w:proofErr w:type="spellStart"/>
      <w:r w:rsidRPr="00B41548">
        <w:rPr>
          <w:lang w:val="en-NZ"/>
        </w:rPr>
        <w:t>efgartigimod</w:t>
      </w:r>
      <w:proofErr w:type="spellEnd"/>
      <w:r w:rsidRPr="00B41548">
        <w:rPr>
          <w:lang w:val="en-NZ"/>
        </w:rPr>
        <w:t xml:space="preserve"> into the body. </w:t>
      </w:r>
    </w:p>
    <w:p w14:paraId="1E896C7A" w14:textId="77777777" w:rsidR="00DF6B34" w:rsidRDefault="00DF6B34" w:rsidP="00DF6B34">
      <w:pPr>
        <w:pStyle w:val="ListParagraph"/>
        <w:rPr>
          <w:lang w:val="en-NZ"/>
        </w:rPr>
      </w:pPr>
    </w:p>
    <w:p w14:paraId="13082AFF" w14:textId="77777777" w:rsidR="00DF6B34" w:rsidRDefault="00B41548" w:rsidP="00B41548">
      <w:pPr>
        <w:numPr>
          <w:ilvl w:val="0"/>
          <w:numId w:val="3"/>
        </w:numPr>
        <w:contextualSpacing/>
        <w:rPr>
          <w:lang w:val="en-NZ"/>
        </w:rPr>
      </w:pPr>
      <w:r w:rsidRPr="00B41548">
        <w:rPr>
          <w:lang w:val="en-NZ"/>
        </w:rPr>
        <w:t xml:space="preserve">The study screening period is &lt;2 weeks. It is followed by a treatment period of 24 weeks and an End-of-Treatment visit, 1 week later. After the treatment period, participants will enter a treatment-free follow-up period of 8 weeks. </w:t>
      </w:r>
    </w:p>
    <w:p w14:paraId="3B664151" w14:textId="77777777" w:rsidR="00DF6B34" w:rsidRDefault="00DF6B34" w:rsidP="00DF6B34">
      <w:pPr>
        <w:pStyle w:val="ListParagraph"/>
        <w:rPr>
          <w:lang w:val="en-NZ"/>
        </w:rPr>
      </w:pPr>
    </w:p>
    <w:p w14:paraId="4A18A7B3" w14:textId="77777777" w:rsidR="00DF6B34" w:rsidRDefault="00B41548" w:rsidP="00B41548">
      <w:pPr>
        <w:numPr>
          <w:ilvl w:val="0"/>
          <w:numId w:val="3"/>
        </w:numPr>
        <w:contextualSpacing/>
        <w:rPr>
          <w:lang w:val="en-NZ"/>
        </w:rPr>
      </w:pPr>
      <w:r w:rsidRPr="00B41548">
        <w:rPr>
          <w:lang w:val="en-NZ"/>
        </w:rPr>
        <w:t xml:space="preserve">After completing the treatment period, participants will be invited to enrol in another trial where everyone receives </w:t>
      </w:r>
      <w:proofErr w:type="spellStart"/>
      <w:r w:rsidRPr="00B41548">
        <w:rPr>
          <w:lang w:val="en-NZ"/>
        </w:rPr>
        <w:t>efgartigimod</w:t>
      </w:r>
      <w:proofErr w:type="spellEnd"/>
      <w:r w:rsidRPr="00B41548">
        <w:rPr>
          <w:lang w:val="en-NZ"/>
        </w:rPr>
        <w:t xml:space="preserve"> PH20 (</w:t>
      </w:r>
      <w:proofErr w:type="gramStart"/>
      <w:r w:rsidRPr="00B41548">
        <w:rPr>
          <w:lang w:val="en-NZ"/>
        </w:rPr>
        <w:t>open-label</w:t>
      </w:r>
      <w:proofErr w:type="gramEnd"/>
      <w:r w:rsidRPr="00B41548">
        <w:rPr>
          <w:lang w:val="en-NZ"/>
        </w:rPr>
        <w:t xml:space="preserve">). This trial will be submitted to HDEC for separate review. </w:t>
      </w:r>
    </w:p>
    <w:p w14:paraId="2EE6698D" w14:textId="77777777" w:rsidR="00DF6B34" w:rsidRDefault="00DF6B34" w:rsidP="00DF6B34">
      <w:pPr>
        <w:pStyle w:val="ListParagraph"/>
        <w:rPr>
          <w:lang w:val="en-NZ"/>
        </w:rPr>
      </w:pPr>
    </w:p>
    <w:p w14:paraId="451A0E60" w14:textId="77777777" w:rsidR="00DF6B34" w:rsidRDefault="00B41548" w:rsidP="00B41548">
      <w:pPr>
        <w:numPr>
          <w:ilvl w:val="0"/>
          <w:numId w:val="3"/>
        </w:numPr>
        <w:contextualSpacing/>
        <w:rPr>
          <w:lang w:val="en-NZ"/>
        </w:rPr>
      </w:pPr>
      <w:r w:rsidRPr="00B41548">
        <w:rPr>
          <w:lang w:val="en-NZ"/>
        </w:rPr>
        <w:t xml:space="preserve">Participants will receive </w:t>
      </w:r>
      <w:proofErr w:type="spellStart"/>
      <w:r w:rsidRPr="00B41548">
        <w:rPr>
          <w:lang w:val="en-NZ"/>
        </w:rPr>
        <w:t>efgartigimod</w:t>
      </w:r>
      <w:proofErr w:type="spellEnd"/>
      <w:r w:rsidRPr="00B41548">
        <w:rPr>
          <w:lang w:val="en-NZ"/>
        </w:rPr>
        <w:t xml:space="preserve"> PH20 subcutaneous (SC) or placebo PH20 SC. Participants have a 2/3 chance of receiving </w:t>
      </w:r>
      <w:proofErr w:type="spellStart"/>
      <w:r w:rsidRPr="00B41548">
        <w:rPr>
          <w:lang w:val="en-NZ"/>
        </w:rPr>
        <w:t>efgartigimod</w:t>
      </w:r>
      <w:proofErr w:type="spellEnd"/>
      <w:r w:rsidRPr="00B41548">
        <w:rPr>
          <w:lang w:val="en-NZ"/>
        </w:rPr>
        <w:t xml:space="preserve"> PH20 and a 1/3 chance of receiving placebo. </w:t>
      </w:r>
    </w:p>
    <w:p w14:paraId="13A652CB" w14:textId="77777777" w:rsidR="00DF6B34" w:rsidRDefault="00DF6B34" w:rsidP="00DF6B34">
      <w:pPr>
        <w:pStyle w:val="ListParagraph"/>
        <w:rPr>
          <w:lang w:val="en-NZ"/>
        </w:rPr>
      </w:pPr>
    </w:p>
    <w:p w14:paraId="464C0373" w14:textId="77777777" w:rsidR="00DF6B34" w:rsidRDefault="00B41548" w:rsidP="00B41548">
      <w:pPr>
        <w:numPr>
          <w:ilvl w:val="0"/>
          <w:numId w:val="3"/>
        </w:numPr>
        <w:contextualSpacing/>
        <w:rPr>
          <w:lang w:val="en-NZ"/>
        </w:rPr>
      </w:pPr>
      <w:r w:rsidRPr="00B41548">
        <w:rPr>
          <w:lang w:val="en-NZ"/>
        </w:rPr>
        <w:t xml:space="preserve">The study is double-blind, neither the participant nor the study staff will know if the participant is receiving </w:t>
      </w:r>
      <w:proofErr w:type="spellStart"/>
      <w:r w:rsidRPr="00B41548">
        <w:rPr>
          <w:lang w:val="en-NZ"/>
        </w:rPr>
        <w:t>efgartigimod</w:t>
      </w:r>
      <w:proofErr w:type="spellEnd"/>
      <w:r w:rsidRPr="00B41548">
        <w:rPr>
          <w:lang w:val="en-NZ"/>
        </w:rPr>
        <w:t xml:space="preserve"> PH20 or placebo. </w:t>
      </w:r>
    </w:p>
    <w:p w14:paraId="6D2D2186" w14:textId="77777777" w:rsidR="00DF6B34" w:rsidRDefault="00DF6B34" w:rsidP="00DF6B34">
      <w:pPr>
        <w:pStyle w:val="ListParagraph"/>
        <w:rPr>
          <w:lang w:val="en-NZ"/>
        </w:rPr>
      </w:pPr>
    </w:p>
    <w:p w14:paraId="144E9B99" w14:textId="6EC2E805" w:rsidR="00F63487" w:rsidRPr="00B41548" w:rsidRDefault="00B41548" w:rsidP="00B41548">
      <w:pPr>
        <w:numPr>
          <w:ilvl w:val="0"/>
          <w:numId w:val="3"/>
        </w:numPr>
        <w:contextualSpacing/>
        <w:rPr>
          <w:lang w:val="en-NZ"/>
        </w:rPr>
      </w:pPr>
      <w:r w:rsidRPr="00B41548">
        <w:rPr>
          <w:lang w:val="en-NZ"/>
        </w:rPr>
        <w:t>Participants will visit the study site weekly to receive study drug for the first 4 weeks. From week 5, participants will continue to have weekly study visits. However, some participants will receive study drug weekly and others fortnightly, depending on their platelet levels. Blood and urine samples will be collected.</w:t>
      </w:r>
    </w:p>
    <w:p w14:paraId="26B3F7ED" w14:textId="77777777" w:rsidR="00F63487" w:rsidRPr="00D324AA" w:rsidRDefault="00F63487" w:rsidP="00F63487">
      <w:pPr>
        <w:autoSpaceDE w:val="0"/>
        <w:autoSpaceDN w:val="0"/>
        <w:adjustRightInd w:val="0"/>
        <w:rPr>
          <w:lang w:val="en-NZ"/>
        </w:rPr>
      </w:pPr>
    </w:p>
    <w:p w14:paraId="613B138A" w14:textId="77777777" w:rsidR="00F63487" w:rsidRPr="00D324AA" w:rsidRDefault="00F63487" w:rsidP="00F63487">
      <w:pPr>
        <w:rPr>
          <w:u w:val="single"/>
          <w:lang w:val="en-NZ"/>
        </w:rPr>
      </w:pPr>
      <w:r w:rsidRPr="00D324AA">
        <w:rPr>
          <w:u w:val="single"/>
          <w:lang w:val="en-NZ"/>
        </w:rPr>
        <w:t xml:space="preserve">Summary of resolved ethical issues </w:t>
      </w:r>
    </w:p>
    <w:p w14:paraId="32698A2C" w14:textId="77777777" w:rsidR="00F63487" w:rsidRPr="00D324AA" w:rsidRDefault="00F63487" w:rsidP="00F63487">
      <w:pPr>
        <w:rPr>
          <w:u w:val="single"/>
          <w:lang w:val="en-NZ"/>
        </w:rPr>
      </w:pPr>
    </w:p>
    <w:p w14:paraId="15E68930" w14:textId="4B7F1C87" w:rsidR="00F63487" w:rsidRDefault="00F63487" w:rsidP="00F63487">
      <w:pPr>
        <w:rPr>
          <w:lang w:val="en-NZ"/>
        </w:rPr>
      </w:pPr>
      <w:r w:rsidRPr="00D324AA">
        <w:rPr>
          <w:lang w:val="en-NZ"/>
        </w:rPr>
        <w:t>The main ethical issues considered by the Committee and addressed by the Researcher are as follows.</w:t>
      </w:r>
    </w:p>
    <w:p w14:paraId="66764B38" w14:textId="63309DED" w:rsidR="006477E8" w:rsidRDefault="006477E8" w:rsidP="00F63487">
      <w:pPr>
        <w:rPr>
          <w:lang w:val="en-NZ"/>
        </w:rPr>
      </w:pPr>
    </w:p>
    <w:p w14:paraId="2AEE4E21" w14:textId="27EC33C0" w:rsidR="006477E8" w:rsidRDefault="00CB6224" w:rsidP="00CB6224">
      <w:pPr>
        <w:numPr>
          <w:ilvl w:val="0"/>
          <w:numId w:val="3"/>
        </w:numPr>
        <w:rPr>
          <w:lang w:val="en-NZ"/>
        </w:rPr>
      </w:pPr>
      <w:r>
        <w:rPr>
          <w:lang w:val="en-NZ"/>
        </w:rPr>
        <w:t xml:space="preserve">The </w:t>
      </w:r>
      <w:r w:rsidR="000B0A0A">
        <w:rPr>
          <w:lang w:val="en-NZ"/>
        </w:rPr>
        <w:t>C</w:t>
      </w:r>
      <w:r w:rsidR="00710AC3">
        <w:rPr>
          <w:lang w:val="en-NZ"/>
        </w:rPr>
        <w:t xml:space="preserve">ommittee </w:t>
      </w:r>
      <w:r>
        <w:rPr>
          <w:lang w:val="en-NZ"/>
        </w:rPr>
        <w:t>queried</w:t>
      </w:r>
      <w:r w:rsidR="00512FF9">
        <w:rPr>
          <w:lang w:val="en-NZ"/>
        </w:rPr>
        <w:t xml:space="preserve"> whether p</w:t>
      </w:r>
      <w:r w:rsidR="0012720D">
        <w:rPr>
          <w:lang w:val="en-NZ"/>
        </w:rPr>
        <w:t>lacebo p</w:t>
      </w:r>
      <w:r w:rsidR="00512FF9">
        <w:rPr>
          <w:lang w:val="en-NZ"/>
        </w:rPr>
        <w:t xml:space="preserve">atients can stay on their </w:t>
      </w:r>
      <w:r w:rsidR="0012720D">
        <w:rPr>
          <w:lang w:val="en-NZ"/>
        </w:rPr>
        <w:t>usual standard of care</w:t>
      </w:r>
      <w:r w:rsidR="008476F8">
        <w:rPr>
          <w:lang w:val="en-NZ"/>
        </w:rPr>
        <w:t xml:space="preserve">. The researcher responded that </w:t>
      </w:r>
      <w:r w:rsidR="006C4173">
        <w:rPr>
          <w:lang w:val="en-NZ"/>
        </w:rPr>
        <w:t xml:space="preserve">this is fine so long as it is a stable </w:t>
      </w:r>
      <w:r w:rsidR="00182F82">
        <w:rPr>
          <w:lang w:val="en-NZ"/>
        </w:rPr>
        <w:t xml:space="preserve">dose – their ITP medication cannot be increased while participating in the trial. </w:t>
      </w:r>
    </w:p>
    <w:p w14:paraId="2B8A191A" w14:textId="77777777" w:rsidR="00344500" w:rsidRDefault="00344500" w:rsidP="00344500">
      <w:pPr>
        <w:ind w:left="720"/>
        <w:rPr>
          <w:lang w:val="en-NZ"/>
        </w:rPr>
      </w:pPr>
    </w:p>
    <w:p w14:paraId="37526FD6" w14:textId="6BF1D7CE" w:rsidR="009163A7" w:rsidRDefault="009163A7" w:rsidP="00CB6224">
      <w:pPr>
        <w:numPr>
          <w:ilvl w:val="0"/>
          <w:numId w:val="3"/>
        </w:numPr>
        <w:rPr>
          <w:lang w:val="en-NZ"/>
        </w:rPr>
      </w:pPr>
      <w:r>
        <w:rPr>
          <w:lang w:val="en-NZ"/>
        </w:rPr>
        <w:t xml:space="preserve">The </w:t>
      </w:r>
      <w:r w:rsidR="000B0A0A">
        <w:rPr>
          <w:lang w:val="en-NZ"/>
        </w:rPr>
        <w:t>C</w:t>
      </w:r>
      <w:r>
        <w:rPr>
          <w:lang w:val="en-NZ"/>
        </w:rPr>
        <w:t>ommittee</w:t>
      </w:r>
      <w:r w:rsidR="00C87CB8">
        <w:rPr>
          <w:lang w:val="en-NZ"/>
        </w:rPr>
        <w:t xml:space="preserve"> asked wh</w:t>
      </w:r>
      <w:r w:rsidR="00222486">
        <w:rPr>
          <w:lang w:val="en-NZ"/>
        </w:rPr>
        <w:t xml:space="preserve">ether platelets can drop very quickly in participants. The researcher confirmed that this can happen </w:t>
      </w:r>
      <w:r w:rsidR="00FF7643">
        <w:rPr>
          <w:lang w:val="en-NZ"/>
        </w:rPr>
        <w:t>and</w:t>
      </w:r>
      <w:r w:rsidR="000B0A0A">
        <w:rPr>
          <w:lang w:val="en-NZ"/>
        </w:rPr>
        <w:t>,</w:t>
      </w:r>
      <w:r w:rsidR="00FF7643">
        <w:rPr>
          <w:lang w:val="en-NZ"/>
        </w:rPr>
        <w:t xml:space="preserve"> in this event</w:t>
      </w:r>
      <w:r w:rsidR="000B0A0A">
        <w:rPr>
          <w:lang w:val="en-NZ"/>
        </w:rPr>
        <w:t>,</w:t>
      </w:r>
      <w:r w:rsidR="00FF7643">
        <w:rPr>
          <w:lang w:val="en-NZ"/>
        </w:rPr>
        <w:t xml:space="preserve"> would be given rescue medication to increase their platelet count. </w:t>
      </w:r>
      <w:r w:rsidR="00796317">
        <w:rPr>
          <w:lang w:val="en-NZ"/>
        </w:rPr>
        <w:t xml:space="preserve">If patients need multiple rescue treatments, they will be withdrawn from the trial. </w:t>
      </w:r>
    </w:p>
    <w:p w14:paraId="37F0E01D" w14:textId="77777777" w:rsidR="00344500" w:rsidRDefault="00344500" w:rsidP="00344500">
      <w:pPr>
        <w:rPr>
          <w:lang w:val="en-NZ"/>
        </w:rPr>
      </w:pPr>
    </w:p>
    <w:p w14:paraId="6390E99A" w14:textId="1CF4589D" w:rsidR="000B0A0A" w:rsidRDefault="000B0A0A" w:rsidP="00CB6224">
      <w:pPr>
        <w:numPr>
          <w:ilvl w:val="0"/>
          <w:numId w:val="3"/>
        </w:numPr>
        <w:rPr>
          <w:lang w:val="en-NZ"/>
        </w:rPr>
      </w:pPr>
      <w:r>
        <w:rPr>
          <w:lang w:val="en-NZ"/>
        </w:rPr>
        <w:t xml:space="preserve">The Committee </w:t>
      </w:r>
      <w:r w:rsidR="00FB44DE">
        <w:rPr>
          <w:lang w:val="en-NZ"/>
        </w:rPr>
        <w:t xml:space="preserve">asked if the researcher could demonstrate </w:t>
      </w:r>
      <w:r w:rsidR="0064478B">
        <w:rPr>
          <w:lang w:val="en-NZ"/>
        </w:rPr>
        <w:t>that this research would have a benefit for</w:t>
      </w:r>
      <w:r w:rsidR="006D7161" w:rsidRPr="006D7161">
        <w:rPr>
          <w:lang w:val="en-NZ"/>
        </w:rPr>
        <w:t xml:space="preserve"> </w:t>
      </w:r>
      <w:r w:rsidR="006D7161">
        <w:rPr>
          <w:lang w:val="en-NZ"/>
        </w:rPr>
        <w:t>M</w:t>
      </w:r>
      <w:r w:rsidR="006D7161" w:rsidRPr="006D7161">
        <w:rPr>
          <w:lang w:val="en-NZ"/>
        </w:rPr>
        <w:t>ā</w:t>
      </w:r>
      <w:r w:rsidR="006D7161">
        <w:rPr>
          <w:lang w:val="en-NZ"/>
        </w:rPr>
        <w:t>ori</w:t>
      </w:r>
      <w:r w:rsidR="009E79DD">
        <w:rPr>
          <w:lang w:val="en-NZ"/>
        </w:rPr>
        <w:t xml:space="preserve">, for example if there is a known disproportionate burden </w:t>
      </w:r>
      <w:r w:rsidR="009E79DD" w:rsidRPr="000839C2">
        <w:rPr>
          <w:lang w:val="en-NZ"/>
        </w:rPr>
        <w:t xml:space="preserve">of </w:t>
      </w:r>
      <w:r w:rsidR="000839C2" w:rsidRPr="000839C2">
        <w:rPr>
          <w:lang w:val="en-NZ"/>
        </w:rPr>
        <w:t>ITP</w:t>
      </w:r>
      <w:r w:rsidR="009E79DD" w:rsidRPr="000839C2">
        <w:rPr>
          <w:lang w:val="en-NZ"/>
        </w:rPr>
        <w:t xml:space="preserve"> in </w:t>
      </w:r>
      <w:r w:rsidR="006D7161" w:rsidRPr="006D7161">
        <w:rPr>
          <w:lang w:val="en-NZ"/>
        </w:rPr>
        <w:t>Māori</w:t>
      </w:r>
      <w:r w:rsidR="009E79DD" w:rsidRPr="000839C2">
        <w:rPr>
          <w:lang w:val="en-NZ"/>
        </w:rPr>
        <w:t xml:space="preserve">. The researcher responded </w:t>
      </w:r>
      <w:r w:rsidR="00683147" w:rsidRPr="000839C2">
        <w:rPr>
          <w:lang w:val="en-NZ"/>
        </w:rPr>
        <w:t xml:space="preserve">that </w:t>
      </w:r>
      <w:r w:rsidR="00FC14D9" w:rsidRPr="000839C2">
        <w:rPr>
          <w:lang w:val="en-NZ"/>
        </w:rPr>
        <w:t>they had undertaken a literature review to find d</w:t>
      </w:r>
      <w:r w:rsidR="00683147" w:rsidRPr="000839C2">
        <w:rPr>
          <w:lang w:val="en-NZ"/>
        </w:rPr>
        <w:t>a</w:t>
      </w:r>
      <w:r w:rsidR="00FB6760" w:rsidRPr="000839C2">
        <w:rPr>
          <w:lang w:val="en-NZ"/>
        </w:rPr>
        <w:t xml:space="preserve">ta pertaining to </w:t>
      </w:r>
      <w:r w:rsidR="006D7161">
        <w:rPr>
          <w:lang w:val="en-NZ"/>
        </w:rPr>
        <w:t>M</w:t>
      </w:r>
      <w:r w:rsidR="006D7161" w:rsidRPr="006D7161">
        <w:rPr>
          <w:lang w:val="en-NZ"/>
        </w:rPr>
        <w:t>ā</w:t>
      </w:r>
      <w:r w:rsidR="006D7161">
        <w:rPr>
          <w:lang w:val="en-NZ"/>
        </w:rPr>
        <w:t>ori</w:t>
      </w:r>
      <w:r w:rsidR="006D7161" w:rsidRPr="000839C2">
        <w:rPr>
          <w:lang w:val="en-NZ"/>
        </w:rPr>
        <w:t xml:space="preserve"> </w:t>
      </w:r>
      <w:r w:rsidR="00FB6760" w:rsidRPr="000839C2">
        <w:rPr>
          <w:lang w:val="en-NZ"/>
        </w:rPr>
        <w:t xml:space="preserve">and </w:t>
      </w:r>
      <w:r w:rsidR="000839C2" w:rsidRPr="000839C2">
        <w:rPr>
          <w:lang w:val="en-NZ"/>
        </w:rPr>
        <w:t>ITP</w:t>
      </w:r>
      <w:r w:rsidR="00B405FC" w:rsidRPr="000839C2">
        <w:rPr>
          <w:lang w:val="en-NZ"/>
        </w:rPr>
        <w:t>, but that as</w:t>
      </w:r>
      <w:r w:rsidR="00683147" w:rsidRPr="000839C2">
        <w:rPr>
          <w:lang w:val="en-NZ"/>
        </w:rPr>
        <w:t xml:space="preserve"> </w:t>
      </w:r>
      <w:r w:rsidR="000839C2" w:rsidRPr="000839C2">
        <w:rPr>
          <w:lang w:val="en-NZ"/>
        </w:rPr>
        <w:t xml:space="preserve">ITP </w:t>
      </w:r>
      <w:r w:rsidR="00683147" w:rsidRPr="000839C2">
        <w:rPr>
          <w:lang w:val="en-NZ"/>
        </w:rPr>
        <w:t xml:space="preserve">is a rare condition, </w:t>
      </w:r>
      <w:r w:rsidR="00FC14D9" w:rsidRPr="000839C2">
        <w:rPr>
          <w:lang w:val="en-NZ"/>
        </w:rPr>
        <w:t xml:space="preserve">there was </w:t>
      </w:r>
      <w:r w:rsidR="00B405FC" w:rsidRPr="000839C2">
        <w:rPr>
          <w:lang w:val="en-NZ"/>
        </w:rPr>
        <w:t>no data</w:t>
      </w:r>
      <w:r w:rsidR="00B405FC">
        <w:rPr>
          <w:lang w:val="en-NZ"/>
        </w:rPr>
        <w:t xml:space="preserve"> available. </w:t>
      </w:r>
    </w:p>
    <w:p w14:paraId="48493201" w14:textId="77777777" w:rsidR="00344500" w:rsidRDefault="00344500" w:rsidP="00344500">
      <w:pPr>
        <w:rPr>
          <w:lang w:val="en-NZ"/>
        </w:rPr>
      </w:pPr>
    </w:p>
    <w:p w14:paraId="1816D046" w14:textId="298AE3A2" w:rsidR="00B405FC" w:rsidRDefault="00B405FC" w:rsidP="00CB6224">
      <w:pPr>
        <w:numPr>
          <w:ilvl w:val="0"/>
          <w:numId w:val="3"/>
        </w:numPr>
        <w:rPr>
          <w:lang w:val="en-NZ"/>
        </w:rPr>
      </w:pPr>
      <w:r>
        <w:rPr>
          <w:lang w:val="en-NZ"/>
        </w:rPr>
        <w:t xml:space="preserve">The Committee noted that </w:t>
      </w:r>
      <w:r w:rsidR="00F55490">
        <w:rPr>
          <w:lang w:val="en-NZ"/>
        </w:rPr>
        <w:t xml:space="preserve">the researchers were planning on using </w:t>
      </w:r>
      <w:proofErr w:type="spellStart"/>
      <w:r w:rsidR="00F55490">
        <w:rPr>
          <w:lang w:val="en-NZ"/>
        </w:rPr>
        <w:t>Green</w:t>
      </w:r>
      <w:r w:rsidR="00DE38AA">
        <w:rPr>
          <w:lang w:val="en-NZ"/>
        </w:rPr>
        <w:t>ph</w:t>
      </w:r>
      <w:r w:rsidR="00F55490">
        <w:rPr>
          <w:lang w:val="en-NZ"/>
        </w:rPr>
        <w:t>ire</w:t>
      </w:r>
      <w:proofErr w:type="spellEnd"/>
      <w:r w:rsidR="00F55490">
        <w:rPr>
          <w:lang w:val="en-NZ"/>
        </w:rPr>
        <w:t xml:space="preserve"> for arranging travel for out</w:t>
      </w:r>
      <w:r w:rsidR="00440904">
        <w:rPr>
          <w:lang w:val="en-NZ"/>
        </w:rPr>
        <w:t>-</w:t>
      </w:r>
      <w:r w:rsidR="00F55490">
        <w:rPr>
          <w:lang w:val="en-NZ"/>
        </w:rPr>
        <w:t>of</w:t>
      </w:r>
      <w:r w:rsidR="00440904">
        <w:rPr>
          <w:lang w:val="en-NZ"/>
        </w:rPr>
        <w:t>-</w:t>
      </w:r>
      <w:r w:rsidR="00F55490">
        <w:rPr>
          <w:lang w:val="en-NZ"/>
        </w:rPr>
        <w:t xml:space="preserve">town patients and making reimbursements. The Committee </w:t>
      </w:r>
      <w:r w:rsidR="00FA0383">
        <w:rPr>
          <w:lang w:val="en-NZ"/>
        </w:rPr>
        <w:t xml:space="preserve">explained that most sites would prefer to arrange travel and reimbursement on their own. The researcher responded that the use of </w:t>
      </w:r>
      <w:proofErr w:type="spellStart"/>
      <w:r w:rsidR="00FA0383">
        <w:rPr>
          <w:lang w:val="en-NZ"/>
        </w:rPr>
        <w:t>Green</w:t>
      </w:r>
      <w:r w:rsidR="00DE38AA">
        <w:rPr>
          <w:lang w:val="en-NZ"/>
        </w:rPr>
        <w:t>ph</w:t>
      </w:r>
      <w:r w:rsidR="00FA0383">
        <w:rPr>
          <w:lang w:val="en-NZ"/>
        </w:rPr>
        <w:t>ire</w:t>
      </w:r>
      <w:proofErr w:type="spellEnd"/>
      <w:r w:rsidR="00FA0383">
        <w:rPr>
          <w:lang w:val="en-NZ"/>
        </w:rPr>
        <w:t xml:space="preserve"> i</w:t>
      </w:r>
      <w:r w:rsidR="00B66226">
        <w:rPr>
          <w:lang w:val="en-NZ"/>
        </w:rPr>
        <w:t xml:space="preserve">s optional </w:t>
      </w:r>
      <w:r w:rsidR="00947D3B">
        <w:rPr>
          <w:lang w:val="en-NZ"/>
        </w:rPr>
        <w:t xml:space="preserve">within the consent form, for sites to consider themselves. If sites are not comfortable using </w:t>
      </w:r>
      <w:proofErr w:type="spellStart"/>
      <w:r w:rsidR="00947D3B">
        <w:rPr>
          <w:lang w:val="en-NZ"/>
        </w:rPr>
        <w:t>Green</w:t>
      </w:r>
      <w:r w:rsidR="00DE38AA">
        <w:rPr>
          <w:lang w:val="en-NZ"/>
        </w:rPr>
        <w:t>ph</w:t>
      </w:r>
      <w:r w:rsidR="00947D3B">
        <w:rPr>
          <w:lang w:val="en-NZ"/>
        </w:rPr>
        <w:t>ire</w:t>
      </w:r>
      <w:proofErr w:type="spellEnd"/>
      <w:r w:rsidR="000839C2">
        <w:rPr>
          <w:lang w:val="en-NZ"/>
        </w:rPr>
        <w:t>,</w:t>
      </w:r>
      <w:r w:rsidR="00947D3B">
        <w:rPr>
          <w:lang w:val="en-NZ"/>
        </w:rPr>
        <w:t xml:space="preserve"> then they </w:t>
      </w:r>
      <w:r w:rsidR="00606B11">
        <w:rPr>
          <w:lang w:val="en-NZ"/>
        </w:rPr>
        <w:t xml:space="preserve">can </w:t>
      </w:r>
      <w:r w:rsidR="00266A03">
        <w:rPr>
          <w:lang w:val="en-NZ"/>
        </w:rPr>
        <w:t xml:space="preserve">arrange travel and reimbursement for their patients on their own. </w:t>
      </w:r>
      <w:r w:rsidR="00573DD9">
        <w:rPr>
          <w:lang w:val="en-NZ"/>
        </w:rPr>
        <w:t xml:space="preserve"> </w:t>
      </w:r>
    </w:p>
    <w:p w14:paraId="503C971B" w14:textId="77777777" w:rsidR="00344500" w:rsidRDefault="00344500" w:rsidP="00344500">
      <w:pPr>
        <w:rPr>
          <w:lang w:val="en-NZ"/>
        </w:rPr>
      </w:pPr>
    </w:p>
    <w:p w14:paraId="5416F06C" w14:textId="51D94E73" w:rsidR="00344500" w:rsidRDefault="000D5819" w:rsidP="008E52C0">
      <w:pPr>
        <w:numPr>
          <w:ilvl w:val="0"/>
          <w:numId w:val="3"/>
        </w:numPr>
        <w:rPr>
          <w:lang w:val="en-NZ"/>
        </w:rPr>
      </w:pPr>
      <w:r>
        <w:rPr>
          <w:lang w:val="en-NZ"/>
        </w:rPr>
        <w:t>The Committee noted that in the researcher’s COVID</w:t>
      </w:r>
      <w:r w:rsidR="00BB1696">
        <w:rPr>
          <w:lang w:val="en-NZ"/>
        </w:rPr>
        <w:t>-19</w:t>
      </w:r>
      <w:r>
        <w:rPr>
          <w:lang w:val="en-NZ"/>
        </w:rPr>
        <w:t xml:space="preserve"> </w:t>
      </w:r>
      <w:r w:rsidR="00BB1696">
        <w:rPr>
          <w:lang w:val="en-NZ"/>
        </w:rPr>
        <w:t>C</w:t>
      </w:r>
      <w:r>
        <w:rPr>
          <w:lang w:val="en-NZ"/>
        </w:rPr>
        <w:t xml:space="preserve">ontingency </w:t>
      </w:r>
      <w:r w:rsidR="00BB1696">
        <w:rPr>
          <w:lang w:val="en-NZ"/>
        </w:rPr>
        <w:t>A</w:t>
      </w:r>
      <w:r>
        <w:rPr>
          <w:lang w:val="en-NZ"/>
        </w:rPr>
        <w:t xml:space="preserve">ddendum for home visits and remote monitoring, </w:t>
      </w:r>
      <w:r w:rsidR="00B65C6C">
        <w:rPr>
          <w:lang w:val="en-NZ"/>
        </w:rPr>
        <w:t xml:space="preserve">they had </w:t>
      </w:r>
      <w:r w:rsidR="00CE22E7">
        <w:rPr>
          <w:lang w:val="en-NZ"/>
        </w:rPr>
        <w:t>mentioned</w:t>
      </w:r>
      <w:r w:rsidR="00270F84">
        <w:rPr>
          <w:lang w:val="en-NZ"/>
        </w:rPr>
        <w:t xml:space="preserve"> the </w:t>
      </w:r>
      <w:r w:rsidR="00CE22E7">
        <w:rPr>
          <w:lang w:val="en-NZ"/>
        </w:rPr>
        <w:t>contracting</w:t>
      </w:r>
      <w:r w:rsidR="00270F84">
        <w:rPr>
          <w:lang w:val="en-NZ"/>
        </w:rPr>
        <w:t xml:space="preserve"> of Symphony Clinical Research </w:t>
      </w:r>
      <w:r w:rsidR="00CE22E7">
        <w:rPr>
          <w:lang w:val="en-NZ"/>
        </w:rPr>
        <w:t>n</w:t>
      </w:r>
      <w:r w:rsidR="00270F84">
        <w:rPr>
          <w:lang w:val="en-NZ"/>
        </w:rPr>
        <w:t xml:space="preserve">urses </w:t>
      </w:r>
      <w:r w:rsidR="00C760A7">
        <w:rPr>
          <w:lang w:val="en-NZ"/>
        </w:rPr>
        <w:t xml:space="preserve">to perform these site visits. </w:t>
      </w:r>
      <w:r w:rsidR="00D4082D" w:rsidRPr="00D4082D">
        <w:rPr>
          <w:lang w:val="en-NZ"/>
        </w:rPr>
        <w:t>The sponsor noted that this would be optional, and Middlemore have opted out of using them.</w:t>
      </w:r>
      <w:r w:rsidR="00D4082D">
        <w:rPr>
          <w:lang w:val="en-NZ"/>
        </w:rPr>
        <w:t xml:space="preserve"> </w:t>
      </w:r>
    </w:p>
    <w:p w14:paraId="75914665" w14:textId="77777777" w:rsidR="008E52C0" w:rsidRDefault="008E52C0" w:rsidP="008E52C0">
      <w:pPr>
        <w:rPr>
          <w:lang w:val="en-NZ"/>
        </w:rPr>
      </w:pPr>
    </w:p>
    <w:p w14:paraId="159A80FC" w14:textId="5D1FFE97" w:rsidR="00344500" w:rsidRPr="00D03F23" w:rsidRDefault="00380D65" w:rsidP="00CB6224">
      <w:pPr>
        <w:numPr>
          <w:ilvl w:val="0"/>
          <w:numId w:val="3"/>
        </w:numPr>
        <w:rPr>
          <w:lang w:val="en-NZ"/>
        </w:rPr>
      </w:pPr>
      <w:r>
        <w:rPr>
          <w:lang w:val="en-NZ"/>
        </w:rPr>
        <w:t xml:space="preserve">The Committee queried how many sites would be involved in this research. The </w:t>
      </w:r>
      <w:r w:rsidR="00526561">
        <w:rPr>
          <w:lang w:val="en-NZ"/>
        </w:rPr>
        <w:t>r</w:t>
      </w:r>
      <w:r>
        <w:rPr>
          <w:lang w:val="en-NZ"/>
        </w:rPr>
        <w:t xml:space="preserve">esearcher responded that the current estimate </w:t>
      </w:r>
      <w:r w:rsidR="00526561">
        <w:rPr>
          <w:lang w:val="en-NZ"/>
        </w:rPr>
        <w:t>is</w:t>
      </w:r>
      <w:r>
        <w:rPr>
          <w:lang w:val="en-NZ"/>
        </w:rPr>
        <w:t xml:space="preserve"> three sites, but </w:t>
      </w:r>
      <w:r w:rsidR="000A01AE">
        <w:rPr>
          <w:lang w:val="en-NZ"/>
        </w:rPr>
        <w:t xml:space="preserve">this could increase or decrease. The Committee asked whether the sites will customise </w:t>
      </w:r>
      <w:r w:rsidR="000A01AE" w:rsidRPr="00D03F23">
        <w:rPr>
          <w:lang w:val="en-NZ"/>
        </w:rPr>
        <w:t>th</w:t>
      </w:r>
      <w:r w:rsidR="00693032" w:rsidRPr="00D03F23">
        <w:rPr>
          <w:lang w:val="en-NZ"/>
        </w:rPr>
        <w:t>e information sheets according to their own standards of practice. The researcher confirmed this</w:t>
      </w:r>
      <w:r w:rsidR="00CD3567">
        <w:rPr>
          <w:lang w:val="en-NZ"/>
        </w:rPr>
        <w:t>.</w:t>
      </w:r>
    </w:p>
    <w:p w14:paraId="0BDCFCC6" w14:textId="59E24DF0" w:rsidR="00380D65" w:rsidRDefault="00380D65" w:rsidP="00344500">
      <w:pPr>
        <w:rPr>
          <w:lang w:val="en-NZ"/>
        </w:rPr>
      </w:pPr>
    </w:p>
    <w:p w14:paraId="3CB207F2" w14:textId="11D2AEC1" w:rsidR="00B10858" w:rsidRPr="00A5504C" w:rsidRDefault="00246F83" w:rsidP="00F63487">
      <w:pPr>
        <w:numPr>
          <w:ilvl w:val="0"/>
          <w:numId w:val="3"/>
        </w:numPr>
        <w:rPr>
          <w:lang w:val="en-NZ"/>
        </w:rPr>
      </w:pPr>
      <w:r>
        <w:rPr>
          <w:lang w:val="en-NZ"/>
        </w:rPr>
        <w:t xml:space="preserve">The Committee asked what the medication does to the normal IGG levels. </w:t>
      </w:r>
      <w:r w:rsidR="002F17A8">
        <w:rPr>
          <w:lang w:val="en-NZ"/>
        </w:rPr>
        <w:t xml:space="preserve">The researcher responded that </w:t>
      </w:r>
      <w:r w:rsidR="0080376E">
        <w:rPr>
          <w:lang w:val="en-NZ"/>
        </w:rPr>
        <w:t xml:space="preserve">the medication drops all IGG. The Committee queried if this would be to a level where infection becomes an issue. The </w:t>
      </w:r>
      <w:r w:rsidR="00C24BC3">
        <w:rPr>
          <w:lang w:val="en-NZ"/>
        </w:rPr>
        <w:t>r</w:t>
      </w:r>
      <w:r w:rsidR="0080376E">
        <w:rPr>
          <w:lang w:val="en-NZ"/>
        </w:rPr>
        <w:t xml:space="preserve">esearcher responded that he </w:t>
      </w:r>
      <w:r w:rsidR="00C24BC3">
        <w:rPr>
          <w:lang w:val="en-NZ"/>
        </w:rPr>
        <w:t>did not know</w:t>
      </w:r>
      <w:r w:rsidR="0080376E">
        <w:rPr>
          <w:lang w:val="en-NZ"/>
        </w:rPr>
        <w:t xml:space="preserve">, </w:t>
      </w:r>
      <w:r w:rsidR="00B97F6A">
        <w:rPr>
          <w:lang w:val="en-NZ"/>
        </w:rPr>
        <w:t>but</w:t>
      </w:r>
      <w:r w:rsidR="0080376E">
        <w:rPr>
          <w:lang w:val="en-NZ"/>
        </w:rPr>
        <w:t xml:space="preserve"> this </w:t>
      </w:r>
      <w:r w:rsidR="00C24BC3">
        <w:rPr>
          <w:lang w:val="en-NZ"/>
        </w:rPr>
        <w:t xml:space="preserve">study would give more information about that. </w:t>
      </w:r>
    </w:p>
    <w:p w14:paraId="21B6AA67" w14:textId="77777777" w:rsidR="00324AED" w:rsidRDefault="00324AED" w:rsidP="008E52C0">
      <w:pPr>
        <w:rPr>
          <w:u w:val="single"/>
          <w:lang w:val="en-NZ"/>
        </w:rPr>
      </w:pPr>
    </w:p>
    <w:p w14:paraId="714CBC16" w14:textId="42A13BD6" w:rsidR="008E52C0" w:rsidRPr="00D324AA" w:rsidRDefault="008E52C0" w:rsidP="008E52C0">
      <w:pPr>
        <w:rPr>
          <w:u w:val="single"/>
          <w:lang w:val="en-NZ"/>
        </w:rPr>
      </w:pPr>
      <w:r w:rsidRPr="00D324AA">
        <w:rPr>
          <w:u w:val="single"/>
          <w:lang w:val="en-NZ"/>
        </w:rPr>
        <w:t>Summary of outstanding ethical issues</w:t>
      </w:r>
    </w:p>
    <w:p w14:paraId="27D88204" w14:textId="77777777" w:rsidR="008E52C0" w:rsidRPr="00D324AA" w:rsidRDefault="008E52C0" w:rsidP="008E52C0">
      <w:pPr>
        <w:rPr>
          <w:lang w:val="en-NZ"/>
        </w:rPr>
      </w:pPr>
    </w:p>
    <w:p w14:paraId="3800AE31" w14:textId="77777777" w:rsidR="008E52C0" w:rsidRPr="00D324AA" w:rsidRDefault="008E52C0" w:rsidP="008E52C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8E7D7BF" w14:textId="77777777" w:rsidR="008E52C0" w:rsidRDefault="008E52C0" w:rsidP="0097196E">
      <w:pPr>
        <w:spacing w:before="80" w:after="80"/>
        <w:contextualSpacing/>
        <w:rPr>
          <w:szCs w:val="22"/>
          <w:lang w:val="en-NZ"/>
        </w:rPr>
      </w:pPr>
    </w:p>
    <w:p w14:paraId="554B2325" w14:textId="66EAB329" w:rsidR="008E52C0" w:rsidRPr="00344500" w:rsidRDefault="008E52C0" w:rsidP="0046212C">
      <w:pPr>
        <w:numPr>
          <w:ilvl w:val="0"/>
          <w:numId w:val="3"/>
        </w:numPr>
        <w:rPr>
          <w:lang w:val="en-NZ"/>
        </w:rPr>
      </w:pPr>
      <w:r>
        <w:rPr>
          <w:lang w:val="en-NZ"/>
        </w:rPr>
        <w:t xml:space="preserve">The Committee requested that the researcher provide </w:t>
      </w:r>
      <w:r w:rsidR="00AE7373">
        <w:rPr>
          <w:lang w:val="en-NZ"/>
        </w:rPr>
        <w:t xml:space="preserve">a </w:t>
      </w:r>
      <w:r w:rsidRPr="00601522">
        <w:rPr>
          <w:lang w:val="en-NZ"/>
        </w:rPr>
        <w:t>home visit safety</w:t>
      </w:r>
      <w:r w:rsidR="00AE7373">
        <w:rPr>
          <w:lang w:val="en-NZ"/>
        </w:rPr>
        <w:t xml:space="preserve"> protocol</w:t>
      </w:r>
      <w:r w:rsidRPr="00601522">
        <w:rPr>
          <w:lang w:val="en-NZ"/>
        </w:rPr>
        <w:t xml:space="preserve"> and Tikanga protocol</w:t>
      </w:r>
      <w:r w:rsidR="00AE7373">
        <w:rPr>
          <w:lang w:val="en-NZ"/>
        </w:rPr>
        <w:t xml:space="preserve"> </w:t>
      </w:r>
      <w:r w:rsidRPr="00601522">
        <w:rPr>
          <w:lang w:val="en-NZ"/>
        </w:rPr>
        <w:t>for home visi</w:t>
      </w:r>
      <w:r w:rsidR="00601522" w:rsidRPr="00601522">
        <w:rPr>
          <w:lang w:val="en-NZ"/>
        </w:rPr>
        <w:t xml:space="preserve">ts. </w:t>
      </w:r>
    </w:p>
    <w:p w14:paraId="3E9033BC" w14:textId="77777777" w:rsidR="008E52C0" w:rsidRDefault="008E52C0" w:rsidP="008E52C0">
      <w:pPr>
        <w:rPr>
          <w:lang w:val="en-NZ"/>
        </w:rPr>
      </w:pPr>
    </w:p>
    <w:p w14:paraId="3D1D7F59" w14:textId="504B7F6A" w:rsidR="008E52C0" w:rsidRDefault="008E52C0" w:rsidP="0046212C">
      <w:pPr>
        <w:numPr>
          <w:ilvl w:val="0"/>
          <w:numId w:val="3"/>
        </w:numPr>
        <w:rPr>
          <w:lang w:val="en-NZ"/>
        </w:rPr>
      </w:pPr>
      <w:r>
        <w:rPr>
          <w:lang w:val="en-NZ"/>
        </w:rPr>
        <w:t xml:space="preserve">The Committee </w:t>
      </w:r>
      <w:r w:rsidR="00601522">
        <w:rPr>
          <w:lang w:val="en-NZ"/>
        </w:rPr>
        <w:t>requested</w:t>
      </w:r>
      <w:r>
        <w:rPr>
          <w:lang w:val="en-NZ"/>
        </w:rPr>
        <w:t xml:space="preserve"> that</w:t>
      </w:r>
      <w:r w:rsidR="00601522">
        <w:rPr>
          <w:lang w:val="en-NZ"/>
        </w:rPr>
        <w:t xml:space="preserve"> the researcher provide a privacy plan </w:t>
      </w:r>
      <w:r w:rsidR="008558DA">
        <w:rPr>
          <w:lang w:val="en-NZ"/>
        </w:rPr>
        <w:t xml:space="preserve">if proceeding with the use of </w:t>
      </w:r>
      <w:r>
        <w:rPr>
          <w:lang w:val="en-NZ"/>
        </w:rPr>
        <w:t xml:space="preserve">third parties such as Symphony Clinical Research or </w:t>
      </w:r>
      <w:proofErr w:type="spellStart"/>
      <w:r>
        <w:rPr>
          <w:lang w:val="en-NZ"/>
        </w:rPr>
        <w:t>Green</w:t>
      </w:r>
      <w:r w:rsidR="00DE38AA">
        <w:rPr>
          <w:lang w:val="en-NZ"/>
        </w:rPr>
        <w:t>ph</w:t>
      </w:r>
      <w:r>
        <w:rPr>
          <w:lang w:val="en-NZ"/>
        </w:rPr>
        <w:t>ire</w:t>
      </w:r>
      <w:proofErr w:type="spellEnd"/>
      <w:r w:rsidR="008558DA">
        <w:rPr>
          <w:lang w:val="en-NZ"/>
        </w:rPr>
        <w:t>.</w:t>
      </w:r>
    </w:p>
    <w:p w14:paraId="0D0016A8" w14:textId="218D5DA5" w:rsidR="00F63487" w:rsidRPr="008E67EC" w:rsidRDefault="00F63487" w:rsidP="0097196E">
      <w:pPr>
        <w:spacing w:before="80" w:after="80"/>
        <w:contextualSpacing/>
        <w:rPr>
          <w:lang w:val="en-NZ"/>
        </w:rPr>
      </w:pPr>
    </w:p>
    <w:p w14:paraId="79558614" w14:textId="7E459D8A" w:rsidR="00292A8C" w:rsidRPr="00EC3808" w:rsidRDefault="00F63487" w:rsidP="00F63487">
      <w:pPr>
        <w:spacing w:before="80" w:after="80"/>
        <w:rPr>
          <w:rFonts w:cs="Arial"/>
          <w:szCs w:val="22"/>
          <w:u w:val="single"/>
          <w:lang w:val="en-NZ"/>
        </w:rPr>
      </w:pPr>
      <w:r w:rsidRPr="00EC3808">
        <w:rPr>
          <w:rFonts w:cs="Arial"/>
          <w:szCs w:val="22"/>
          <w:u w:val="single"/>
          <w:lang w:val="en-NZ"/>
        </w:rPr>
        <w:t xml:space="preserve">The Committee requested the following changes to the Participant Information Sheet and Consent Form: </w:t>
      </w:r>
    </w:p>
    <w:p w14:paraId="4FB9AF78" w14:textId="77777777" w:rsidR="00154712" w:rsidRDefault="00154712" w:rsidP="00F63487">
      <w:pPr>
        <w:spacing w:before="80" w:after="80"/>
        <w:rPr>
          <w:rFonts w:cs="Arial"/>
          <w:szCs w:val="22"/>
          <w:lang w:val="en-NZ"/>
        </w:rPr>
      </w:pPr>
    </w:p>
    <w:p w14:paraId="2CEF592E" w14:textId="4AD7110F" w:rsidR="00923161" w:rsidRDefault="00D126F5" w:rsidP="0046212C">
      <w:pPr>
        <w:numPr>
          <w:ilvl w:val="0"/>
          <w:numId w:val="3"/>
        </w:numPr>
        <w:spacing w:before="80" w:after="80"/>
        <w:rPr>
          <w:rFonts w:cs="Arial"/>
          <w:szCs w:val="22"/>
          <w:lang w:val="en-NZ"/>
        </w:rPr>
      </w:pPr>
      <w:r>
        <w:rPr>
          <w:rFonts w:cs="Arial"/>
          <w:szCs w:val="22"/>
          <w:lang w:val="en-NZ"/>
        </w:rPr>
        <w:t>On page 8, p</w:t>
      </w:r>
      <w:r w:rsidR="00904475">
        <w:rPr>
          <w:rFonts w:cs="Arial"/>
          <w:szCs w:val="22"/>
          <w:lang w:val="en-NZ"/>
        </w:rPr>
        <w:t>lease reassure the participant that they can still receive the COVID</w:t>
      </w:r>
      <w:r w:rsidR="009A60C1">
        <w:rPr>
          <w:rFonts w:cs="Arial"/>
          <w:szCs w:val="22"/>
          <w:lang w:val="en-NZ"/>
        </w:rPr>
        <w:t xml:space="preserve">-19 </w:t>
      </w:r>
      <w:r w:rsidR="00904475">
        <w:rPr>
          <w:rFonts w:cs="Arial"/>
          <w:szCs w:val="22"/>
          <w:lang w:val="en-NZ"/>
        </w:rPr>
        <w:t>vaccine if they participate in this research</w:t>
      </w:r>
      <w:r w:rsidR="00D118F6">
        <w:rPr>
          <w:rFonts w:cs="Arial"/>
          <w:szCs w:val="22"/>
          <w:lang w:val="en-NZ"/>
        </w:rPr>
        <w:t>.</w:t>
      </w:r>
    </w:p>
    <w:p w14:paraId="414742F7" w14:textId="77777777" w:rsidR="00923161" w:rsidRPr="00923161" w:rsidRDefault="00923161" w:rsidP="00923161">
      <w:pPr>
        <w:spacing w:before="80" w:after="80"/>
        <w:ind w:left="360"/>
        <w:rPr>
          <w:rFonts w:cs="Arial"/>
          <w:szCs w:val="22"/>
          <w:lang w:val="en-NZ"/>
        </w:rPr>
      </w:pPr>
    </w:p>
    <w:p w14:paraId="55CDB8CB" w14:textId="6FF17344" w:rsidR="00904475" w:rsidRDefault="003F7372" w:rsidP="0046212C">
      <w:pPr>
        <w:numPr>
          <w:ilvl w:val="0"/>
          <w:numId w:val="3"/>
        </w:numPr>
        <w:spacing w:before="80" w:after="80"/>
        <w:rPr>
          <w:rFonts w:cs="Arial"/>
          <w:szCs w:val="22"/>
          <w:lang w:val="en-NZ"/>
        </w:rPr>
      </w:pPr>
      <w:r>
        <w:rPr>
          <w:rFonts w:cs="Arial"/>
          <w:szCs w:val="22"/>
          <w:lang w:val="en-NZ"/>
        </w:rPr>
        <w:t>On page 8, please</w:t>
      </w:r>
      <w:r w:rsidR="00CA7E1A">
        <w:rPr>
          <w:rFonts w:cs="Arial"/>
          <w:szCs w:val="22"/>
          <w:lang w:val="en-NZ"/>
        </w:rPr>
        <w:t xml:space="preserve"> </w:t>
      </w:r>
      <w:r w:rsidR="00155352">
        <w:rPr>
          <w:rFonts w:cs="Arial"/>
          <w:szCs w:val="22"/>
          <w:lang w:val="en-NZ"/>
        </w:rPr>
        <w:t xml:space="preserve">change the wording to </w:t>
      </w:r>
      <w:r w:rsidR="00CA7E1A">
        <w:rPr>
          <w:rFonts w:cs="Arial"/>
          <w:szCs w:val="22"/>
          <w:lang w:val="en-NZ"/>
        </w:rPr>
        <w:t xml:space="preserve">clarify that participants are only </w:t>
      </w:r>
      <w:r w:rsidR="00FC76AF">
        <w:rPr>
          <w:rFonts w:cs="Arial"/>
          <w:szCs w:val="22"/>
          <w:lang w:val="en-NZ"/>
        </w:rPr>
        <w:t>disqualified</w:t>
      </w:r>
      <w:r w:rsidR="00155352">
        <w:rPr>
          <w:rFonts w:cs="Arial"/>
          <w:szCs w:val="22"/>
          <w:lang w:val="en-NZ"/>
        </w:rPr>
        <w:t xml:space="preserve"> </w:t>
      </w:r>
      <w:r w:rsidR="00CA7E1A">
        <w:rPr>
          <w:rFonts w:cs="Arial"/>
          <w:szCs w:val="22"/>
          <w:lang w:val="en-NZ"/>
        </w:rPr>
        <w:t xml:space="preserve">from participating </w:t>
      </w:r>
      <w:r w:rsidR="005C5E94">
        <w:rPr>
          <w:rFonts w:cs="Arial"/>
          <w:szCs w:val="22"/>
          <w:lang w:val="en-NZ"/>
        </w:rPr>
        <w:t xml:space="preserve">in </w:t>
      </w:r>
      <w:r w:rsidR="00FC76AF">
        <w:rPr>
          <w:rFonts w:cs="Arial"/>
          <w:szCs w:val="22"/>
          <w:lang w:val="en-NZ"/>
        </w:rPr>
        <w:t xml:space="preserve">any </w:t>
      </w:r>
      <w:r w:rsidR="005C5E94">
        <w:rPr>
          <w:rFonts w:cs="Arial"/>
          <w:szCs w:val="22"/>
          <w:lang w:val="en-NZ"/>
        </w:rPr>
        <w:t xml:space="preserve">other </w:t>
      </w:r>
      <w:r w:rsidR="005C5E94" w:rsidRPr="00D118F6">
        <w:rPr>
          <w:rFonts w:cs="Arial"/>
          <w:i/>
          <w:iCs/>
          <w:szCs w:val="22"/>
          <w:lang w:val="en-NZ"/>
        </w:rPr>
        <w:t>clinical</w:t>
      </w:r>
      <w:r w:rsidR="005C5E94">
        <w:rPr>
          <w:rFonts w:cs="Arial"/>
          <w:szCs w:val="22"/>
          <w:lang w:val="en-NZ"/>
        </w:rPr>
        <w:t xml:space="preserve"> trials, rather than</w:t>
      </w:r>
      <w:r w:rsidR="00334F13">
        <w:rPr>
          <w:rFonts w:cs="Arial"/>
          <w:szCs w:val="22"/>
          <w:lang w:val="en-NZ"/>
        </w:rPr>
        <w:t xml:space="preserve"> “any other study” (as they would still be eligible to participate in qualitative research)</w:t>
      </w:r>
      <w:r w:rsidR="005C5E94">
        <w:rPr>
          <w:rFonts w:cs="Arial"/>
          <w:szCs w:val="22"/>
          <w:lang w:val="en-NZ"/>
        </w:rPr>
        <w:t xml:space="preserve">. </w:t>
      </w:r>
      <w:r w:rsidR="00242DDD">
        <w:rPr>
          <w:rFonts w:cs="Arial"/>
          <w:szCs w:val="22"/>
          <w:lang w:val="en-NZ"/>
        </w:rPr>
        <w:t xml:space="preserve"> </w:t>
      </w:r>
    </w:p>
    <w:p w14:paraId="7AC10FFB" w14:textId="77777777" w:rsidR="00923161" w:rsidRDefault="00923161" w:rsidP="00923161">
      <w:pPr>
        <w:spacing w:before="80" w:after="80"/>
        <w:rPr>
          <w:rFonts w:cs="Arial"/>
          <w:szCs w:val="22"/>
          <w:lang w:val="en-NZ"/>
        </w:rPr>
      </w:pPr>
    </w:p>
    <w:p w14:paraId="0DEBD7FA" w14:textId="31BED549" w:rsidR="005C5E94" w:rsidRDefault="005A239A" w:rsidP="0046212C">
      <w:pPr>
        <w:numPr>
          <w:ilvl w:val="0"/>
          <w:numId w:val="3"/>
        </w:numPr>
        <w:spacing w:before="80" w:after="80"/>
        <w:rPr>
          <w:rFonts w:cs="Arial"/>
          <w:szCs w:val="22"/>
          <w:lang w:val="en-NZ"/>
        </w:rPr>
      </w:pPr>
      <w:r>
        <w:rPr>
          <w:rFonts w:cs="Arial"/>
          <w:szCs w:val="22"/>
          <w:lang w:val="en-NZ"/>
        </w:rPr>
        <w:t>Please d</w:t>
      </w:r>
      <w:r w:rsidR="005C5E94">
        <w:rPr>
          <w:rFonts w:cs="Arial"/>
          <w:szCs w:val="22"/>
          <w:lang w:val="en-NZ"/>
        </w:rPr>
        <w:t>o</w:t>
      </w:r>
      <w:r w:rsidR="001909EF">
        <w:rPr>
          <w:rFonts w:cs="Arial"/>
          <w:szCs w:val="22"/>
          <w:lang w:val="en-NZ"/>
        </w:rPr>
        <w:t xml:space="preserve"> not</w:t>
      </w:r>
      <w:r w:rsidR="005C5E94">
        <w:rPr>
          <w:rFonts w:cs="Arial"/>
          <w:szCs w:val="22"/>
          <w:lang w:val="en-NZ"/>
        </w:rPr>
        <w:t xml:space="preserve"> say </w:t>
      </w:r>
      <w:r w:rsidR="002E7C06">
        <w:rPr>
          <w:rFonts w:cs="Arial"/>
          <w:szCs w:val="22"/>
          <w:lang w:val="en-NZ"/>
        </w:rPr>
        <w:t>that participants</w:t>
      </w:r>
      <w:r w:rsidR="00FC76AF">
        <w:rPr>
          <w:rFonts w:cs="Arial"/>
          <w:szCs w:val="22"/>
          <w:lang w:val="en-NZ"/>
        </w:rPr>
        <w:t xml:space="preserve"> “must not</w:t>
      </w:r>
      <w:r w:rsidR="002E7C06">
        <w:rPr>
          <w:rFonts w:cs="Arial"/>
          <w:szCs w:val="22"/>
          <w:lang w:val="en-NZ"/>
        </w:rPr>
        <w:t xml:space="preserve"> hide information</w:t>
      </w:r>
      <w:r w:rsidR="00FC76AF">
        <w:rPr>
          <w:rFonts w:cs="Arial"/>
          <w:szCs w:val="22"/>
          <w:lang w:val="en-NZ"/>
        </w:rPr>
        <w:t>”</w:t>
      </w:r>
      <w:r w:rsidR="002E7C06">
        <w:rPr>
          <w:rFonts w:cs="Arial"/>
          <w:szCs w:val="22"/>
          <w:lang w:val="en-NZ"/>
        </w:rPr>
        <w:t xml:space="preserve">, </w:t>
      </w:r>
      <w:r w:rsidR="001909EF">
        <w:rPr>
          <w:rFonts w:cs="Arial"/>
          <w:szCs w:val="22"/>
          <w:lang w:val="en-NZ"/>
        </w:rPr>
        <w:t>as this implies mistrust in the participant. R</w:t>
      </w:r>
      <w:r w:rsidR="002E7C06">
        <w:rPr>
          <w:rFonts w:cs="Arial"/>
          <w:szCs w:val="22"/>
          <w:lang w:val="en-NZ"/>
        </w:rPr>
        <w:t>ather</w:t>
      </w:r>
      <w:r w:rsidR="009A60C1">
        <w:rPr>
          <w:rFonts w:cs="Arial"/>
          <w:szCs w:val="22"/>
          <w:lang w:val="en-NZ"/>
        </w:rPr>
        <w:t>,</w:t>
      </w:r>
      <w:r w:rsidR="002E7C06">
        <w:rPr>
          <w:rFonts w:cs="Arial"/>
          <w:szCs w:val="22"/>
          <w:lang w:val="en-NZ"/>
        </w:rPr>
        <w:t xml:space="preserve"> say</w:t>
      </w:r>
      <w:r w:rsidR="00A427BC">
        <w:rPr>
          <w:rFonts w:cs="Arial"/>
          <w:szCs w:val="22"/>
          <w:lang w:val="en-NZ"/>
        </w:rPr>
        <w:t xml:space="preserve"> something like</w:t>
      </w:r>
      <w:r w:rsidR="002E7C06">
        <w:rPr>
          <w:rFonts w:cs="Arial"/>
          <w:szCs w:val="22"/>
          <w:lang w:val="en-NZ"/>
        </w:rPr>
        <w:t xml:space="preserve"> </w:t>
      </w:r>
      <w:r w:rsidR="00A427BC">
        <w:rPr>
          <w:rFonts w:cs="Arial"/>
          <w:szCs w:val="22"/>
          <w:lang w:val="en-NZ"/>
        </w:rPr>
        <w:t xml:space="preserve">“participants </w:t>
      </w:r>
      <w:r w:rsidR="00011F6F">
        <w:rPr>
          <w:rFonts w:cs="Arial"/>
          <w:szCs w:val="22"/>
          <w:lang w:val="en-NZ"/>
        </w:rPr>
        <w:t>must</w:t>
      </w:r>
      <w:r w:rsidR="002E7C06">
        <w:rPr>
          <w:rFonts w:cs="Arial"/>
          <w:szCs w:val="22"/>
          <w:lang w:val="en-NZ"/>
        </w:rPr>
        <w:t xml:space="preserve"> tell everything</w:t>
      </w:r>
      <w:r w:rsidR="00A427BC">
        <w:rPr>
          <w:rFonts w:cs="Arial"/>
          <w:szCs w:val="22"/>
          <w:lang w:val="en-NZ"/>
        </w:rPr>
        <w:t>”</w:t>
      </w:r>
      <w:r w:rsidR="00E80DAE">
        <w:rPr>
          <w:rFonts w:cs="Arial"/>
          <w:szCs w:val="22"/>
          <w:lang w:val="en-NZ"/>
        </w:rPr>
        <w:t xml:space="preserve">. </w:t>
      </w:r>
    </w:p>
    <w:p w14:paraId="66F23A3A" w14:textId="77777777" w:rsidR="00E80DAE" w:rsidRDefault="00E80DAE" w:rsidP="00E80DAE">
      <w:pPr>
        <w:pStyle w:val="ListParagraph"/>
        <w:rPr>
          <w:rFonts w:cs="Arial"/>
          <w:szCs w:val="22"/>
          <w:lang w:val="en-NZ"/>
        </w:rPr>
      </w:pPr>
    </w:p>
    <w:p w14:paraId="1265D03C" w14:textId="63E778C9" w:rsidR="00E80DAE" w:rsidRDefault="00531176" w:rsidP="0046212C">
      <w:pPr>
        <w:numPr>
          <w:ilvl w:val="0"/>
          <w:numId w:val="3"/>
        </w:numPr>
        <w:spacing w:before="80" w:after="80"/>
        <w:rPr>
          <w:rFonts w:cs="Arial"/>
          <w:szCs w:val="22"/>
          <w:lang w:val="en-NZ"/>
        </w:rPr>
      </w:pPr>
      <w:r>
        <w:rPr>
          <w:rFonts w:cs="Arial"/>
          <w:szCs w:val="22"/>
          <w:lang w:val="en-NZ"/>
        </w:rPr>
        <w:t>Please</w:t>
      </w:r>
      <w:r w:rsidR="0080315C">
        <w:rPr>
          <w:rFonts w:cs="Arial"/>
          <w:szCs w:val="22"/>
          <w:lang w:val="en-NZ"/>
        </w:rPr>
        <w:t xml:space="preserve"> update your </w:t>
      </w:r>
      <w:r w:rsidR="001D234B">
        <w:rPr>
          <w:rFonts w:cs="Arial"/>
          <w:szCs w:val="22"/>
          <w:lang w:val="en-NZ"/>
        </w:rPr>
        <w:t>D</w:t>
      </w:r>
      <w:r w:rsidR="0080315C">
        <w:rPr>
          <w:rFonts w:cs="Arial"/>
          <w:szCs w:val="22"/>
          <w:lang w:val="en-NZ"/>
        </w:rPr>
        <w:t xml:space="preserve">ata </w:t>
      </w:r>
      <w:r w:rsidR="001D234B">
        <w:rPr>
          <w:rFonts w:cs="Arial"/>
          <w:szCs w:val="22"/>
          <w:lang w:val="en-NZ"/>
        </w:rPr>
        <w:t>P</w:t>
      </w:r>
      <w:r w:rsidR="0080315C">
        <w:rPr>
          <w:rFonts w:cs="Arial"/>
          <w:szCs w:val="22"/>
          <w:lang w:val="en-NZ"/>
        </w:rPr>
        <w:t xml:space="preserve">rivacy section </w:t>
      </w:r>
      <w:r w:rsidR="00F57648">
        <w:rPr>
          <w:rFonts w:cs="Arial"/>
          <w:szCs w:val="22"/>
          <w:lang w:val="en-NZ"/>
        </w:rPr>
        <w:t>following</w:t>
      </w:r>
      <w:r w:rsidR="0080315C">
        <w:rPr>
          <w:rFonts w:cs="Arial"/>
          <w:szCs w:val="22"/>
          <w:lang w:val="en-NZ"/>
        </w:rPr>
        <w:t xml:space="preserve"> </w:t>
      </w:r>
      <w:r w:rsidR="00D85180">
        <w:rPr>
          <w:rFonts w:cs="Arial"/>
          <w:szCs w:val="22"/>
          <w:lang w:val="en-NZ"/>
        </w:rPr>
        <w:t>the ‘what will happen to my information’ section on the HDEC PIS template</w:t>
      </w:r>
      <w:r w:rsidR="001D234B">
        <w:rPr>
          <w:rFonts w:cs="Arial"/>
          <w:szCs w:val="22"/>
          <w:lang w:val="en-NZ"/>
        </w:rPr>
        <w:t xml:space="preserve">, </w:t>
      </w:r>
      <w:r w:rsidR="00F57648">
        <w:rPr>
          <w:rFonts w:cs="Arial"/>
          <w:szCs w:val="22"/>
          <w:lang w:val="en-NZ"/>
        </w:rPr>
        <w:t xml:space="preserve">in order </w:t>
      </w:r>
      <w:r w:rsidR="001D234B">
        <w:rPr>
          <w:rFonts w:cs="Arial"/>
          <w:szCs w:val="22"/>
          <w:lang w:val="en-NZ"/>
        </w:rPr>
        <w:t xml:space="preserve">to use terminology that we are familiar with in the NZ context (e.g. </w:t>
      </w:r>
      <w:r w:rsidR="00E107F2">
        <w:rPr>
          <w:rFonts w:cs="Arial"/>
          <w:szCs w:val="22"/>
          <w:lang w:val="en-NZ"/>
        </w:rPr>
        <w:t>‘</w:t>
      </w:r>
      <w:r w:rsidR="001D234B">
        <w:rPr>
          <w:rFonts w:cs="Arial"/>
          <w:szCs w:val="22"/>
          <w:lang w:val="en-NZ"/>
        </w:rPr>
        <w:t>de-identified</w:t>
      </w:r>
      <w:r w:rsidR="00E107F2">
        <w:rPr>
          <w:rFonts w:cs="Arial"/>
          <w:szCs w:val="22"/>
          <w:lang w:val="en-NZ"/>
        </w:rPr>
        <w:t>’</w:t>
      </w:r>
      <w:r w:rsidR="001D234B">
        <w:rPr>
          <w:rFonts w:cs="Arial"/>
          <w:szCs w:val="22"/>
          <w:lang w:val="en-NZ"/>
        </w:rPr>
        <w:t xml:space="preserve"> and </w:t>
      </w:r>
      <w:r w:rsidR="00E107F2">
        <w:rPr>
          <w:rFonts w:cs="Arial"/>
          <w:szCs w:val="22"/>
          <w:lang w:val="en-NZ"/>
        </w:rPr>
        <w:t>‘</w:t>
      </w:r>
      <w:r w:rsidR="001D234B">
        <w:rPr>
          <w:rFonts w:cs="Arial"/>
          <w:szCs w:val="22"/>
          <w:lang w:val="en-NZ"/>
        </w:rPr>
        <w:t>coded</w:t>
      </w:r>
      <w:r w:rsidR="00E107F2">
        <w:rPr>
          <w:rFonts w:cs="Arial"/>
          <w:szCs w:val="22"/>
          <w:lang w:val="en-NZ"/>
        </w:rPr>
        <w:t>’</w:t>
      </w:r>
      <w:r w:rsidR="001D234B">
        <w:rPr>
          <w:rFonts w:cs="Arial"/>
          <w:szCs w:val="22"/>
          <w:lang w:val="en-NZ"/>
        </w:rPr>
        <w:t xml:space="preserve"> rather than </w:t>
      </w:r>
      <w:r w:rsidR="00E107F2">
        <w:rPr>
          <w:rFonts w:cs="Arial"/>
          <w:szCs w:val="22"/>
          <w:lang w:val="en-NZ"/>
        </w:rPr>
        <w:t>‘</w:t>
      </w:r>
      <w:r w:rsidR="001D234B">
        <w:rPr>
          <w:rFonts w:cs="Arial"/>
          <w:szCs w:val="22"/>
          <w:lang w:val="en-NZ"/>
        </w:rPr>
        <w:t>pseudo-anonymised</w:t>
      </w:r>
      <w:r w:rsidR="00E107F2">
        <w:rPr>
          <w:rFonts w:cs="Arial"/>
          <w:szCs w:val="22"/>
          <w:lang w:val="en-NZ"/>
        </w:rPr>
        <w:t>’</w:t>
      </w:r>
      <w:r w:rsidR="001D234B">
        <w:rPr>
          <w:rFonts w:cs="Arial"/>
          <w:szCs w:val="22"/>
          <w:lang w:val="en-NZ"/>
        </w:rPr>
        <w:t xml:space="preserve">). </w:t>
      </w:r>
    </w:p>
    <w:p w14:paraId="69EFEC3B" w14:textId="77777777" w:rsidR="00096E29" w:rsidRDefault="00096E29" w:rsidP="00096E29">
      <w:pPr>
        <w:pStyle w:val="ListParagraph"/>
        <w:rPr>
          <w:rFonts w:cs="Arial"/>
          <w:szCs w:val="22"/>
          <w:lang w:val="en-NZ"/>
        </w:rPr>
      </w:pPr>
    </w:p>
    <w:p w14:paraId="513B45C1" w14:textId="7EF4321D" w:rsidR="00096E29" w:rsidRDefault="00452F1A" w:rsidP="0046212C">
      <w:pPr>
        <w:numPr>
          <w:ilvl w:val="0"/>
          <w:numId w:val="3"/>
        </w:numPr>
        <w:spacing w:before="80" w:after="80"/>
        <w:rPr>
          <w:rFonts w:cs="Arial"/>
          <w:szCs w:val="22"/>
          <w:lang w:val="en-NZ"/>
        </w:rPr>
      </w:pPr>
      <w:r>
        <w:rPr>
          <w:rFonts w:cs="Arial"/>
          <w:szCs w:val="22"/>
          <w:lang w:val="en-NZ"/>
        </w:rPr>
        <w:t>On page 18</w:t>
      </w:r>
      <w:r w:rsidR="00BB090E">
        <w:rPr>
          <w:rFonts w:cs="Arial"/>
          <w:szCs w:val="22"/>
          <w:lang w:val="en-NZ"/>
        </w:rPr>
        <w:t>,</w:t>
      </w:r>
      <w:r>
        <w:rPr>
          <w:rFonts w:cs="Arial"/>
          <w:szCs w:val="22"/>
          <w:lang w:val="en-NZ"/>
        </w:rPr>
        <w:t xml:space="preserve"> please change the </w:t>
      </w:r>
      <w:r w:rsidR="00290C26">
        <w:rPr>
          <w:rFonts w:cs="Arial"/>
          <w:szCs w:val="22"/>
          <w:lang w:val="en-NZ"/>
        </w:rPr>
        <w:t>section</w:t>
      </w:r>
      <w:r>
        <w:rPr>
          <w:rFonts w:cs="Arial"/>
          <w:szCs w:val="22"/>
          <w:lang w:val="en-NZ"/>
        </w:rPr>
        <w:t xml:space="preserve"> </w:t>
      </w:r>
      <w:r w:rsidR="00052279">
        <w:rPr>
          <w:rFonts w:cs="Arial"/>
          <w:szCs w:val="22"/>
          <w:lang w:val="en-NZ"/>
        </w:rPr>
        <w:t xml:space="preserve">about </w:t>
      </w:r>
      <w:r w:rsidR="00B9477D">
        <w:rPr>
          <w:rFonts w:cs="Arial"/>
          <w:szCs w:val="22"/>
          <w:lang w:val="en-NZ"/>
        </w:rPr>
        <w:t>‘</w:t>
      </w:r>
      <w:r w:rsidR="00052279">
        <w:rPr>
          <w:rFonts w:cs="Arial"/>
          <w:szCs w:val="22"/>
          <w:lang w:val="en-NZ"/>
        </w:rPr>
        <w:t>the right to access information at any time</w:t>
      </w:r>
      <w:r w:rsidR="00B9477D">
        <w:rPr>
          <w:rFonts w:cs="Arial"/>
          <w:szCs w:val="22"/>
          <w:lang w:val="en-NZ"/>
        </w:rPr>
        <w:t>’</w:t>
      </w:r>
      <w:r w:rsidR="00052279">
        <w:rPr>
          <w:rFonts w:cs="Arial"/>
          <w:szCs w:val="22"/>
          <w:lang w:val="en-NZ"/>
        </w:rPr>
        <w:t xml:space="preserve"> to </w:t>
      </w:r>
      <w:r w:rsidR="00290C26">
        <w:rPr>
          <w:rFonts w:cs="Arial"/>
          <w:szCs w:val="22"/>
          <w:lang w:val="en-NZ"/>
        </w:rPr>
        <w:t xml:space="preserve">use </w:t>
      </w:r>
      <w:r w:rsidR="00052279">
        <w:rPr>
          <w:rFonts w:cs="Arial"/>
          <w:szCs w:val="22"/>
          <w:lang w:val="en-NZ"/>
        </w:rPr>
        <w:t xml:space="preserve">the wording that is used in the </w:t>
      </w:r>
      <w:hyperlink r:id="rId11" w:history="1">
        <w:r w:rsidR="00052279" w:rsidRPr="00F0391A">
          <w:rPr>
            <w:rStyle w:val="Hyperlink"/>
            <w:rFonts w:cs="Arial"/>
            <w:szCs w:val="22"/>
            <w:lang w:val="en-NZ"/>
          </w:rPr>
          <w:t>HDEC PIS template.</w:t>
        </w:r>
      </w:hyperlink>
      <w:r w:rsidR="00052279">
        <w:rPr>
          <w:rFonts w:cs="Arial"/>
          <w:szCs w:val="22"/>
          <w:lang w:val="en-NZ"/>
        </w:rPr>
        <w:t xml:space="preserve"> </w:t>
      </w:r>
    </w:p>
    <w:p w14:paraId="55E1BC2F" w14:textId="77777777" w:rsidR="00176075" w:rsidRDefault="00176075" w:rsidP="00176075">
      <w:pPr>
        <w:pStyle w:val="ListParagraph"/>
        <w:rPr>
          <w:rFonts w:cs="Arial"/>
          <w:szCs w:val="22"/>
          <w:lang w:val="en-NZ"/>
        </w:rPr>
      </w:pPr>
    </w:p>
    <w:p w14:paraId="6A9449D7" w14:textId="28E16A88" w:rsidR="00176075" w:rsidRDefault="00176075" w:rsidP="0046212C">
      <w:pPr>
        <w:numPr>
          <w:ilvl w:val="0"/>
          <w:numId w:val="3"/>
        </w:numPr>
        <w:spacing w:before="80" w:after="80"/>
        <w:rPr>
          <w:rFonts w:cs="Arial"/>
          <w:szCs w:val="22"/>
          <w:lang w:val="en-NZ"/>
        </w:rPr>
      </w:pPr>
      <w:r>
        <w:rPr>
          <w:rFonts w:cs="Arial"/>
          <w:szCs w:val="22"/>
          <w:lang w:val="en-NZ"/>
        </w:rPr>
        <w:t>On page 18</w:t>
      </w:r>
      <w:r w:rsidR="00290C26">
        <w:rPr>
          <w:rFonts w:cs="Arial"/>
          <w:szCs w:val="22"/>
          <w:lang w:val="en-NZ"/>
        </w:rPr>
        <w:t>,</w:t>
      </w:r>
      <w:r>
        <w:rPr>
          <w:rFonts w:cs="Arial"/>
          <w:szCs w:val="22"/>
          <w:lang w:val="en-NZ"/>
        </w:rPr>
        <w:t xml:space="preserve"> please</w:t>
      </w:r>
      <w:r w:rsidR="00297C82">
        <w:rPr>
          <w:rFonts w:cs="Arial"/>
          <w:szCs w:val="22"/>
          <w:lang w:val="en-NZ"/>
        </w:rPr>
        <w:t xml:space="preserve"> do not say that the HDEC approves the study. Rather, say that the HDEC approves the </w:t>
      </w:r>
      <w:r w:rsidR="00297C82" w:rsidRPr="00CD3567">
        <w:rPr>
          <w:rFonts w:cs="Arial"/>
          <w:i/>
          <w:iCs/>
          <w:szCs w:val="22"/>
          <w:lang w:val="en-NZ"/>
        </w:rPr>
        <w:t>ethica</w:t>
      </w:r>
      <w:r w:rsidR="001134C5" w:rsidRPr="00CD3567">
        <w:rPr>
          <w:rFonts w:cs="Arial"/>
          <w:i/>
          <w:iCs/>
          <w:szCs w:val="22"/>
          <w:lang w:val="en-NZ"/>
        </w:rPr>
        <w:t>l aspects</w:t>
      </w:r>
      <w:r w:rsidR="001134C5">
        <w:rPr>
          <w:rFonts w:cs="Arial"/>
          <w:szCs w:val="22"/>
          <w:lang w:val="en-NZ"/>
        </w:rPr>
        <w:t xml:space="preserve"> of the study.</w:t>
      </w:r>
    </w:p>
    <w:p w14:paraId="68CA89BE" w14:textId="77777777" w:rsidR="001134C5" w:rsidRDefault="001134C5" w:rsidP="001134C5">
      <w:pPr>
        <w:pStyle w:val="ListParagraph"/>
        <w:rPr>
          <w:rFonts w:cs="Arial"/>
          <w:szCs w:val="22"/>
          <w:lang w:val="en-NZ"/>
        </w:rPr>
      </w:pPr>
    </w:p>
    <w:p w14:paraId="20A15870" w14:textId="16BDF18B" w:rsidR="001134C5" w:rsidRDefault="001134C5" w:rsidP="0046212C">
      <w:pPr>
        <w:numPr>
          <w:ilvl w:val="0"/>
          <w:numId w:val="3"/>
        </w:numPr>
        <w:spacing w:before="80" w:after="80"/>
        <w:rPr>
          <w:rFonts w:cs="Arial"/>
          <w:szCs w:val="22"/>
          <w:lang w:val="en-NZ"/>
        </w:rPr>
      </w:pPr>
      <w:r>
        <w:rPr>
          <w:rFonts w:cs="Arial"/>
          <w:szCs w:val="22"/>
          <w:lang w:val="en-NZ"/>
        </w:rPr>
        <w:t xml:space="preserve">On the Pregnant </w:t>
      </w:r>
      <w:r w:rsidR="00D12F87">
        <w:rPr>
          <w:rFonts w:cs="Arial"/>
          <w:szCs w:val="22"/>
          <w:lang w:val="en-NZ"/>
        </w:rPr>
        <w:t>Partner Information Sheet, please include a</w:t>
      </w:r>
      <w:r w:rsidR="00134B30">
        <w:rPr>
          <w:rFonts w:cs="Arial"/>
          <w:szCs w:val="22"/>
          <w:lang w:val="en-NZ"/>
        </w:rPr>
        <w:t xml:space="preserve">n </w:t>
      </w:r>
      <w:r w:rsidR="00D12F87">
        <w:rPr>
          <w:rFonts w:cs="Arial"/>
          <w:szCs w:val="22"/>
          <w:lang w:val="en-NZ"/>
        </w:rPr>
        <w:t xml:space="preserve">additional consent panel </w:t>
      </w:r>
      <w:r w:rsidR="00134B30">
        <w:rPr>
          <w:rFonts w:cs="Arial"/>
          <w:szCs w:val="22"/>
          <w:lang w:val="en-NZ"/>
        </w:rPr>
        <w:t>to be signed</w:t>
      </w:r>
      <w:r w:rsidR="00D12F87">
        <w:rPr>
          <w:rFonts w:cs="Arial"/>
          <w:szCs w:val="22"/>
          <w:lang w:val="en-NZ"/>
        </w:rPr>
        <w:t xml:space="preserve"> after the baby is born. </w:t>
      </w:r>
    </w:p>
    <w:p w14:paraId="2D323C1D" w14:textId="77777777" w:rsidR="00F63487" w:rsidRPr="00D324AA" w:rsidRDefault="00F63487" w:rsidP="00F63487">
      <w:pPr>
        <w:spacing w:before="80" w:after="80"/>
      </w:pPr>
    </w:p>
    <w:p w14:paraId="06687089" w14:textId="5F766E75" w:rsidR="00F63487" w:rsidRPr="0070182B" w:rsidRDefault="00F63487" w:rsidP="00F63487">
      <w:pPr>
        <w:rPr>
          <w:u w:val="single"/>
          <w:lang w:val="en-NZ"/>
        </w:rPr>
      </w:pPr>
      <w:r w:rsidRPr="00D324AA">
        <w:rPr>
          <w:u w:val="single"/>
          <w:lang w:val="en-NZ"/>
        </w:rPr>
        <w:t>Decision</w:t>
      </w:r>
    </w:p>
    <w:p w14:paraId="4BADFB0E" w14:textId="77777777" w:rsidR="00954F8C" w:rsidRPr="00D324AA" w:rsidRDefault="00954F8C" w:rsidP="00F63487">
      <w:pPr>
        <w:rPr>
          <w:lang w:val="en-NZ"/>
        </w:rPr>
      </w:pPr>
    </w:p>
    <w:p w14:paraId="6FB1FA87" w14:textId="77777777" w:rsidR="00F63487" w:rsidRPr="00D324AA" w:rsidRDefault="00F63487" w:rsidP="00F6348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7FABE10" w14:textId="77777777" w:rsidR="00577F1A" w:rsidRPr="00C123FE" w:rsidRDefault="00577F1A" w:rsidP="00577F1A">
      <w:pPr>
        <w:contextualSpacing/>
        <w:rPr>
          <w:rFonts w:cs="Arial"/>
          <w:szCs w:val="22"/>
          <w:lang w:val="en-NZ"/>
        </w:rPr>
      </w:pPr>
    </w:p>
    <w:p w14:paraId="195A65E0" w14:textId="77777777" w:rsidR="00577F1A" w:rsidRPr="00C123FE" w:rsidRDefault="00577F1A" w:rsidP="00577F1A">
      <w:pPr>
        <w:numPr>
          <w:ilvl w:val="0"/>
          <w:numId w:val="4"/>
        </w:numPr>
        <w:contextualSpacing/>
        <w:rPr>
          <w:rFonts w:cs="Arial"/>
          <w:szCs w:val="22"/>
          <w:lang w:val="en-NZ"/>
        </w:rPr>
      </w:pPr>
      <w:r w:rsidRPr="00C123FE">
        <w:rPr>
          <w:rFonts w:cs="Arial"/>
          <w:szCs w:val="22"/>
          <w:lang w:val="en-NZ"/>
        </w:rPr>
        <w:t>Please address all outstanding ethical issues, providing the information requested by the Committee.</w:t>
      </w:r>
    </w:p>
    <w:p w14:paraId="7E32B4EF" w14:textId="1817E6B7" w:rsidR="00F63487" w:rsidRPr="00954F8C" w:rsidRDefault="00F63487" w:rsidP="00F63487">
      <w:pPr>
        <w:numPr>
          <w:ilvl w:val="0"/>
          <w:numId w:val="4"/>
        </w:numPr>
        <w:contextualSpacing/>
        <w:rPr>
          <w:rFonts w:cs="Arial"/>
          <w:szCs w:val="22"/>
          <w:lang w:val="en-NZ"/>
        </w:rPr>
      </w:pPr>
      <w:r w:rsidRPr="00C123FE">
        <w:rPr>
          <w:rFonts w:cs="Arial"/>
          <w:szCs w:val="22"/>
          <w:lang w:val="en-NZ"/>
        </w:rPr>
        <w:t>Please update</w:t>
      </w:r>
      <w:r w:rsidRPr="00954F8C">
        <w:rPr>
          <w:rFonts w:cs="Arial"/>
          <w:szCs w:val="22"/>
          <w:lang w:val="en-NZ"/>
        </w:rPr>
        <w:t xml:space="preserve"> the Participant Information Sheet and Consent Form, </w:t>
      </w:r>
      <w:proofErr w:type="gramStart"/>
      <w:r w:rsidRPr="00954F8C">
        <w:rPr>
          <w:rFonts w:cs="Arial"/>
          <w:szCs w:val="22"/>
          <w:lang w:val="en-NZ"/>
        </w:rPr>
        <w:t>taking into account</w:t>
      </w:r>
      <w:proofErr w:type="gramEnd"/>
      <w:r w:rsidRPr="00954F8C">
        <w:rPr>
          <w:rFonts w:cs="Arial"/>
          <w:szCs w:val="22"/>
          <w:lang w:val="en-NZ"/>
        </w:rPr>
        <w:t xml:space="preserve"> the suggestions made by the Committee.</w:t>
      </w:r>
    </w:p>
    <w:p w14:paraId="7A542930" w14:textId="77777777" w:rsidR="00F63487" w:rsidRPr="00D324AA" w:rsidRDefault="00F63487" w:rsidP="00F63487">
      <w:pPr>
        <w:rPr>
          <w:color w:val="FF0000"/>
          <w:lang w:val="en-NZ"/>
        </w:rPr>
      </w:pPr>
    </w:p>
    <w:p w14:paraId="5BECDC7C" w14:textId="0CAF53BD" w:rsidR="00811A6D" w:rsidRDefault="00F63487" w:rsidP="00636075">
      <w:pPr>
        <w:spacing w:before="80" w:after="80"/>
        <w:rPr>
          <w:rFonts w:cs="Arial"/>
          <w:lang w:val="en-NZ" w:eastAsia="en-GB"/>
        </w:rPr>
      </w:pPr>
      <w:r w:rsidRPr="00D324AA">
        <w:rPr>
          <w:lang w:val="en-NZ"/>
        </w:rPr>
        <w:t xml:space="preserve">After receipt of the information requested by the Committee, a final decision on the application will be made </w:t>
      </w:r>
      <w:r w:rsidR="00451E21">
        <w:rPr>
          <w:lang w:val="en-NZ"/>
        </w:rPr>
        <w:t xml:space="preserve">by </w:t>
      </w:r>
      <w:r w:rsidR="00451E21">
        <w:rPr>
          <w:rFonts w:cs="Arial"/>
          <w:lang w:val="en-NZ" w:eastAsia="en-GB"/>
        </w:rPr>
        <w:t>Kate O’Connor and Michael Meyer.</w:t>
      </w:r>
    </w:p>
    <w:p w14:paraId="3D2C21D2" w14:textId="77777777" w:rsidR="00811A6D" w:rsidRDefault="00811A6D">
      <w:pPr>
        <w:rPr>
          <w:rFonts w:cs="Arial"/>
          <w:lang w:val="en-NZ" w:eastAsia="en-GB"/>
        </w:rPr>
      </w:pPr>
      <w:r>
        <w:rPr>
          <w:rFonts w:cs="Arial"/>
          <w:lang w:val="en-NZ" w:eastAsia="en-GB"/>
        </w:rPr>
        <w:br w:type="page"/>
      </w:r>
    </w:p>
    <w:p w14:paraId="201CD1F4" w14:textId="77777777" w:rsidR="007C70BB" w:rsidRPr="00636075" w:rsidRDefault="007C70BB" w:rsidP="00636075">
      <w:pPr>
        <w:spacing w:before="80" w:after="80"/>
        <w:rPr>
          <w:rFonts w:cs="Arial"/>
          <w:lang w:val="en-NZ" w:eastAsia="en-GB"/>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11A6D" w:rsidRPr="00960BFE" w14:paraId="38C5E40F" w14:textId="77777777" w:rsidTr="00811A6D">
        <w:trPr>
          <w:trHeight w:val="280"/>
        </w:trPr>
        <w:tc>
          <w:tcPr>
            <w:tcW w:w="966" w:type="dxa"/>
            <w:tcBorders>
              <w:top w:val="nil"/>
              <w:left w:val="nil"/>
              <w:bottom w:val="nil"/>
              <w:right w:val="nil"/>
            </w:tcBorders>
          </w:tcPr>
          <w:p w14:paraId="28D36B99" w14:textId="6046A023" w:rsidR="00811A6D" w:rsidRPr="00960BFE" w:rsidRDefault="00811A6D" w:rsidP="006A0840">
            <w:pPr>
              <w:autoSpaceDE w:val="0"/>
              <w:autoSpaceDN w:val="0"/>
              <w:adjustRightInd w:val="0"/>
            </w:pPr>
            <w:r w:rsidRPr="00960BFE">
              <w:rPr>
                <w:b/>
              </w:rPr>
              <w:t xml:space="preserve">2 </w:t>
            </w:r>
            <w:r w:rsidRPr="00960BFE">
              <w:t xml:space="preserve"> </w:t>
            </w:r>
          </w:p>
        </w:tc>
        <w:tc>
          <w:tcPr>
            <w:tcW w:w="2575" w:type="dxa"/>
            <w:tcBorders>
              <w:top w:val="nil"/>
              <w:left w:val="nil"/>
              <w:bottom w:val="nil"/>
              <w:right w:val="nil"/>
            </w:tcBorders>
          </w:tcPr>
          <w:p w14:paraId="51D38B4C" w14:textId="5C9A32CF" w:rsidR="00811A6D" w:rsidRPr="00960BFE" w:rsidRDefault="00811A6D" w:rsidP="006A08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B93BDB9" w14:textId="77777777" w:rsidR="00811A6D" w:rsidRPr="00960BFE" w:rsidRDefault="00811A6D" w:rsidP="006A0840">
            <w:pPr>
              <w:autoSpaceDE w:val="0"/>
              <w:autoSpaceDN w:val="0"/>
              <w:adjustRightInd w:val="0"/>
            </w:pPr>
            <w:r w:rsidRPr="00960BFE">
              <w:rPr>
                <w:b/>
              </w:rPr>
              <w:t>21/NTA/23</w:t>
            </w:r>
            <w:r w:rsidRPr="00960BFE">
              <w:t xml:space="preserve"> </w:t>
            </w:r>
          </w:p>
        </w:tc>
      </w:tr>
      <w:tr w:rsidR="00811A6D" w:rsidRPr="00960BFE" w14:paraId="1ACAD504" w14:textId="77777777" w:rsidTr="00811A6D">
        <w:trPr>
          <w:trHeight w:val="280"/>
        </w:trPr>
        <w:tc>
          <w:tcPr>
            <w:tcW w:w="966" w:type="dxa"/>
            <w:tcBorders>
              <w:top w:val="nil"/>
              <w:left w:val="nil"/>
              <w:bottom w:val="nil"/>
              <w:right w:val="nil"/>
            </w:tcBorders>
          </w:tcPr>
          <w:p w14:paraId="5A6E724F"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5A24154B" w14:textId="62B8799B" w:rsidR="00811A6D" w:rsidRPr="00960BFE" w:rsidRDefault="00811A6D" w:rsidP="006A0840">
            <w:pPr>
              <w:autoSpaceDE w:val="0"/>
              <w:autoSpaceDN w:val="0"/>
              <w:adjustRightInd w:val="0"/>
            </w:pPr>
            <w:r w:rsidRPr="00960BFE">
              <w:t xml:space="preserve">Title: </w:t>
            </w:r>
          </w:p>
        </w:tc>
        <w:tc>
          <w:tcPr>
            <w:tcW w:w="6459" w:type="dxa"/>
            <w:tcBorders>
              <w:top w:val="nil"/>
              <w:left w:val="nil"/>
              <w:bottom w:val="nil"/>
              <w:right w:val="nil"/>
            </w:tcBorders>
          </w:tcPr>
          <w:p w14:paraId="3551BADC" w14:textId="77777777" w:rsidR="00811A6D" w:rsidRPr="00960BFE" w:rsidRDefault="00811A6D" w:rsidP="006A0840">
            <w:pPr>
              <w:autoSpaceDE w:val="0"/>
              <w:autoSpaceDN w:val="0"/>
              <w:adjustRightInd w:val="0"/>
            </w:pPr>
            <w:r w:rsidRPr="00960BFE">
              <w:t xml:space="preserve">UPLIFT </w:t>
            </w:r>
          </w:p>
        </w:tc>
      </w:tr>
      <w:tr w:rsidR="00811A6D" w:rsidRPr="00960BFE" w14:paraId="725AAB74" w14:textId="77777777" w:rsidTr="00811A6D">
        <w:trPr>
          <w:trHeight w:val="280"/>
        </w:trPr>
        <w:tc>
          <w:tcPr>
            <w:tcW w:w="966" w:type="dxa"/>
            <w:tcBorders>
              <w:top w:val="nil"/>
              <w:left w:val="nil"/>
              <w:bottom w:val="nil"/>
              <w:right w:val="nil"/>
            </w:tcBorders>
          </w:tcPr>
          <w:p w14:paraId="3E7DA21A"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74C09B87" w14:textId="22C5B4EC" w:rsidR="00811A6D" w:rsidRPr="00960BFE" w:rsidRDefault="00811A6D" w:rsidP="006A0840">
            <w:pPr>
              <w:autoSpaceDE w:val="0"/>
              <w:autoSpaceDN w:val="0"/>
              <w:adjustRightInd w:val="0"/>
            </w:pPr>
            <w:r w:rsidRPr="00960BFE">
              <w:t xml:space="preserve">Principal Investigator: </w:t>
            </w:r>
          </w:p>
        </w:tc>
        <w:tc>
          <w:tcPr>
            <w:tcW w:w="6459" w:type="dxa"/>
            <w:tcBorders>
              <w:top w:val="nil"/>
              <w:left w:val="nil"/>
              <w:bottom w:val="nil"/>
              <w:right w:val="nil"/>
            </w:tcBorders>
          </w:tcPr>
          <w:p w14:paraId="1C1B9350" w14:textId="77777777" w:rsidR="00811A6D" w:rsidRPr="00960BFE" w:rsidRDefault="00811A6D" w:rsidP="006A0840">
            <w:pPr>
              <w:autoSpaceDE w:val="0"/>
              <w:autoSpaceDN w:val="0"/>
              <w:adjustRightInd w:val="0"/>
            </w:pPr>
            <w:r w:rsidRPr="00960BFE">
              <w:t xml:space="preserve">Dr Rebecca </w:t>
            </w:r>
            <w:proofErr w:type="spellStart"/>
            <w:r w:rsidRPr="00960BFE">
              <w:t>Slykerman</w:t>
            </w:r>
            <w:proofErr w:type="spellEnd"/>
            <w:r w:rsidRPr="00960BFE">
              <w:t xml:space="preserve"> </w:t>
            </w:r>
          </w:p>
        </w:tc>
      </w:tr>
      <w:tr w:rsidR="00811A6D" w:rsidRPr="00960BFE" w14:paraId="1B707967" w14:textId="77777777" w:rsidTr="00811A6D">
        <w:trPr>
          <w:trHeight w:val="280"/>
        </w:trPr>
        <w:tc>
          <w:tcPr>
            <w:tcW w:w="966" w:type="dxa"/>
            <w:tcBorders>
              <w:top w:val="nil"/>
              <w:left w:val="nil"/>
              <w:bottom w:val="nil"/>
              <w:right w:val="nil"/>
            </w:tcBorders>
          </w:tcPr>
          <w:p w14:paraId="3BCDA81C"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5BB70F5D" w14:textId="0C8D8512" w:rsidR="00811A6D" w:rsidRPr="00960BFE" w:rsidRDefault="00811A6D" w:rsidP="006A0840">
            <w:pPr>
              <w:autoSpaceDE w:val="0"/>
              <w:autoSpaceDN w:val="0"/>
              <w:adjustRightInd w:val="0"/>
            </w:pPr>
            <w:r w:rsidRPr="00960BFE">
              <w:t xml:space="preserve">Sponsor: </w:t>
            </w:r>
          </w:p>
        </w:tc>
        <w:tc>
          <w:tcPr>
            <w:tcW w:w="6459" w:type="dxa"/>
            <w:tcBorders>
              <w:top w:val="nil"/>
              <w:left w:val="nil"/>
              <w:bottom w:val="nil"/>
              <w:right w:val="nil"/>
            </w:tcBorders>
          </w:tcPr>
          <w:p w14:paraId="18D550C8" w14:textId="77777777" w:rsidR="00811A6D" w:rsidRPr="00960BFE" w:rsidRDefault="00811A6D" w:rsidP="006A0840">
            <w:pPr>
              <w:autoSpaceDE w:val="0"/>
              <w:autoSpaceDN w:val="0"/>
              <w:adjustRightInd w:val="0"/>
            </w:pPr>
            <w:r w:rsidRPr="00960BFE">
              <w:t xml:space="preserve"> </w:t>
            </w:r>
          </w:p>
        </w:tc>
      </w:tr>
      <w:tr w:rsidR="00811A6D" w:rsidRPr="00960BFE" w14:paraId="44EE2C6D" w14:textId="77777777" w:rsidTr="00811A6D">
        <w:trPr>
          <w:trHeight w:val="280"/>
        </w:trPr>
        <w:tc>
          <w:tcPr>
            <w:tcW w:w="966" w:type="dxa"/>
            <w:tcBorders>
              <w:top w:val="nil"/>
              <w:left w:val="nil"/>
              <w:bottom w:val="nil"/>
              <w:right w:val="nil"/>
            </w:tcBorders>
          </w:tcPr>
          <w:p w14:paraId="7E608B15"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58C4B145" w14:textId="360ECAFE" w:rsidR="00811A6D" w:rsidRPr="00960BFE" w:rsidRDefault="00811A6D" w:rsidP="006A0840">
            <w:pPr>
              <w:autoSpaceDE w:val="0"/>
              <w:autoSpaceDN w:val="0"/>
              <w:adjustRightInd w:val="0"/>
            </w:pPr>
            <w:r w:rsidRPr="00960BFE">
              <w:t xml:space="preserve">Clock Start Date: </w:t>
            </w:r>
          </w:p>
        </w:tc>
        <w:tc>
          <w:tcPr>
            <w:tcW w:w="6459" w:type="dxa"/>
            <w:tcBorders>
              <w:top w:val="nil"/>
              <w:left w:val="nil"/>
              <w:bottom w:val="nil"/>
              <w:right w:val="nil"/>
            </w:tcBorders>
          </w:tcPr>
          <w:p w14:paraId="0CD17BA9" w14:textId="77777777" w:rsidR="00811A6D" w:rsidRPr="00960BFE" w:rsidRDefault="00811A6D" w:rsidP="006A0840">
            <w:pPr>
              <w:autoSpaceDE w:val="0"/>
              <w:autoSpaceDN w:val="0"/>
              <w:adjustRightInd w:val="0"/>
            </w:pPr>
            <w:r w:rsidRPr="00960BFE">
              <w:t xml:space="preserve">31 January 2021 </w:t>
            </w:r>
          </w:p>
        </w:tc>
      </w:tr>
    </w:tbl>
    <w:p w14:paraId="1C1C4750" w14:textId="77777777" w:rsidR="00F63487" w:rsidRPr="00960BFE" w:rsidRDefault="00F63487" w:rsidP="00F63487">
      <w:pPr>
        <w:autoSpaceDE w:val="0"/>
        <w:autoSpaceDN w:val="0"/>
        <w:adjustRightInd w:val="0"/>
      </w:pPr>
      <w:r w:rsidRPr="00960BFE">
        <w:t xml:space="preserve"> </w:t>
      </w:r>
    </w:p>
    <w:p w14:paraId="03E88B0D" w14:textId="603B1AD6" w:rsidR="00F63487" w:rsidRPr="00D324AA" w:rsidRDefault="00283544" w:rsidP="00F63487">
      <w:pPr>
        <w:autoSpaceDE w:val="0"/>
        <w:autoSpaceDN w:val="0"/>
        <w:adjustRightInd w:val="0"/>
        <w:rPr>
          <w:sz w:val="20"/>
          <w:lang w:val="en-NZ"/>
        </w:rPr>
      </w:pPr>
      <w:r w:rsidRPr="0070182B">
        <w:rPr>
          <w:rFonts w:cs="Arial"/>
          <w:szCs w:val="22"/>
          <w:lang w:val="en-NZ"/>
        </w:rPr>
        <w:t xml:space="preserve">Dr Rebecca </w:t>
      </w:r>
      <w:proofErr w:type="spellStart"/>
      <w:r w:rsidRPr="0070182B">
        <w:rPr>
          <w:rFonts w:cs="Arial"/>
          <w:szCs w:val="22"/>
          <w:lang w:val="en-NZ"/>
        </w:rPr>
        <w:t>Slykerman</w:t>
      </w:r>
      <w:proofErr w:type="spellEnd"/>
      <w:r w:rsidR="00BF2AB2">
        <w:rPr>
          <w:rFonts w:cs="Arial"/>
          <w:szCs w:val="22"/>
          <w:lang w:val="en-NZ"/>
        </w:rPr>
        <w:t xml:space="preserve"> and Mrs Naomi Davies were</w:t>
      </w:r>
      <w:r w:rsidR="00F63487" w:rsidRPr="0070182B">
        <w:rPr>
          <w:lang w:val="en-NZ"/>
        </w:rPr>
        <w:t xml:space="preserve"> present</w:t>
      </w:r>
      <w:r w:rsidR="00F63487" w:rsidRPr="00D324AA">
        <w:rPr>
          <w:lang w:val="en-NZ"/>
        </w:rPr>
        <w:t xml:space="preserve"> via videoconference for discussion of this application.</w:t>
      </w:r>
    </w:p>
    <w:p w14:paraId="0B2B340A" w14:textId="77777777" w:rsidR="00F63487" w:rsidRPr="00D324AA" w:rsidRDefault="00F63487" w:rsidP="00F63487">
      <w:pPr>
        <w:rPr>
          <w:u w:val="single"/>
          <w:lang w:val="en-NZ"/>
        </w:rPr>
      </w:pPr>
    </w:p>
    <w:p w14:paraId="13780D99" w14:textId="77777777" w:rsidR="00F63487" w:rsidRPr="00D324AA" w:rsidRDefault="00F63487" w:rsidP="00F63487">
      <w:pPr>
        <w:rPr>
          <w:u w:val="single"/>
          <w:lang w:val="en-NZ"/>
        </w:rPr>
      </w:pPr>
      <w:r w:rsidRPr="00D324AA">
        <w:rPr>
          <w:u w:val="single"/>
          <w:lang w:val="en-NZ"/>
        </w:rPr>
        <w:t>Potential conflicts of interest</w:t>
      </w:r>
    </w:p>
    <w:p w14:paraId="7FAE4F44" w14:textId="77777777" w:rsidR="00F63487" w:rsidRPr="00D324AA" w:rsidRDefault="00F63487" w:rsidP="00F63487">
      <w:pPr>
        <w:rPr>
          <w:b/>
          <w:lang w:val="en-NZ"/>
        </w:rPr>
      </w:pPr>
    </w:p>
    <w:p w14:paraId="5D23D5BE" w14:textId="77777777" w:rsidR="00F63487" w:rsidRPr="00D324AA" w:rsidRDefault="00F63487" w:rsidP="00F63487">
      <w:pPr>
        <w:rPr>
          <w:lang w:val="en-NZ"/>
        </w:rPr>
      </w:pPr>
      <w:r w:rsidRPr="00D324AA">
        <w:rPr>
          <w:lang w:val="en-NZ"/>
        </w:rPr>
        <w:t>The Chair asked members to declare any potential conflicts of interest related to this application.</w:t>
      </w:r>
    </w:p>
    <w:p w14:paraId="42CBC58C" w14:textId="77777777" w:rsidR="00F63487" w:rsidRPr="00D324AA" w:rsidRDefault="00F63487" w:rsidP="00F63487">
      <w:pPr>
        <w:rPr>
          <w:lang w:val="en-NZ"/>
        </w:rPr>
      </w:pPr>
    </w:p>
    <w:p w14:paraId="1E665870" w14:textId="77777777" w:rsidR="00F63487" w:rsidRPr="00D324AA" w:rsidRDefault="00F63487" w:rsidP="00F63487">
      <w:pPr>
        <w:rPr>
          <w:lang w:val="en-NZ"/>
        </w:rPr>
      </w:pPr>
      <w:r w:rsidRPr="00D324AA">
        <w:rPr>
          <w:lang w:val="en-NZ"/>
        </w:rPr>
        <w:t>No potential conflicts of interest related to this application were declared by any member.</w:t>
      </w:r>
    </w:p>
    <w:p w14:paraId="38D02D27" w14:textId="77777777" w:rsidR="00F63487" w:rsidRPr="00D324AA" w:rsidRDefault="00F63487" w:rsidP="00F63487">
      <w:pPr>
        <w:rPr>
          <w:lang w:val="en-NZ"/>
        </w:rPr>
      </w:pPr>
    </w:p>
    <w:p w14:paraId="2560F548" w14:textId="77777777" w:rsidR="00F63487" w:rsidRPr="00D324AA" w:rsidRDefault="00F63487" w:rsidP="00F63487">
      <w:pPr>
        <w:rPr>
          <w:u w:val="single"/>
          <w:lang w:val="en-NZ"/>
        </w:rPr>
      </w:pPr>
      <w:r w:rsidRPr="00D324AA">
        <w:rPr>
          <w:u w:val="single"/>
          <w:lang w:val="en-NZ"/>
        </w:rPr>
        <w:t>Summary of Study</w:t>
      </w:r>
    </w:p>
    <w:p w14:paraId="13AE82E8" w14:textId="77777777" w:rsidR="00F63487" w:rsidRPr="00D324AA" w:rsidRDefault="00F63487" w:rsidP="00F63487">
      <w:pPr>
        <w:rPr>
          <w:u w:val="single"/>
          <w:lang w:val="en-NZ"/>
        </w:rPr>
      </w:pPr>
    </w:p>
    <w:p w14:paraId="2EE68DBB" w14:textId="77777777" w:rsidR="00364242" w:rsidRDefault="009F2390" w:rsidP="005A239A">
      <w:pPr>
        <w:numPr>
          <w:ilvl w:val="0"/>
          <w:numId w:val="17"/>
        </w:numPr>
        <w:contextualSpacing/>
        <w:rPr>
          <w:lang w:val="en-NZ"/>
        </w:rPr>
      </w:pPr>
      <w:r w:rsidRPr="009F2390">
        <w:rPr>
          <w:lang w:val="en-NZ"/>
        </w:rPr>
        <w:t xml:space="preserve">Chronic Fatigue Syndrome (CFS) is a debilitating disorder characterised by fatigue that does not improve with rest, physical symptoms of pain, nausea, fatigue, dizziness, headaches and post exertional malaise which is a worsening of CFS symptoms following minimal physical or mental effort. </w:t>
      </w:r>
    </w:p>
    <w:p w14:paraId="442A4D66" w14:textId="77777777" w:rsidR="00364242" w:rsidRDefault="00364242" w:rsidP="00364242">
      <w:pPr>
        <w:ind w:left="720"/>
        <w:contextualSpacing/>
        <w:rPr>
          <w:lang w:val="en-NZ"/>
        </w:rPr>
      </w:pPr>
    </w:p>
    <w:p w14:paraId="5318C228" w14:textId="77777777" w:rsidR="00364242" w:rsidRDefault="009F2390" w:rsidP="005A239A">
      <w:pPr>
        <w:numPr>
          <w:ilvl w:val="0"/>
          <w:numId w:val="17"/>
        </w:numPr>
        <w:contextualSpacing/>
        <w:rPr>
          <w:lang w:val="en-NZ"/>
        </w:rPr>
      </w:pPr>
      <w:r w:rsidRPr="009F2390">
        <w:rPr>
          <w:lang w:val="en-NZ"/>
        </w:rPr>
        <w:t xml:space="preserve">In young people, CFS can disrupt typical adolescent development by impacting a young person’s ability to attend school, socialise with peers, and maintain physical activity. Rates of depression and anxiety are also higher in those with CFS. Currently there is no treatment for </w:t>
      </w:r>
      <w:proofErr w:type="gramStart"/>
      <w:r w:rsidRPr="009F2390">
        <w:rPr>
          <w:lang w:val="en-NZ"/>
        </w:rPr>
        <w:t>CFS</w:t>
      </w:r>
      <w:proofErr w:type="gramEnd"/>
      <w:r w:rsidRPr="009F2390">
        <w:rPr>
          <w:lang w:val="en-NZ"/>
        </w:rPr>
        <w:t xml:space="preserve"> and patients are encouraged to manage symptoms. </w:t>
      </w:r>
    </w:p>
    <w:p w14:paraId="77DD6673" w14:textId="77777777" w:rsidR="00364242" w:rsidRDefault="00364242" w:rsidP="00364242">
      <w:pPr>
        <w:pStyle w:val="ListParagraph"/>
        <w:rPr>
          <w:lang w:val="en-NZ"/>
        </w:rPr>
      </w:pPr>
    </w:p>
    <w:p w14:paraId="5DB374FC" w14:textId="77777777" w:rsidR="002E07C2" w:rsidRDefault="009F2390" w:rsidP="005A239A">
      <w:pPr>
        <w:numPr>
          <w:ilvl w:val="0"/>
          <w:numId w:val="17"/>
        </w:numPr>
        <w:contextualSpacing/>
        <w:rPr>
          <w:lang w:val="en-NZ"/>
        </w:rPr>
      </w:pPr>
      <w:r w:rsidRPr="009F2390">
        <w:rPr>
          <w:lang w:val="en-NZ"/>
        </w:rPr>
        <w:t>Gut microbiota are the colony of bacteria, fungi and viruses that live in the gastrointestinal tract and play a role in physiological processes in the body.</w:t>
      </w:r>
      <w:r w:rsidR="00390A08">
        <w:rPr>
          <w:lang w:val="en-NZ"/>
        </w:rPr>
        <w:t xml:space="preserve"> </w:t>
      </w:r>
      <w:r w:rsidRPr="009F2390">
        <w:rPr>
          <w:lang w:val="en-NZ"/>
        </w:rPr>
        <w:t xml:space="preserve">The microbiota-gut-brain-axis refers to multiple bi-directional relationships between the microbes in the gut and the brain. Evidence suggests that disruption to the balance of beneficial versus pathological microbes in the gut (dysbiosis) is present in chronic fatigue, depression and anxiety. </w:t>
      </w:r>
    </w:p>
    <w:p w14:paraId="489BBFE3" w14:textId="77777777" w:rsidR="002E07C2" w:rsidRDefault="002E07C2" w:rsidP="002E07C2">
      <w:pPr>
        <w:pStyle w:val="ListParagraph"/>
        <w:rPr>
          <w:lang w:val="en-NZ"/>
        </w:rPr>
      </w:pPr>
    </w:p>
    <w:p w14:paraId="704234CA" w14:textId="77777777" w:rsidR="002E07C2" w:rsidRDefault="009F2390" w:rsidP="005A239A">
      <w:pPr>
        <w:numPr>
          <w:ilvl w:val="0"/>
          <w:numId w:val="17"/>
        </w:numPr>
        <w:contextualSpacing/>
        <w:rPr>
          <w:lang w:val="en-NZ"/>
        </w:rPr>
      </w:pPr>
      <w:r>
        <w:rPr>
          <w:lang w:val="en-NZ"/>
        </w:rPr>
        <w:t>P</w:t>
      </w:r>
      <w:r w:rsidRPr="009F2390">
        <w:rPr>
          <w:lang w:val="en-NZ"/>
        </w:rPr>
        <w:t xml:space="preserve">robiotics, defined as live microorganisms that confer a benefit to the host when consumed, are one way in which the healthy balance of microbes can be restored in the gut. Preliminary studies have suggested that supplementation with probiotics can improve psychological well-being in people with CFS. To date there have not been any studies of the effect of probiotics in adolescents with CFS. </w:t>
      </w:r>
    </w:p>
    <w:p w14:paraId="36F0167B" w14:textId="77777777" w:rsidR="002E07C2" w:rsidRDefault="002E07C2" w:rsidP="002E07C2">
      <w:pPr>
        <w:pStyle w:val="ListParagraph"/>
        <w:rPr>
          <w:lang w:val="en-NZ"/>
        </w:rPr>
      </w:pPr>
    </w:p>
    <w:p w14:paraId="4FDF27D6" w14:textId="1A1D473A" w:rsidR="00F63487" w:rsidRPr="009F2390" w:rsidRDefault="009F2390" w:rsidP="005A239A">
      <w:pPr>
        <w:numPr>
          <w:ilvl w:val="0"/>
          <w:numId w:val="17"/>
        </w:numPr>
        <w:contextualSpacing/>
        <w:rPr>
          <w:lang w:val="en-NZ"/>
        </w:rPr>
      </w:pPr>
      <w:r w:rsidRPr="009F2390">
        <w:rPr>
          <w:lang w:val="en-NZ"/>
        </w:rPr>
        <w:t xml:space="preserve">This study aims to determine whether probiotic supplementation improves the psychological wellbeing of adolescents with CFS using a randomised, double blind </w:t>
      </w:r>
      <w:proofErr w:type="gramStart"/>
      <w:r w:rsidRPr="009F2390">
        <w:rPr>
          <w:lang w:val="en-NZ"/>
        </w:rPr>
        <w:t>placebo controlled</w:t>
      </w:r>
      <w:proofErr w:type="gramEnd"/>
      <w:r w:rsidRPr="009F2390">
        <w:rPr>
          <w:lang w:val="en-NZ"/>
        </w:rPr>
        <w:t xml:space="preserve"> intervention that comprises a 10-week supplementation period with a combination of the probiotics Lactobacillus </w:t>
      </w:r>
      <w:proofErr w:type="spellStart"/>
      <w:r w:rsidRPr="009F2390">
        <w:rPr>
          <w:lang w:val="en-NZ"/>
        </w:rPr>
        <w:t>rhamnosus</w:t>
      </w:r>
      <w:proofErr w:type="spellEnd"/>
      <w:r w:rsidRPr="009F2390">
        <w:rPr>
          <w:lang w:val="en-NZ"/>
        </w:rPr>
        <w:t xml:space="preserve"> HN001 and Bifidobacterium </w:t>
      </w:r>
      <w:proofErr w:type="spellStart"/>
      <w:r w:rsidRPr="009F2390">
        <w:rPr>
          <w:lang w:val="en-NZ"/>
        </w:rPr>
        <w:t>animalis</w:t>
      </w:r>
      <w:proofErr w:type="spellEnd"/>
      <w:r w:rsidRPr="009F2390">
        <w:rPr>
          <w:lang w:val="en-NZ"/>
        </w:rPr>
        <w:t xml:space="preserve"> HN019.</w:t>
      </w:r>
    </w:p>
    <w:p w14:paraId="3F082053" w14:textId="26DEECC7" w:rsidR="00F63487" w:rsidRDefault="00F63487" w:rsidP="00F63487">
      <w:pPr>
        <w:autoSpaceDE w:val="0"/>
        <w:autoSpaceDN w:val="0"/>
        <w:adjustRightInd w:val="0"/>
        <w:rPr>
          <w:lang w:val="en-NZ"/>
        </w:rPr>
      </w:pPr>
    </w:p>
    <w:p w14:paraId="75DD8340" w14:textId="77777777" w:rsidR="004D2579" w:rsidRPr="00D324AA" w:rsidRDefault="004D2579" w:rsidP="004D2579">
      <w:pPr>
        <w:rPr>
          <w:u w:val="single"/>
          <w:lang w:val="en-NZ"/>
        </w:rPr>
      </w:pPr>
      <w:r w:rsidRPr="00D324AA">
        <w:rPr>
          <w:u w:val="single"/>
          <w:lang w:val="en-NZ"/>
        </w:rPr>
        <w:t xml:space="preserve">Summary of resolved ethical issues </w:t>
      </w:r>
    </w:p>
    <w:p w14:paraId="4E011D38" w14:textId="77777777" w:rsidR="004D2579" w:rsidRPr="00D324AA" w:rsidRDefault="004D2579" w:rsidP="004D2579">
      <w:pPr>
        <w:rPr>
          <w:u w:val="single"/>
          <w:lang w:val="en-NZ"/>
        </w:rPr>
      </w:pPr>
    </w:p>
    <w:p w14:paraId="1BCAC7A3" w14:textId="77777777" w:rsidR="004D2579" w:rsidRPr="00D324AA" w:rsidRDefault="004D2579" w:rsidP="004D2579">
      <w:pPr>
        <w:rPr>
          <w:lang w:val="en-NZ"/>
        </w:rPr>
      </w:pPr>
      <w:r w:rsidRPr="00D324AA">
        <w:rPr>
          <w:lang w:val="en-NZ"/>
        </w:rPr>
        <w:t>The main ethical issues considered by the Committee and addressed by the Researcher are as follows.</w:t>
      </w:r>
    </w:p>
    <w:p w14:paraId="4D5966F8" w14:textId="77777777" w:rsidR="004D2579" w:rsidRPr="00D324AA" w:rsidRDefault="004D2579" w:rsidP="004D2579">
      <w:pPr>
        <w:rPr>
          <w:lang w:val="en-NZ"/>
        </w:rPr>
      </w:pPr>
    </w:p>
    <w:p w14:paraId="79D01F1E" w14:textId="2D51090E" w:rsidR="004D2579" w:rsidRDefault="004D2579" w:rsidP="005A239A">
      <w:pPr>
        <w:numPr>
          <w:ilvl w:val="0"/>
          <w:numId w:val="17"/>
        </w:numPr>
        <w:spacing w:before="80" w:after="80"/>
        <w:contextualSpacing/>
        <w:rPr>
          <w:lang w:val="en-NZ"/>
        </w:rPr>
      </w:pPr>
      <w:r w:rsidRPr="00D324AA">
        <w:rPr>
          <w:lang w:val="en-NZ"/>
        </w:rPr>
        <w:t xml:space="preserve">The Committee </w:t>
      </w:r>
      <w:r w:rsidR="007E644D">
        <w:rPr>
          <w:lang w:val="en-NZ"/>
        </w:rPr>
        <w:t xml:space="preserve">asked the </w:t>
      </w:r>
      <w:r w:rsidR="008C291C">
        <w:rPr>
          <w:lang w:val="en-NZ"/>
        </w:rPr>
        <w:t>r</w:t>
      </w:r>
      <w:r w:rsidR="007E644D">
        <w:rPr>
          <w:lang w:val="en-NZ"/>
        </w:rPr>
        <w:t xml:space="preserve">esearcher to confirm the role of Fonterra. </w:t>
      </w:r>
      <w:r w:rsidR="00AE33C1">
        <w:rPr>
          <w:lang w:val="en-NZ"/>
        </w:rPr>
        <w:t xml:space="preserve">The </w:t>
      </w:r>
      <w:r w:rsidR="008C291C">
        <w:rPr>
          <w:lang w:val="en-NZ"/>
        </w:rPr>
        <w:t>r</w:t>
      </w:r>
      <w:r w:rsidR="00AE33C1">
        <w:rPr>
          <w:lang w:val="en-NZ"/>
        </w:rPr>
        <w:t>esearcher clarified that Fonterra is supplying the probiotics</w:t>
      </w:r>
      <w:r w:rsidR="00FD5E69">
        <w:rPr>
          <w:lang w:val="en-NZ"/>
        </w:rPr>
        <w:t xml:space="preserve"> and placebo capsules</w:t>
      </w:r>
      <w:r w:rsidR="00D40488">
        <w:rPr>
          <w:lang w:val="en-NZ"/>
        </w:rPr>
        <w:t xml:space="preserve">, but is not acting in the role of a sponsor </w:t>
      </w:r>
      <w:r w:rsidR="00F34CAE">
        <w:rPr>
          <w:lang w:val="en-NZ"/>
        </w:rPr>
        <w:t>or funder,</w:t>
      </w:r>
      <w:r w:rsidR="00D40488">
        <w:rPr>
          <w:lang w:val="en-NZ"/>
        </w:rPr>
        <w:t xml:space="preserve"> would not be using the results of the study to promote the</w:t>
      </w:r>
      <w:r w:rsidR="00364FD2">
        <w:rPr>
          <w:lang w:val="en-NZ"/>
        </w:rPr>
        <w:t xml:space="preserve"> </w:t>
      </w:r>
      <w:r w:rsidR="00364FD2">
        <w:rPr>
          <w:lang w:val="en-NZ"/>
        </w:rPr>
        <w:lastRenderedPageBreak/>
        <w:t>health benefits of their product, and would not be</w:t>
      </w:r>
      <w:r w:rsidR="00AC65D6">
        <w:rPr>
          <w:lang w:val="en-NZ"/>
        </w:rPr>
        <w:t xml:space="preserve"> getting access to study data. </w:t>
      </w:r>
      <w:r w:rsidR="00E72F63">
        <w:rPr>
          <w:lang w:val="en-NZ"/>
        </w:rPr>
        <w:t xml:space="preserve">The </w:t>
      </w:r>
      <w:r w:rsidR="00051753">
        <w:rPr>
          <w:lang w:val="en-NZ"/>
        </w:rPr>
        <w:t>r</w:t>
      </w:r>
      <w:r w:rsidR="00E72F63">
        <w:rPr>
          <w:lang w:val="en-NZ"/>
        </w:rPr>
        <w:t xml:space="preserve">esearcher stated that Fonterra would have no input into the study design, data collection, or analysis. The </w:t>
      </w:r>
      <w:r w:rsidR="00051753">
        <w:rPr>
          <w:lang w:val="en-NZ"/>
        </w:rPr>
        <w:t>r</w:t>
      </w:r>
      <w:r w:rsidR="00E72F63">
        <w:rPr>
          <w:lang w:val="en-NZ"/>
        </w:rPr>
        <w:t xml:space="preserve">esearcher stated that Fonterra would have </w:t>
      </w:r>
      <w:r w:rsidR="00A33EF5">
        <w:rPr>
          <w:lang w:val="en-NZ"/>
        </w:rPr>
        <w:t>30</w:t>
      </w:r>
      <w:r w:rsidR="00BC22CD">
        <w:rPr>
          <w:lang w:val="en-NZ"/>
        </w:rPr>
        <w:t xml:space="preserve"> days to read any manuscript the researchers prepare</w:t>
      </w:r>
      <w:r w:rsidR="000970F6">
        <w:rPr>
          <w:lang w:val="en-NZ"/>
        </w:rPr>
        <w:t xml:space="preserve">. </w:t>
      </w:r>
      <w:r w:rsidR="00051753">
        <w:rPr>
          <w:lang w:val="en-NZ"/>
        </w:rPr>
        <w:t>This</w:t>
      </w:r>
      <w:r w:rsidR="000970F6">
        <w:rPr>
          <w:lang w:val="en-NZ"/>
        </w:rPr>
        <w:t xml:space="preserve"> is </w:t>
      </w:r>
      <w:r w:rsidR="00051753">
        <w:rPr>
          <w:lang w:val="en-NZ"/>
        </w:rPr>
        <w:t>to provide</w:t>
      </w:r>
      <w:r w:rsidR="000970F6">
        <w:rPr>
          <w:lang w:val="en-NZ"/>
        </w:rPr>
        <w:t xml:space="preserve"> Fonterra </w:t>
      </w:r>
      <w:r w:rsidR="00051753">
        <w:rPr>
          <w:lang w:val="en-NZ"/>
        </w:rPr>
        <w:t>the opportunity to</w:t>
      </w:r>
      <w:r w:rsidR="000970F6">
        <w:rPr>
          <w:lang w:val="en-NZ"/>
        </w:rPr>
        <w:t xml:space="preserve"> lodge a patent based on the results, but </w:t>
      </w:r>
      <w:r w:rsidR="00051753">
        <w:rPr>
          <w:lang w:val="en-NZ"/>
        </w:rPr>
        <w:t>Fonterra</w:t>
      </w:r>
      <w:r w:rsidR="000970F6">
        <w:rPr>
          <w:lang w:val="en-NZ"/>
        </w:rPr>
        <w:t xml:space="preserve"> cannot </w:t>
      </w:r>
      <w:r w:rsidR="00304332">
        <w:rPr>
          <w:lang w:val="en-NZ"/>
        </w:rPr>
        <w:t xml:space="preserve">change or influence what the researchers write or how they report it. </w:t>
      </w:r>
    </w:p>
    <w:p w14:paraId="1E173EA2" w14:textId="77777777" w:rsidR="007E644D" w:rsidRPr="00D324AA" w:rsidRDefault="007E644D" w:rsidP="007E644D">
      <w:pPr>
        <w:spacing w:before="80" w:after="80"/>
        <w:contextualSpacing/>
        <w:rPr>
          <w:lang w:val="en-NZ"/>
        </w:rPr>
      </w:pPr>
    </w:p>
    <w:p w14:paraId="218B256A" w14:textId="38CFB480" w:rsidR="00D14B0F" w:rsidRDefault="00051753" w:rsidP="005A239A">
      <w:pPr>
        <w:numPr>
          <w:ilvl w:val="0"/>
          <w:numId w:val="17"/>
        </w:numPr>
        <w:spacing w:before="80" w:after="80"/>
        <w:contextualSpacing/>
        <w:rPr>
          <w:lang w:val="en-NZ"/>
        </w:rPr>
      </w:pPr>
      <w:r>
        <w:rPr>
          <w:lang w:val="en-NZ"/>
        </w:rPr>
        <w:t xml:space="preserve">The Committee asked whether the researcher </w:t>
      </w:r>
      <w:r w:rsidR="00637F9D">
        <w:rPr>
          <w:lang w:val="en-NZ"/>
        </w:rPr>
        <w:t>is</w:t>
      </w:r>
      <w:r>
        <w:rPr>
          <w:lang w:val="en-NZ"/>
        </w:rPr>
        <w:t xml:space="preserve"> </w:t>
      </w:r>
      <w:r w:rsidR="00EE3E64">
        <w:rPr>
          <w:lang w:val="en-NZ"/>
        </w:rPr>
        <w:t xml:space="preserve">confident in Fonterra’s good manufacturing practice. The researcher </w:t>
      </w:r>
      <w:r w:rsidR="00637F9D">
        <w:rPr>
          <w:lang w:val="en-NZ"/>
        </w:rPr>
        <w:t>confirmed this, stating</w:t>
      </w:r>
      <w:r w:rsidR="00EE3E64">
        <w:rPr>
          <w:lang w:val="en-NZ"/>
        </w:rPr>
        <w:t xml:space="preserve"> that this is one of the reason</w:t>
      </w:r>
      <w:r w:rsidR="0087521C">
        <w:rPr>
          <w:lang w:val="en-NZ"/>
        </w:rPr>
        <w:t>s they had chosen to work with Fonterr</w:t>
      </w:r>
      <w:r w:rsidR="00D14B0F">
        <w:rPr>
          <w:lang w:val="en-NZ"/>
        </w:rPr>
        <w:t>a.</w:t>
      </w:r>
      <w:r w:rsidR="0087521C">
        <w:rPr>
          <w:lang w:val="en-NZ"/>
        </w:rPr>
        <w:t xml:space="preserve"> </w:t>
      </w:r>
      <w:r w:rsidR="00D14B0F">
        <w:rPr>
          <w:lang w:val="en-NZ"/>
        </w:rPr>
        <w:t>Fonterra</w:t>
      </w:r>
      <w:r w:rsidR="0087521C">
        <w:rPr>
          <w:lang w:val="en-NZ"/>
        </w:rPr>
        <w:t xml:space="preserve"> put</w:t>
      </w:r>
      <w:r w:rsidR="00D14B0F">
        <w:rPr>
          <w:lang w:val="en-NZ"/>
        </w:rPr>
        <w:t>s</w:t>
      </w:r>
      <w:r w:rsidR="0087521C">
        <w:rPr>
          <w:lang w:val="en-NZ"/>
        </w:rPr>
        <w:t xml:space="preserve"> the products through pharmaceutical grade testing</w:t>
      </w:r>
      <w:r w:rsidR="0018391E">
        <w:rPr>
          <w:lang w:val="en-NZ"/>
        </w:rPr>
        <w:t xml:space="preserve"> and </w:t>
      </w:r>
      <w:r w:rsidR="00D14B0F">
        <w:rPr>
          <w:lang w:val="en-NZ"/>
        </w:rPr>
        <w:t>will</w:t>
      </w:r>
      <w:r w:rsidR="0018391E">
        <w:rPr>
          <w:lang w:val="en-NZ"/>
        </w:rPr>
        <w:t xml:space="preserve"> provide</w:t>
      </w:r>
      <w:r w:rsidR="00D14B0F">
        <w:rPr>
          <w:lang w:val="en-NZ"/>
        </w:rPr>
        <w:t xml:space="preserve"> the researchers with</w:t>
      </w:r>
      <w:r w:rsidR="0018391E">
        <w:rPr>
          <w:lang w:val="en-NZ"/>
        </w:rPr>
        <w:t xml:space="preserve"> testing certificates</w:t>
      </w:r>
      <w:r w:rsidR="00D14B0F">
        <w:rPr>
          <w:lang w:val="en-NZ"/>
        </w:rPr>
        <w:t xml:space="preserve">. </w:t>
      </w:r>
    </w:p>
    <w:p w14:paraId="50CD798F" w14:textId="77777777" w:rsidR="00962321" w:rsidRPr="00962321" w:rsidRDefault="00962321" w:rsidP="00962321">
      <w:pPr>
        <w:spacing w:before="80" w:after="80"/>
        <w:contextualSpacing/>
        <w:rPr>
          <w:lang w:val="en-NZ"/>
        </w:rPr>
      </w:pPr>
    </w:p>
    <w:p w14:paraId="5EEE07E9" w14:textId="4F104A97" w:rsidR="00254FAF" w:rsidRDefault="00D14B0F" w:rsidP="005A239A">
      <w:pPr>
        <w:numPr>
          <w:ilvl w:val="0"/>
          <w:numId w:val="17"/>
        </w:numPr>
        <w:spacing w:before="80" w:after="80"/>
        <w:contextualSpacing/>
        <w:rPr>
          <w:lang w:val="en-NZ"/>
        </w:rPr>
      </w:pPr>
      <w:r>
        <w:rPr>
          <w:lang w:val="en-NZ"/>
        </w:rPr>
        <w:t xml:space="preserve">The Committee </w:t>
      </w:r>
      <w:r w:rsidR="00000AEA">
        <w:rPr>
          <w:lang w:val="en-NZ"/>
        </w:rPr>
        <w:t>queried whether</w:t>
      </w:r>
      <w:r w:rsidR="009C13D0">
        <w:rPr>
          <w:lang w:val="en-NZ"/>
        </w:rPr>
        <w:t xml:space="preserve"> the agreement </w:t>
      </w:r>
      <w:r w:rsidR="00693828">
        <w:rPr>
          <w:lang w:val="en-NZ"/>
        </w:rPr>
        <w:t xml:space="preserve">with Fonterra required them to provide Fonterra with the raw research data. The researcher clarified that the </w:t>
      </w:r>
      <w:r w:rsidR="00B6429B">
        <w:rPr>
          <w:lang w:val="en-NZ"/>
        </w:rPr>
        <w:t xml:space="preserve">agreement did not require this, and that they would not supply Fonterra with the raw research data. </w:t>
      </w:r>
    </w:p>
    <w:p w14:paraId="3A94DCCA" w14:textId="77777777" w:rsidR="00962321" w:rsidRPr="00962321" w:rsidRDefault="00962321" w:rsidP="00962321">
      <w:pPr>
        <w:spacing w:before="80" w:after="80"/>
        <w:contextualSpacing/>
        <w:rPr>
          <w:lang w:val="en-NZ"/>
        </w:rPr>
      </w:pPr>
    </w:p>
    <w:p w14:paraId="2C6188E9" w14:textId="2EBB2CC7" w:rsidR="004D430A" w:rsidRPr="004D430A" w:rsidRDefault="00254FAF" w:rsidP="005A239A">
      <w:pPr>
        <w:numPr>
          <w:ilvl w:val="0"/>
          <w:numId w:val="17"/>
        </w:numPr>
        <w:spacing w:before="80" w:after="80"/>
        <w:contextualSpacing/>
        <w:rPr>
          <w:lang w:val="en-NZ"/>
        </w:rPr>
      </w:pPr>
      <w:r>
        <w:rPr>
          <w:lang w:val="en-NZ"/>
        </w:rPr>
        <w:t xml:space="preserve">The Committee asked how the researcher would </w:t>
      </w:r>
      <w:r w:rsidR="004D430A">
        <w:rPr>
          <w:lang w:val="en-NZ"/>
        </w:rPr>
        <w:t>recruit for the study. The researcher responded that they would be recruiting through three different sources:</w:t>
      </w:r>
    </w:p>
    <w:p w14:paraId="29FAC8B6" w14:textId="00FFAEC9" w:rsidR="005E62F6" w:rsidRDefault="005E62F6" w:rsidP="006015C7">
      <w:pPr>
        <w:numPr>
          <w:ilvl w:val="0"/>
          <w:numId w:val="10"/>
        </w:numPr>
        <w:spacing w:before="80" w:after="80"/>
        <w:contextualSpacing/>
        <w:rPr>
          <w:lang w:val="en-NZ"/>
        </w:rPr>
      </w:pPr>
      <w:r>
        <w:rPr>
          <w:lang w:val="en-NZ"/>
        </w:rPr>
        <w:t>General paediatricians a</w:t>
      </w:r>
      <w:r w:rsidR="00E0588C">
        <w:rPr>
          <w:lang w:val="en-NZ"/>
        </w:rPr>
        <w:t>t</w:t>
      </w:r>
      <w:r>
        <w:rPr>
          <w:lang w:val="en-NZ"/>
        </w:rPr>
        <w:t xml:space="preserve"> </w:t>
      </w:r>
      <w:proofErr w:type="spellStart"/>
      <w:r>
        <w:rPr>
          <w:lang w:val="en-NZ"/>
        </w:rPr>
        <w:t>Starship</w:t>
      </w:r>
      <w:proofErr w:type="spellEnd"/>
      <w:r>
        <w:rPr>
          <w:lang w:val="en-NZ"/>
        </w:rPr>
        <w:t xml:space="preserve"> and Waitemata</w:t>
      </w:r>
    </w:p>
    <w:p w14:paraId="3A93657C" w14:textId="5CD0D4E8" w:rsidR="00EB5F23" w:rsidRPr="003C36CC" w:rsidRDefault="00317602" w:rsidP="003C36CC">
      <w:pPr>
        <w:numPr>
          <w:ilvl w:val="0"/>
          <w:numId w:val="10"/>
        </w:numPr>
        <w:spacing w:before="80" w:after="80"/>
        <w:contextualSpacing/>
        <w:rPr>
          <w:lang w:val="en-NZ"/>
        </w:rPr>
      </w:pPr>
      <w:r>
        <w:rPr>
          <w:lang w:val="en-NZ"/>
        </w:rPr>
        <w:t xml:space="preserve">A </w:t>
      </w:r>
      <w:r w:rsidR="003C36CC">
        <w:rPr>
          <w:lang w:val="en-NZ"/>
        </w:rPr>
        <w:t xml:space="preserve">GP </w:t>
      </w:r>
      <w:r w:rsidR="008A6F8B">
        <w:rPr>
          <w:lang w:val="en-NZ"/>
        </w:rPr>
        <w:t>who</w:t>
      </w:r>
      <w:r w:rsidR="00872BB5">
        <w:rPr>
          <w:lang w:val="en-NZ"/>
        </w:rPr>
        <w:t xml:space="preserve"> has a</w:t>
      </w:r>
      <w:r w:rsidR="003C36CC">
        <w:rPr>
          <w:lang w:val="en-NZ"/>
        </w:rPr>
        <w:t xml:space="preserve"> special interest</w:t>
      </w:r>
      <w:r w:rsidR="00872BB5">
        <w:rPr>
          <w:lang w:val="en-NZ"/>
        </w:rPr>
        <w:t xml:space="preserve"> in chronic fatigue</w:t>
      </w:r>
    </w:p>
    <w:p w14:paraId="769BEED9" w14:textId="6A4DE28B" w:rsidR="00C9399E" w:rsidRDefault="0086645F" w:rsidP="00C9399E">
      <w:pPr>
        <w:numPr>
          <w:ilvl w:val="0"/>
          <w:numId w:val="10"/>
        </w:numPr>
        <w:spacing w:before="80" w:after="80"/>
        <w:contextualSpacing/>
        <w:rPr>
          <w:lang w:val="en-NZ"/>
        </w:rPr>
      </w:pPr>
      <w:r>
        <w:rPr>
          <w:lang w:val="en-NZ"/>
        </w:rPr>
        <w:t>A</w:t>
      </w:r>
      <w:r w:rsidR="00B20580">
        <w:rPr>
          <w:lang w:val="en-NZ"/>
        </w:rPr>
        <w:t>n a</w:t>
      </w:r>
      <w:r>
        <w:rPr>
          <w:lang w:val="en-NZ"/>
        </w:rPr>
        <w:t xml:space="preserve">dvertisement posted </w:t>
      </w:r>
      <w:r w:rsidR="000D76B2">
        <w:rPr>
          <w:lang w:val="en-NZ"/>
        </w:rPr>
        <w:t xml:space="preserve">by administrator(s) of support group of people with </w:t>
      </w:r>
      <w:r w:rsidR="00E0588C">
        <w:rPr>
          <w:lang w:val="en-NZ"/>
        </w:rPr>
        <w:t>chronic fatigue</w:t>
      </w:r>
    </w:p>
    <w:p w14:paraId="7C48C720" w14:textId="2BB56255" w:rsidR="00C9399E" w:rsidRDefault="00E252F7" w:rsidP="00DB4C54">
      <w:pPr>
        <w:spacing w:before="80" w:after="80"/>
        <w:ind w:left="720"/>
        <w:contextualSpacing/>
        <w:rPr>
          <w:lang w:val="en-NZ"/>
        </w:rPr>
      </w:pPr>
      <w:r>
        <w:rPr>
          <w:lang w:val="en-NZ"/>
        </w:rPr>
        <w:t xml:space="preserve">The researchers will contact these three different sources, asking if they </w:t>
      </w:r>
      <w:r w:rsidR="00C9399E">
        <w:rPr>
          <w:lang w:val="en-NZ"/>
        </w:rPr>
        <w:t xml:space="preserve">will provide </w:t>
      </w:r>
      <w:r w:rsidR="00822F80">
        <w:rPr>
          <w:lang w:val="en-NZ"/>
        </w:rPr>
        <w:t xml:space="preserve">interested </w:t>
      </w:r>
      <w:r w:rsidR="00C9399E">
        <w:rPr>
          <w:lang w:val="en-NZ"/>
        </w:rPr>
        <w:t xml:space="preserve">potential participants with </w:t>
      </w:r>
      <w:r w:rsidR="00B20580">
        <w:rPr>
          <w:lang w:val="en-NZ"/>
        </w:rPr>
        <w:t xml:space="preserve">the </w:t>
      </w:r>
      <w:r w:rsidR="00C9399E">
        <w:rPr>
          <w:lang w:val="en-NZ"/>
        </w:rPr>
        <w:t>PIS</w:t>
      </w:r>
      <w:r w:rsidR="000B1BFB">
        <w:rPr>
          <w:lang w:val="en-NZ"/>
        </w:rPr>
        <w:t>. Interested potential participants</w:t>
      </w:r>
      <w:r w:rsidR="00C9399E">
        <w:rPr>
          <w:lang w:val="en-NZ"/>
        </w:rPr>
        <w:t xml:space="preserve"> can </w:t>
      </w:r>
      <w:r w:rsidR="000B1BFB">
        <w:rPr>
          <w:lang w:val="en-NZ"/>
        </w:rPr>
        <w:t xml:space="preserve">then </w:t>
      </w:r>
      <w:r w:rsidR="00C9399E">
        <w:rPr>
          <w:lang w:val="en-NZ"/>
        </w:rPr>
        <w:t xml:space="preserve">choose to </w:t>
      </w:r>
      <w:r w:rsidR="00822F80">
        <w:rPr>
          <w:lang w:val="en-NZ"/>
        </w:rPr>
        <w:t xml:space="preserve">contact the researchers to </w:t>
      </w:r>
      <w:r w:rsidR="00C9399E">
        <w:rPr>
          <w:lang w:val="en-NZ"/>
        </w:rPr>
        <w:t>opt-in</w:t>
      </w:r>
      <w:r w:rsidR="001E2694">
        <w:rPr>
          <w:lang w:val="en-NZ"/>
        </w:rPr>
        <w:t xml:space="preserve">. </w:t>
      </w:r>
      <w:r w:rsidR="00C9399E">
        <w:rPr>
          <w:lang w:val="en-NZ"/>
        </w:rPr>
        <w:t>The researchers will not be contacting any</w:t>
      </w:r>
      <w:r w:rsidR="006375F1">
        <w:rPr>
          <w:lang w:val="en-NZ"/>
        </w:rPr>
        <w:t xml:space="preserve"> potential participants </w:t>
      </w:r>
      <w:r w:rsidR="00C9399E">
        <w:rPr>
          <w:lang w:val="en-NZ"/>
        </w:rPr>
        <w:t xml:space="preserve">directly. </w:t>
      </w:r>
    </w:p>
    <w:p w14:paraId="1781434E" w14:textId="7C741D0F" w:rsidR="0067600F" w:rsidRDefault="0067600F" w:rsidP="001E2694">
      <w:pPr>
        <w:autoSpaceDE w:val="0"/>
        <w:autoSpaceDN w:val="0"/>
        <w:adjustRightInd w:val="0"/>
        <w:rPr>
          <w:lang w:val="en-NZ"/>
        </w:rPr>
      </w:pPr>
    </w:p>
    <w:p w14:paraId="0D8BC848" w14:textId="2A174DA3" w:rsidR="008C35FD" w:rsidRDefault="008C35FD" w:rsidP="005A239A">
      <w:pPr>
        <w:numPr>
          <w:ilvl w:val="0"/>
          <w:numId w:val="17"/>
        </w:numPr>
        <w:autoSpaceDE w:val="0"/>
        <w:autoSpaceDN w:val="0"/>
        <w:adjustRightInd w:val="0"/>
        <w:rPr>
          <w:lang w:val="en-NZ"/>
        </w:rPr>
      </w:pPr>
      <w:r>
        <w:rPr>
          <w:lang w:val="en-NZ"/>
        </w:rPr>
        <w:t xml:space="preserve">The Committee queried how the researchers planned on </w:t>
      </w:r>
      <w:r w:rsidR="00EC7B22">
        <w:rPr>
          <w:lang w:val="en-NZ"/>
        </w:rPr>
        <w:t xml:space="preserve">getting the </w:t>
      </w:r>
      <w:r w:rsidR="001A3047">
        <w:rPr>
          <w:lang w:val="en-NZ"/>
        </w:rPr>
        <w:t>probiotic</w:t>
      </w:r>
      <w:r w:rsidR="00B33D3F">
        <w:rPr>
          <w:lang w:val="en-NZ"/>
        </w:rPr>
        <w:t xml:space="preserve">/placebo capsules </w:t>
      </w:r>
      <w:r w:rsidR="001A3047">
        <w:rPr>
          <w:lang w:val="en-NZ"/>
        </w:rPr>
        <w:t xml:space="preserve">to the participants. </w:t>
      </w:r>
      <w:r w:rsidR="00EC1D25">
        <w:rPr>
          <w:lang w:val="en-NZ"/>
        </w:rPr>
        <w:t xml:space="preserve">The researcher responded that once participants are </w:t>
      </w:r>
      <w:r w:rsidR="009C61B7">
        <w:rPr>
          <w:lang w:val="en-NZ"/>
        </w:rPr>
        <w:t>registered,</w:t>
      </w:r>
      <w:r w:rsidR="00EC1D25">
        <w:rPr>
          <w:lang w:val="en-NZ"/>
        </w:rPr>
        <w:t xml:space="preserve"> they will provide a postal address</w:t>
      </w:r>
      <w:r w:rsidR="00C74889">
        <w:rPr>
          <w:lang w:val="en-NZ"/>
        </w:rPr>
        <w:t xml:space="preserve">, to which the </w:t>
      </w:r>
      <w:r w:rsidR="00B33D3F">
        <w:rPr>
          <w:lang w:val="en-NZ"/>
        </w:rPr>
        <w:t>capsules</w:t>
      </w:r>
      <w:r w:rsidR="00C74889">
        <w:rPr>
          <w:lang w:val="en-NZ"/>
        </w:rPr>
        <w:t xml:space="preserve"> and instructions will be sent in a </w:t>
      </w:r>
      <w:r w:rsidR="002769C2">
        <w:rPr>
          <w:lang w:val="en-NZ"/>
        </w:rPr>
        <w:t xml:space="preserve">non-signed </w:t>
      </w:r>
      <w:r w:rsidR="00C74889">
        <w:rPr>
          <w:lang w:val="en-NZ"/>
        </w:rPr>
        <w:t xml:space="preserve">track-and-trace courier. </w:t>
      </w:r>
      <w:r w:rsidR="00B77E3F">
        <w:rPr>
          <w:lang w:val="en-NZ"/>
        </w:rPr>
        <w:t xml:space="preserve">The researchers will then </w:t>
      </w:r>
      <w:r w:rsidR="009C61B7">
        <w:rPr>
          <w:lang w:val="en-NZ"/>
        </w:rPr>
        <w:t xml:space="preserve">trace the courier and </w:t>
      </w:r>
      <w:r w:rsidR="00B77E3F">
        <w:rPr>
          <w:lang w:val="en-NZ"/>
        </w:rPr>
        <w:t xml:space="preserve">follow up with the </w:t>
      </w:r>
      <w:r w:rsidR="003B4A30">
        <w:rPr>
          <w:lang w:val="en-NZ"/>
        </w:rPr>
        <w:t xml:space="preserve">participants to check they received the package. </w:t>
      </w:r>
    </w:p>
    <w:p w14:paraId="2C6543E9" w14:textId="43EB13B1" w:rsidR="001F436C" w:rsidRDefault="001F436C" w:rsidP="001F436C">
      <w:pPr>
        <w:autoSpaceDE w:val="0"/>
        <w:autoSpaceDN w:val="0"/>
        <w:adjustRightInd w:val="0"/>
        <w:rPr>
          <w:lang w:val="en-NZ"/>
        </w:rPr>
      </w:pPr>
    </w:p>
    <w:p w14:paraId="741AD9DB" w14:textId="3EE520D5" w:rsidR="00D80CEB" w:rsidRPr="00122E4E" w:rsidRDefault="001F436C" w:rsidP="00F63487">
      <w:pPr>
        <w:numPr>
          <w:ilvl w:val="0"/>
          <w:numId w:val="17"/>
        </w:numPr>
        <w:autoSpaceDE w:val="0"/>
        <w:autoSpaceDN w:val="0"/>
        <w:adjustRightInd w:val="0"/>
        <w:rPr>
          <w:lang w:val="en-NZ"/>
        </w:rPr>
      </w:pPr>
      <w:r w:rsidRPr="00122E4E">
        <w:rPr>
          <w:lang w:val="en-NZ"/>
        </w:rPr>
        <w:t xml:space="preserve">The Committee queried what monitoring or follow-up would be enacted once the </w:t>
      </w:r>
      <w:r w:rsidR="00BD1E32">
        <w:rPr>
          <w:lang w:val="en-NZ"/>
        </w:rPr>
        <w:t>capsules</w:t>
      </w:r>
      <w:r w:rsidRPr="00122E4E">
        <w:rPr>
          <w:lang w:val="en-NZ"/>
        </w:rPr>
        <w:t xml:space="preserve"> had been delivered</w:t>
      </w:r>
      <w:r w:rsidR="00775331" w:rsidRPr="00122E4E">
        <w:rPr>
          <w:lang w:val="en-NZ"/>
        </w:rPr>
        <w:t xml:space="preserve">, to ensure compliance that the probiotic/placebo was being taken </w:t>
      </w:r>
      <w:r w:rsidR="006B6E82" w:rsidRPr="00122E4E">
        <w:rPr>
          <w:lang w:val="en-NZ"/>
        </w:rPr>
        <w:t xml:space="preserve">daily </w:t>
      </w:r>
      <w:r w:rsidR="00775331" w:rsidRPr="00122E4E">
        <w:rPr>
          <w:lang w:val="en-NZ"/>
        </w:rPr>
        <w:t xml:space="preserve">by the participant. The researcher responded that </w:t>
      </w:r>
      <w:r w:rsidR="006B6E82" w:rsidRPr="00122E4E">
        <w:rPr>
          <w:lang w:val="en-NZ"/>
        </w:rPr>
        <w:t xml:space="preserve">the participants would </w:t>
      </w:r>
      <w:r w:rsidR="00711C01" w:rsidRPr="00122E4E">
        <w:rPr>
          <w:lang w:val="en-NZ"/>
        </w:rPr>
        <w:t>receive</w:t>
      </w:r>
      <w:r w:rsidR="006B6E82" w:rsidRPr="00122E4E">
        <w:rPr>
          <w:lang w:val="en-NZ"/>
        </w:rPr>
        <w:t xml:space="preserve"> a </w:t>
      </w:r>
      <w:r w:rsidR="00CE0C21" w:rsidRPr="00122E4E">
        <w:rPr>
          <w:lang w:val="en-NZ"/>
        </w:rPr>
        <w:t xml:space="preserve">bulk </w:t>
      </w:r>
      <w:r w:rsidR="006B6E82" w:rsidRPr="00122E4E">
        <w:rPr>
          <w:lang w:val="en-NZ"/>
        </w:rPr>
        <w:t xml:space="preserve">text </w:t>
      </w:r>
      <w:r w:rsidR="00711C01" w:rsidRPr="00122E4E">
        <w:rPr>
          <w:lang w:val="en-NZ"/>
        </w:rPr>
        <w:t xml:space="preserve">at four, six and eight weeks from the researchers </w:t>
      </w:r>
      <w:r w:rsidR="00CE0C21" w:rsidRPr="00122E4E">
        <w:rPr>
          <w:lang w:val="en-NZ"/>
        </w:rPr>
        <w:t xml:space="preserve">(through a secure online website) </w:t>
      </w:r>
      <w:r w:rsidR="00711C01" w:rsidRPr="00122E4E">
        <w:rPr>
          <w:lang w:val="en-NZ"/>
        </w:rPr>
        <w:t>checking in</w:t>
      </w:r>
      <w:r w:rsidR="00532631" w:rsidRPr="00122E4E">
        <w:rPr>
          <w:lang w:val="en-NZ"/>
        </w:rPr>
        <w:t xml:space="preserve">. The researchers hoped that this would serve as a reminder for participants </w:t>
      </w:r>
      <w:r w:rsidR="00A85A61" w:rsidRPr="00122E4E">
        <w:rPr>
          <w:lang w:val="en-NZ"/>
        </w:rPr>
        <w:t xml:space="preserve">to keep taking their probiotic. </w:t>
      </w:r>
      <w:r w:rsidR="001A55FB" w:rsidRPr="00122E4E">
        <w:rPr>
          <w:lang w:val="en-NZ"/>
        </w:rPr>
        <w:t xml:space="preserve">The researchers noted that participants would be able to text back </w:t>
      </w:r>
      <w:r w:rsidR="00FE305F" w:rsidRPr="00122E4E">
        <w:rPr>
          <w:lang w:val="en-NZ"/>
        </w:rPr>
        <w:t xml:space="preserve">or email the researchers </w:t>
      </w:r>
      <w:r w:rsidR="001A55FB" w:rsidRPr="00122E4E">
        <w:rPr>
          <w:lang w:val="en-NZ"/>
        </w:rPr>
        <w:t xml:space="preserve">if they had any questions or concerns. </w:t>
      </w:r>
    </w:p>
    <w:p w14:paraId="50461E6A" w14:textId="77777777" w:rsidR="00644BEF" w:rsidRDefault="00644BEF" w:rsidP="00BD6408">
      <w:pPr>
        <w:pStyle w:val="ListParagraph"/>
        <w:ind w:left="0"/>
        <w:rPr>
          <w:b/>
          <w:bCs/>
          <w:lang w:val="en-NZ"/>
        </w:rPr>
      </w:pPr>
    </w:p>
    <w:p w14:paraId="3343EF75" w14:textId="1DB39EA8" w:rsidR="00644BEF" w:rsidRDefault="00D327CD" w:rsidP="005A239A">
      <w:pPr>
        <w:numPr>
          <w:ilvl w:val="0"/>
          <w:numId w:val="17"/>
        </w:numPr>
        <w:autoSpaceDE w:val="0"/>
        <w:autoSpaceDN w:val="0"/>
        <w:adjustRightInd w:val="0"/>
        <w:rPr>
          <w:lang w:val="en-NZ"/>
        </w:rPr>
      </w:pPr>
      <w:r>
        <w:rPr>
          <w:lang w:val="en-NZ"/>
        </w:rPr>
        <w:t xml:space="preserve">The Committee queried how participants will consent via the online consent form. The researcher </w:t>
      </w:r>
      <w:r w:rsidR="006B4EB0">
        <w:rPr>
          <w:lang w:val="en-NZ"/>
        </w:rPr>
        <w:t xml:space="preserve">explained that there is a tick box </w:t>
      </w:r>
      <w:r w:rsidR="003709EB">
        <w:rPr>
          <w:lang w:val="en-NZ"/>
        </w:rPr>
        <w:t>[y</w:t>
      </w:r>
      <w:r w:rsidR="000A15F6">
        <w:rPr>
          <w:lang w:val="en-NZ"/>
        </w:rPr>
        <w:t>es</w:t>
      </w:r>
      <w:r w:rsidR="003709EB">
        <w:rPr>
          <w:lang w:val="en-NZ"/>
        </w:rPr>
        <w:t>/n</w:t>
      </w:r>
      <w:r w:rsidR="000A15F6">
        <w:rPr>
          <w:lang w:val="en-NZ"/>
        </w:rPr>
        <w:t>o</w:t>
      </w:r>
      <w:r w:rsidR="003709EB">
        <w:rPr>
          <w:lang w:val="en-NZ"/>
        </w:rPr>
        <w:t xml:space="preserve">] asking for the participant’s consent. </w:t>
      </w:r>
    </w:p>
    <w:p w14:paraId="2E320EDD" w14:textId="77777777" w:rsidR="009C3757" w:rsidRPr="009C3757" w:rsidRDefault="009C3757" w:rsidP="009C3757">
      <w:pPr>
        <w:pStyle w:val="ListParagraph"/>
        <w:rPr>
          <w:lang w:val="en-NZ"/>
        </w:rPr>
      </w:pPr>
    </w:p>
    <w:p w14:paraId="3AD2C954" w14:textId="2BC7AF5E" w:rsidR="00796B85" w:rsidRDefault="004B349A" w:rsidP="005A239A">
      <w:pPr>
        <w:numPr>
          <w:ilvl w:val="0"/>
          <w:numId w:val="17"/>
        </w:numPr>
        <w:autoSpaceDE w:val="0"/>
        <w:autoSpaceDN w:val="0"/>
        <w:adjustRightInd w:val="0"/>
        <w:rPr>
          <w:lang w:val="en-NZ"/>
        </w:rPr>
      </w:pPr>
      <w:r w:rsidRPr="0022020E">
        <w:rPr>
          <w:lang w:val="en-NZ"/>
        </w:rPr>
        <w:t xml:space="preserve">The Committee asked if there was a plan in place for </w:t>
      </w:r>
      <w:r w:rsidR="002A4AFE" w:rsidRPr="0022020E">
        <w:rPr>
          <w:lang w:val="en-NZ"/>
        </w:rPr>
        <w:t xml:space="preserve">following up on </w:t>
      </w:r>
      <w:r w:rsidRPr="0022020E">
        <w:rPr>
          <w:lang w:val="en-NZ"/>
        </w:rPr>
        <w:t xml:space="preserve">concerning responses to </w:t>
      </w:r>
      <w:r w:rsidR="00BB036D" w:rsidRPr="0022020E">
        <w:rPr>
          <w:lang w:val="en-NZ"/>
        </w:rPr>
        <w:t xml:space="preserve">wellbeing questions on the </w:t>
      </w:r>
      <w:r w:rsidR="002A4AFE" w:rsidRPr="0022020E">
        <w:rPr>
          <w:lang w:val="en-NZ"/>
        </w:rPr>
        <w:t xml:space="preserve">adolescent and parent </w:t>
      </w:r>
      <w:r w:rsidR="00BB036D" w:rsidRPr="0022020E">
        <w:rPr>
          <w:lang w:val="en-NZ"/>
        </w:rPr>
        <w:t xml:space="preserve">questionnaires. </w:t>
      </w:r>
      <w:r w:rsidR="002A4AFE" w:rsidRPr="0022020E">
        <w:rPr>
          <w:lang w:val="en-NZ"/>
        </w:rPr>
        <w:t>The researcher responded that</w:t>
      </w:r>
      <w:r w:rsidR="0022020E" w:rsidRPr="0022020E">
        <w:rPr>
          <w:lang w:val="en-NZ"/>
        </w:rPr>
        <w:t xml:space="preserve"> although there are questions about mood and feelings,</w:t>
      </w:r>
      <w:r w:rsidR="002A4AFE" w:rsidRPr="0022020E">
        <w:rPr>
          <w:lang w:val="en-NZ"/>
        </w:rPr>
        <w:t xml:space="preserve"> there </w:t>
      </w:r>
      <w:r w:rsidR="0022020E" w:rsidRPr="0022020E">
        <w:rPr>
          <w:lang w:val="en-NZ"/>
        </w:rPr>
        <w:t>are</w:t>
      </w:r>
      <w:r w:rsidR="002A4AFE" w:rsidRPr="0022020E">
        <w:rPr>
          <w:lang w:val="en-NZ"/>
        </w:rPr>
        <w:t xml:space="preserve"> no ‘critical questions’ in the questionnaires, such as those pertaining to self-harm</w:t>
      </w:r>
      <w:r w:rsidR="0022020E">
        <w:rPr>
          <w:lang w:val="en-NZ"/>
        </w:rPr>
        <w:t xml:space="preserve"> etc. </w:t>
      </w:r>
      <w:r w:rsidR="00A75F35">
        <w:rPr>
          <w:lang w:val="en-NZ"/>
        </w:rPr>
        <w:t xml:space="preserve">Every participant will receive a copy of support services that they can access in their community </w:t>
      </w:r>
      <w:r w:rsidR="00707FF5">
        <w:rPr>
          <w:lang w:val="en-NZ"/>
        </w:rPr>
        <w:t>if they have concerns. They can also contact the researcher with these concerns</w:t>
      </w:r>
      <w:r w:rsidR="006808F3">
        <w:rPr>
          <w:lang w:val="en-NZ"/>
        </w:rPr>
        <w:t xml:space="preserve"> and the researcher will give the guidance on where they can go for help. </w:t>
      </w:r>
      <w:r w:rsidR="00885FDE">
        <w:rPr>
          <w:lang w:val="en-NZ"/>
        </w:rPr>
        <w:t xml:space="preserve">The researcher will not pass on this information to the participant’s GP without the participant’s permission. </w:t>
      </w:r>
    </w:p>
    <w:p w14:paraId="50799531" w14:textId="77777777" w:rsidR="00796B85" w:rsidRDefault="00796B85" w:rsidP="00796B85">
      <w:pPr>
        <w:pStyle w:val="ListParagraph"/>
        <w:rPr>
          <w:lang w:val="en-NZ"/>
        </w:rPr>
      </w:pPr>
    </w:p>
    <w:p w14:paraId="1CC1E44D" w14:textId="7769FB83" w:rsidR="00370B10" w:rsidRDefault="00796B85" w:rsidP="005A239A">
      <w:pPr>
        <w:numPr>
          <w:ilvl w:val="0"/>
          <w:numId w:val="17"/>
        </w:numPr>
        <w:autoSpaceDE w:val="0"/>
        <w:autoSpaceDN w:val="0"/>
        <w:adjustRightInd w:val="0"/>
        <w:rPr>
          <w:lang w:val="en-NZ"/>
        </w:rPr>
      </w:pPr>
      <w:r>
        <w:rPr>
          <w:lang w:val="en-NZ"/>
        </w:rPr>
        <w:lastRenderedPageBreak/>
        <w:t xml:space="preserve">The Committee queried whether the sample size of the study is big enough to get a significant result. The researcher responded that the small sample </w:t>
      </w:r>
      <w:r w:rsidR="00541BE5">
        <w:rPr>
          <w:lang w:val="en-NZ"/>
        </w:rPr>
        <w:t xml:space="preserve">size is because it is a pilot study to test the feasibility </w:t>
      </w:r>
      <w:r w:rsidR="00F60B47">
        <w:rPr>
          <w:lang w:val="en-NZ"/>
        </w:rPr>
        <w:t>of a larger study</w:t>
      </w:r>
      <w:r w:rsidR="00370B10">
        <w:rPr>
          <w:lang w:val="en-NZ"/>
        </w:rPr>
        <w:t>.</w:t>
      </w:r>
    </w:p>
    <w:p w14:paraId="0FB0B8B1" w14:textId="77777777" w:rsidR="00370B10" w:rsidRDefault="00370B10" w:rsidP="00370B10">
      <w:pPr>
        <w:pStyle w:val="ListParagraph"/>
        <w:rPr>
          <w:lang w:val="en-NZ"/>
        </w:rPr>
      </w:pPr>
    </w:p>
    <w:p w14:paraId="2338AB06" w14:textId="2C9DADB2" w:rsidR="00370B10" w:rsidRDefault="00370B10" w:rsidP="005A239A">
      <w:pPr>
        <w:numPr>
          <w:ilvl w:val="0"/>
          <w:numId w:val="17"/>
        </w:numPr>
        <w:autoSpaceDE w:val="0"/>
        <w:autoSpaceDN w:val="0"/>
        <w:adjustRightInd w:val="0"/>
        <w:rPr>
          <w:lang w:val="en-NZ"/>
        </w:rPr>
      </w:pPr>
      <w:r>
        <w:rPr>
          <w:lang w:val="en-NZ"/>
        </w:rPr>
        <w:t xml:space="preserve">The Committee asked what the outcomes measure of the study are. The researcher responded that </w:t>
      </w:r>
      <w:r w:rsidR="007D7717">
        <w:rPr>
          <w:lang w:val="en-NZ"/>
        </w:rPr>
        <w:t xml:space="preserve">the main outcome measure is the mood and feelings questionnaire of the probiotic group, compared with the placebo control group. </w:t>
      </w:r>
    </w:p>
    <w:p w14:paraId="596A0F18" w14:textId="77777777" w:rsidR="007D7717" w:rsidRDefault="007D7717" w:rsidP="007D7717">
      <w:pPr>
        <w:pStyle w:val="ListParagraph"/>
        <w:rPr>
          <w:lang w:val="en-NZ"/>
        </w:rPr>
      </w:pPr>
    </w:p>
    <w:p w14:paraId="381D5C48" w14:textId="7E0AB0E2" w:rsidR="007D7717" w:rsidRDefault="007D7717" w:rsidP="005A239A">
      <w:pPr>
        <w:numPr>
          <w:ilvl w:val="0"/>
          <w:numId w:val="17"/>
        </w:numPr>
        <w:autoSpaceDE w:val="0"/>
        <w:autoSpaceDN w:val="0"/>
        <w:adjustRightInd w:val="0"/>
        <w:rPr>
          <w:lang w:val="en-NZ"/>
        </w:rPr>
      </w:pPr>
      <w:r>
        <w:rPr>
          <w:lang w:val="en-NZ"/>
        </w:rPr>
        <w:t>The Committee asked if there is a specific time for the intervention to be taken</w:t>
      </w:r>
      <w:r w:rsidR="006D00C3">
        <w:rPr>
          <w:lang w:val="en-NZ"/>
        </w:rPr>
        <w:t xml:space="preserve">, </w:t>
      </w:r>
      <w:r w:rsidR="00B96695">
        <w:rPr>
          <w:lang w:val="en-NZ"/>
        </w:rPr>
        <w:t>or if it had to be taken before or after meals</w:t>
      </w:r>
      <w:r>
        <w:rPr>
          <w:lang w:val="en-NZ"/>
        </w:rPr>
        <w:t xml:space="preserve">. The researcher </w:t>
      </w:r>
      <w:r w:rsidR="002D35DF">
        <w:rPr>
          <w:lang w:val="en-NZ"/>
        </w:rPr>
        <w:t>responded that no, the participants can take the probiotic/placebo at any time of the day</w:t>
      </w:r>
      <w:r w:rsidR="00B96695">
        <w:rPr>
          <w:lang w:val="en-NZ"/>
        </w:rPr>
        <w:t xml:space="preserve">, with or without food. They clarified that this is because they wanted the study design to reflect what people do in real life. </w:t>
      </w:r>
    </w:p>
    <w:p w14:paraId="198A021E" w14:textId="77777777" w:rsidR="006C2A5D" w:rsidRDefault="006C2A5D" w:rsidP="006C2A5D">
      <w:pPr>
        <w:pStyle w:val="ListParagraph"/>
        <w:rPr>
          <w:lang w:val="en-NZ"/>
        </w:rPr>
      </w:pPr>
    </w:p>
    <w:p w14:paraId="7B30C888" w14:textId="453967A9" w:rsidR="006C2A5D" w:rsidRDefault="006C2A5D" w:rsidP="005A239A">
      <w:pPr>
        <w:numPr>
          <w:ilvl w:val="0"/>
          <w:numId w:val="17"/>
        </w:numPr>
        <w:autoSpaceDE w:val="0"/>
        <w:autoSpaceDN w:val="0"/>
        <w:adjustRightInd w:val="0"/>
        <w:rPr>
          <w:lang w:val="en-NZ"/>
        </w:rPr>
      </w:pPr>
      <w:r>
        <w:rPr>
          <w:lang w:val="en-NZ"/>
        </w:rPr>
        <w:t>The Committee queried how the study would deal with</w:t>
      </w:r>
      <w:r w:rsidR="00435A7C">
        <w:rPr>
          <w:lang w:val="en-NZ"/>
        </w:rPr>
        <w:t xml:space="preserve"> several missed doses. The researcher responded that this is </w:t>
      </w:r>
      <w:r w:rsidR="00F57800">
        <w:rPr>
          <w:lang w:val="en-NZ"/>
        </w:rPr>
        <w:t>acceptable,</w:t>
      </w:r>
      <w:r w:rsidR="00435A7C">
        <w:rPr>
          <w:lang w:val="en-NZ"/>
        </w:rPr>
        <w:t xml:space="preserve"> and the </w:t>
      </w:r>
      <w:r w:rsidR="002373B4">
        <w:rPr>
          <w:lang w:val="en-NZ"/>
        </w:rPr>
        <w:t>possibility</w:t>
      </w:r>
      <w:r w:rsidR="00435A7C">
        <w:rPr>
          <w:lang w:val="en-NZ"/>
        </w:rPr>
        <w:t xml:space="preserve"> of missed doses is built into the study design</w:t>
      </w:r>
      <w:r w:rsidR="002373B4">
        <w:rPr>
          <w:lang w:val="en-NZ"/>
        </w:rPr>
        <w:t>. Again, this is because it will mirror real-life usage of the intervention.</w:t>
      </w:r>
      <w:r w:rsidR="00051849">
        <w:rPr>
          <w:lang w:val="en-NZ"/>
        </w:rPr>
        <w:t xml:space="preserve"> Participants are advised to continue taking the intervention the following day, even if they miss a </w:t>
      </w:r>
      <w:r w:rsidR="00283A02">
        <w:rPr>
          <w:lang w:val="en-NZ"/>
        </w:rPr>
        <w:t>day</w:t>
      </w:r>
      <w:r w:rsidR="00051849">
        <w:rPr>
          <w:lang w:val="en-NZ"/>
        </w:rPr>
        <w:t xml:space="preserve">. </w:t>
      </w:r>
    </w:p>
    <w:p w14:paraId="33E213E9" w14:textId="77777777" w:rsidR="00283A02" w:rsidRDefault="00283A02" w:rsidP="00283A02">
      <w:pPr>
        <w:pStyle w:val="ListParagraph"/>
        <w:rPr>
          <w:lang w:val="en-NZ"/>
        </w:rPr>
      </w:pPr>
    </w:p>
    <w:p w14:paraId="4F647988" w14:textId="77777777" w:rsidR="00AB65F7" w:rsidRDefault="00283A02" w:rsidP="005A239A">
      <w:pPr>
        <w:numPr>
          <w:ilvl w:val="0"/>
          <w:numId w:val="17"/>
        </w:numPr>
        <w:autoSpaceDE w:val="0"/>
        <w:autoSpaceDN w:val="0"/>
        <w:adjustRightInd w:val="0"/>
        <w:rPr>
          <w:lang w:val="en-NZ"/>
        </w:rPr>
      </w:pPr>
      <w:r>
        <w:rPr>
          <w:lang w:val="en-NZ"/>
        </w:rPr>
        <w:t xml:space="preserve">The Committee queried why the </w:t>
      </w:r>
      <w:r w:rsidR="00140E89">
        <w:rPr>
          <w:lang w:val="en-NZ"/>
        </w:rPr>
        <w:t xml:space="preserve">questionnaires </w:t>
      </w:r>
      <w:r w:rsidR="00F1778E">
        <w:rPr>
          <w:lang w:val="en-NZ"/>
        </w:rPr>
        <w:t xml:space="preserve">ask about the </w:t>
      </w:r>
      <w:r w:rsidR="00FF0788">
        <w:rPr>
          <w:lang w:val="en-NZ"/>
        </w:rPr>
        <w:t>stress levels of the parents. The researcher responded that there is anecdotal evidence that there is stress associated with caring for a child with chronic fatigue</w:t>
      </w:r>
      <w:r w:rsidR="0064216B">
        <w:rPr>
          <w:lang w:val="en-NZ"/>
        </w:rPr>
        <w:t xml:space="preserve"> but there is currently no </w:t>
      </w:r>
      <w:r w:rsidR="00A92C6E">
        <w:rPr>
          <w:lang w:val="en-NZ"/>
        </w:rPr>
        <w:t xml:space="preserve">research to </w:t>
      </w:r>
      <w:r w:rsidR="00AB65F7">
        <w:rPr>
          <w:lang w:val="en-NZ"/>
        </w:rPr>
        <w:t xml:space="preserve">validate this claim. This data will therefore help the researchers figure out if there is a better way to support parents. </w:t>
      </w:r>
    </w:p>
    <w:p w14:paraId="5C9739D6" w14:textId="77777777" w:rsidR="00AB65F7" w:rsidRDefault="00AB65F7" w:rsidP="00AB65F7">
      <w:pPr>
        <w:pStyle w:val="ListParagraph"/>
        <w:rPr>
          <w:lang w:val="en-NZ"/>
        </w:rPr>
      </w:pPr>
    </w:p>
    <w:p w14:paraId="7B1FAFC3" w14:textId="77777777" w:rsidR="009C7DB4" w:rsidRDefault="0064216B" w:rsidP="00F63487">
      <w:pPr>
        <w:numPr>
          <w:ilvl w:val="0"/>
          <w:numId w:val="17"/>
        </w:numPr>
        <w:autoSpaceDE w:val="0"/>
        <w:autoSpaceDN w:val="0"/>
        <w:adjustRightInd w:val="0"/>
        <w:rPr>
          <w:lang w:val="en-NZ"/>
        </w:rPr>
      </w:pPr>
      <w:r w:rsidRPr="00D714EF">
        <w:rPr>
          <w:lang w:val="en-NZ"/>
        </w:rPr>
        <w:t xml:space="preserve"> </w:t>
      </w:r>
      <w:r w:rsidR="00580E3A" w:rsidRPr="00D714EF">
        <w:rPr>
          <w:lang w:val="en-NZ"/>
        </w:rPr>
        <w:t xml:space="preserve">The </w:t>
      </w:r>
      <w:r w:rsidR="00FB4536" w:rsidRPr="00D714EF">
        <w:rPr>
          <w:lang w:val="en-NZ"/>
        </w:rPr>
        <w:t xml:space="preserve">Committee queried </w:t>
      </w:r>
      <w:r w:rsidR="007944AF" w:rsidRPr="00D714EF">
        <w:rPr>
          <w:lang w:val="en-NZ"/>
        </w:rPr>
        <w:t xml:space="preserve">why the </w:t>
      </w:r>
      <w:r w:rsidR="00630DCD" w:rsidRPr="00D714EF">
        <w:rPr>
          <w:lang w:val="en-NZ"/>
        </w:rPr>
        <w:t xml:space="preserve">researchers were collecting identifiable health information of the participant (name and address). The researcher responded that this is in order to ensure the </w:t>
      </w:r>
      <w:r w:rsidR="0059507A" w:rsidRPr="00D714EF">
        <w:rPr>
          <w:lang w:val="en-NZ"/>
        </w:rPr>
        <w:t xml:space="preserve">probiotic/placebo capsules are successfully delivered to the participant’s address. </w:t>
      </w:r>
      <w:r w:rsidR="00574158" w:rsidRPr="00D714EF">
        <w:rPr>
          <w:lang w:val="en-NZ"/>
        </w:rPr>
        <w:t>T</w:t>
      </w:r>
      <w:r w:rsidR="00791234" w:rsidRPr="00D714EF">
        <w:rPr>
          <w:lang w:val="en-NZ"/>
        </w:rPr>
        <w:t xml:space="preserve">he name is also </w:t>
      </w:r>
      <w:r w:rsidR="00D714EF">
        <w:rPr>
          <w:lang w:val="en-NZ"/>
        </w:rPr>
        <w:t xml:space="preserve">collected to ensure that consent has been obtained. </w:t>
      </w:r>
    </w:p>
    <w:p w14:paraId="355966A7" w14:textId="7952DE1B" w:rsidR="003A0881" w:rsidRPr="00617771" w:rsidRDefault="003A0881" w:rsidP="009C7DB4">
      <w:pPr>
        <w:autoSpaceDE w:val="0"/>
        <w:autoSpaceDN w:val="0"/>
        <w:adjustRightInd w:val="0"/>
        <w:rPr>
          <w:lang w:val="en-NZ"/>
        </w:rPr>
      </w:pPr>
      <w:r w:rsidRPr="00617771">
        <w:rPr>
          <w:b/>
          <w:bCs/>
          <w:lang w:val="en-NZ"/>
        </w:rPr>
        <w:t xml:space="preserve"> </w:t>
      </w:r>
    </w:p>
    <w:p w14:paraId="7FBEFDFF" w14:textId="77777777" w:rsidR="009C7DB4" w:rsidRPr="009C7DB4" w:rsidRDefault="009C7DB4" w:rsidP="009C7DB4">
      <w:pPr>
        <w:autoSpaceDE w:val="0"/>
        <w:autoSpaceDN w:val="0"/>
        <w:adjustRightInd w:val="0"/>
        <w:rPr>
          <w:u w:val="single"/>
          <w:lang w:val="en-NZ"/>
        </w:rPr>
      </w:pPr>
      <w:r w:rsidRPr="009C7DB4">
        <w:rPr>
          <w:u w:val="single"/>
          <w:lang w:val="en-NZ"/>
        </w:rPr>
        <w:t>Summary of outstanding ethical issues</w:t>
      </w:r>
    </w:p>
    <w:p w14:paraId="5D232D2D" w14:textId="77777777" w:rsidR="009C7DB4" w:rsidRPr="009C7DB4" w:rsidRDefault="009C7DB4" w:rsidP="009C7DB4">
      <w:pPr>
        <w:autoSpaceDE w:val="0"/>
        <w:autoSpaceDN w:val="0"/>
        <w:adjustRightInd w:val="0"/>
        <w:rPr>
          <w:lang w:val="en-NZ"/>
        </w:rPr>
      </w:pPr>
    </w:p>
    <w:p w14:paraId="2988F5D5" w14:textId="77777777" w:rsidR="009C7DB4" w:rsidRPr="009C7DB4" w:rsidRDefault="009C7DB4" w:rsidP="009C7DB4">
      <w:pPr>
        <w:autoSpaceDE w:val="0"/>
        <w:autoSpaceDN w:val="0"/>
        <w:adjustRightInd w:val="0"/>
        <w:rPr>
          <w:lang w:val="en-NZ"/>
        </w:rPr>
      </w:pPr>
      <w:r w:rsidRPr="009C7DB4">
        <w:rPr>
          <w:lang w:val="en-NZ"/>
        </w:rPr>
        <w:t>The main ethical issues considered by the Committee and which require addressing by the Researcher are as follows.</w:t>
      </w:r>
    </w:p>
    <w:p w14:paraId="064BC818" w14:textId="77777777" w:rsidR="009C7DB4" w:rsidRPr="009C7DB4" w:rsidRDefault="009C7DB4" w:rsidP="009C7DB4">
      <w:pPr>
        <w:autoSpaceDE w:val="0"/>
        <w:autoSpaceDN w:val="0"/>
        <w:adjustRightInd w:val="0"/>
        <w:rPr>
          <w:lang w:val="en-NZ"/>
        </w:rPr>
      </w:pPr>
    </w:p>
    <w:p w14:paraId="244800C9" w14:textId="796677C9" w:rsidR="009C7DB4" w:rsidRPr="009C7DB4" w:rsidRDefault="009C7DB4" w:rsidP="00782686">
      <w:pPr>
        <w:numPr>
          <w:ilvl w:val="0"/>
          <w:numId w:val="17"/>
        </w:numPr>
        <w:autoSpaceDE w:val="0"/>
        <w:autoSpaceDN w:val="0"/>
        <w:adjustRightInd w:val="0"/>
        <w:rPr>
          <w:lang w:val="en-NZ"/>
        </w:rPr>
      </w:pPr>
      <w:r w:rsidRPr="009C7DB4">
        <w:rPr>
          <w:lang w:val="en-NZ"/>
        </w:rPr>
        <w:t xml:space="preserve">Please put a data management plan into your protocol (can adapt from HDEC template). </w:t>
      </w:r>
    </w:p>
    <w:p w14:paraId="520FEA65" w14:textId="479FFEFB" w:rsidR="000E2ED8" w:rsidRDefault="000E2ED8" w:rsidP="000E2ED8">
      <w:pPr>
        <w:autoSpaceDE w:val="0"/>
        <w:autoSpaceDN w:val="0"/>
        <w:adjustRightInd w:val="0"/>
        <w:rPr>
          <w:lang w:val="en-NZ"/>
        </w:rPr>
      </w:pPr>
    </w:p>
    <w:p w14:paraId="25F09D5E" w14:textId="4DBDB96A" w:rsidR="00122E4E" w:rsidRDefault="000E2ED8" w:rsidP="000E2ED8">
      <w:pPr>
        <w:spacing w:before="80" w:after="80"/>
        <w:rPr>
          <w:rFonts w:cs="Arial"/>
          <w:szCs w:val="22"/>
          <w:u w:val="single"/>
          <w:lang w:val="en-NZ"/>
        </w:rPr>
      </w:pPr>
      <w:r w:rsidRPr="009C7DB4">
        <w:rPr>
          <w:rFonts w:cs="Arial"/>
          <w:szCs w:val="22"/>
          <w:u w:val="single"/>
          <w:lang w:val="en-NZ"/>
        </w:rPr>
        <w:t xml:space="preserve">The Committee requested the following changes to the Participant Information Sheet and Consent Form: </w:t>
      </w:r>
    </w:p>
    <w:p w14:paraId="027EF818" w14:textId="77777777" w:rsidR="009C7DB4" w:rsidRPr="009C7DB4" w:rsidRDefault="009C7DB4" w:rsidP="000E2ED8">
      <w:pPr>
        <w:spacing w:before="80" w:after="80"/>
        <w:rPr>
          <w:rFonts w:cs="Arial"/>
          <w:szCs w:val="22"/>
          <w:u w:val="single"/>
          <w:lang w:val="en-NZ"/>
        </w:rPr>
      </w:pPr>
    </w:p>
    <w:p w14:paraId="7583562A" w14:textId="37AC3EF9" w:rsidR="00C83777" w:rsidRDefault="00C83777" w:rsidP="00782686">
      <w:pPr>
        <w:numPr>
          <w:ilvl w:val="0"/>
          <w:numId w:val="17"/>
        </w:numPr>
        <w:spacing w:before="80" w:after="80"/>
        <w:contextualSpacing/>
      </w:pPr>
      <w:r>
        <w:t xml:space="preserve">Please see the </w:t>
      </w:r>
      <w:hyperlink r:id="rId12" w:history="1">
        <w:r w:rsidRPr="00F0391A">
          <w:rPr>
            <w:rStyle w:val="Hyperlink"/>
          </w:rPr>
          <w:t>HDEC PIS template to</w:t>
        </w:r>
      </w:hyperlink>
      <w:r>
        <w:t xml:space="preserve"> be guided on </w:t>
      </w:r>
      <w:r w:rsidR="003A540F">
        <w:t>distinguishing between</w:t>
      </w:r>
      <w:r>
        <w:t xml:space="preserve"> identifiable </w:t>
      </w:r>
      <w:r w:rsidR="003A540F">
        <w:t xml:space="preserve">and de-identified </w:t>
      </w:r>
      <w:r>
        <w:t xml:space="preserve">health </w:t>
      </w:r>
      <w:r w:rsidR="00617771">
        <w:t xml:space="preserve">information of the participant </w:t>
      </w:r>
      <w:r w:rsidR="00F45DDE">
        <w:t xml:space="preserve">and at which point the analysis happens on </w:t>
      </w:r>
      <w:r w:rsidR="003A540F">
        <w:t xml:space="preserve">de-identified data. </w:t>
      </w:r>
    </w:p>
    <w:p w14:paraId="19927885" w14:textId="77777777" w:rsidR="00617771" w:rsidRPr="00C83777" w:rsidRDefault="00617771" w:rsidP="00617771">
      <w:pPr>
        <w:spacing w:before="80" w:after="80"/>
        <w:ind w:left="360"/>
        <w:contextualSpacing/>
      </w:pPr>
    </w:p>
    <w:p w14:paraId="7620DFF1" w14:textId="04755836" w:rsidR="000E2ED8" w:rsidRPr="00122E4E" w:rsidRDefault="000E2ED8" w:rsidP="00782686">
      <w:pPr>
        <w:numPr>
          <w:ilvl w:val="0"/>
          <w:numId w:val="17"/>
        </w:numPr>
        <w:spacing w:before="80" w:after="80"/>
        <w:contextualSpacing/>
      </w:pPr>
      <w:r w:rsidRPr="00D324AA">
        <w:rPr>
          <w:rFonts w:cs="Arial"/>
          <w:szCs w:val="22"/>
          <w:lang w:val="en-NZ"/>
        </w:rPr>
        <w:t>Please</w:t>
      </w:r>
      <w:r>
        <w:rPr>
          <w:rFonts w:cs="Arial"/>
          <w:szCs w:val="22"/>
          <w:lang w:val="en-NZ"/>
        </w:rPr>
        <w:t xml:space="preserve"> include information</w:t>
      </w:r>
      <w:r w:rsidR="00473190">
        <w:rPr>
          <w:rFonts w:cs="Arial"/>
          <w:szCs w:val="22"/>
          <w:lang w:val="en-NZ"/>
        </w:rPr>
        <w:t xml:space="preserve"> in the PIS and protocol</w:t>
      </w:r>
      <w:r>
        <w:rPr>
          <w:rFonts w:cs="Arial"/>
          <w:szCs w:val="22"/>
          <w:lang w:val="en-NZ"/>
        </w:rPr>
        <w:t xml:space="preserve"> on how the researchers will ensure that the capsules are successfully delivered, and what monitoring and follow up will occur once the capsules have been delivered. </w:t>
      </w:r>
    </w:p>
    <w:p w14:paraId="01EDE89F" w14:textId="77777777" w:rsidR="00122E4E" w:rsidRPr="00122E4E" w:rsidRDefault="00122E4E" w:rsidP="00122E4E">
      <w:pPr>
        <w:spacing w:before="80" w:after="80"/>
        <w:ind w:left="720"/>
        <w:contextualSpacing/>
      </w:pPr>
    </w:p>
    <w:p w14:paraId="4393CC7C" w14:textId="78DF734E" w:rsidR="00122E4E" w:rsidRDefault="00122E4E" w:rsidP="00782686">
      <w:pPr>
        <w:numPr>
          <w:ilvl w:val="0"/>
          <w:numId w:val="17"/>
        </w:numPr>
        <w:autoSpaceDE w:val="0"/>
        <w:autoSpaceDN w:val="0"/>
        <w:adjustRightInd w:val="0"/>
        <w:rPr>
          <w:lang w:val="en-NZ"/>
        </w:rPr>
      </w:pPr>
      <w:r w:rsidRPr="00122E4E">
        <w:rPr>
          <w:lang w:val="en-NZ"/>
        </w:rPr>
        <w:t xml:space="preserve">Please </w:t>
      </w:r>
      <w:hyperlink r:id="rId13" w:history="1">
        <w:r w:rsidRPr="003C4822">
          <w:rPr>
            <w:rStyle w:val="Hyperlink"/>
            <w:lang w:val="en-NZ"/>
          </w:rPr>
          <w:t>refer to the HDEC data privacy template</w:t>
        </w:r>
      </w:hyperlink>
      <w:r w:rsidRPr="00122E4E">
        <w:rPr>
          <w:lang w:val="en-NZ"/>
        </w:rPr>
        <w:t xml:space="preserve"> and incorporate what is relevant to your study into your PIS for both the parents and the adolescents</w:t>
      </w:r>
      <w:r>
        <w:rPr>
          <w:lang w:val="en-NZ"/>
        </w:rPr>
        <w:t xml:space="preserve">. </w:t>
      </w:r>
    </w:p>
    <w:p w14:paraId="13BDD966" w14:textId="77777777" w:rsidR="00DA57BC" w:rsidRDefault="00DA57BC" w:rsidP="00DA57BC">
      <w:pPr>
        <w:spacing w:before="80" w:after="80"/>
        <w:contextualSpacing/>
      </w:pPr>
    </w:p>
    <w:p w14:paraId="7549D8B8" w14:textId="1C0C6677" w:rsidR="00DA57BC" w:rsidRDefault="00DA57BC" w:rsidP="00782686">
      <w:pPr>
        <w:numPr>
          <w:ilvl w:val="0"/>
          <w:numId w:val="17"/>
        </w:numPr>
        <w:spacing w:before="80" w:after="80"/>
        <w:contextualSpacing/>
      </w:pPr>
      <w:r>
        <w:t xml:space="preserve">The Committee requested that the researcher send a copy of the completed consent form to the participant. </w:t>
      </w:r>
    </w:p>
    <w:p w14:paraId="22C3ADF0" w14:textId="77777777" w:rsidR="00DA57BC" w:rsidRDefault="00DA57BC" w:rsidP="00DA57BC">
      <w:pPr>
        <w:spacing w:before="80" w:after="80"/>
        <w:contextualSpacing/>
      </w:pPr>
    </w:p>
    <w:p w14:paraId="31A332DF" w14:textId="33152874" w:rsidR="005C1E9B" w:rsidRPr="009C7DB4" w:rsidRDefault="00D87A0C" w:rsidP="00782686">
      <w:pPr>
        <w:numPr>
          <w:ilvl w:val="0"/>
          <w:numId w:val="17"/>
        </w:numPr>
      </w:pPr>
      <w:r w:rsidRPr="00D87A0C">
        <w:t xml:space="preserve">Please update your recruitment advertisement to state that the intervention is being tested against a placebo. </w:t>
      </w:r>
    </w:p>
    <w:p w14:paraId="48DF1C5F" w14:textId="77777777" w:rsidR="00F63487" w:rsidRPr="00D324AA" w:rsidRDefault="00F63487" w:rsidP="00F63487">
      <w:pPr>
        <w:spacing w:before="80" w:after="80"/>
      </w:pPr>
    </w:p>
    <w:p w14:paraId="32504C9E" w14:textId="77777777" w:rsidR="00F63487" w:rsidRPr="00D324AA" w:rsidRDefault="00F63487" w:rsidP="00F63487">
      <w:pPr>
        <w:rPr>
          <w:u w:val="single"/>
          <w:lang w:val="en-NZ"/>
        </w:rPr>
      </w:pPr>
      <w:r w:rsidRPr="00D324AA">
        <w:rPr>
          <w:u w:val="single"/>
          <w:lang w:val="en-NZ"/>
        </w:rPr>
        <w:t xml:space="preserve">Decision </w:t>
      </w:r>
    </w:p>
    <w:p w14:paraId="39C7D338" w14:textId="77777777" w:rsidR="00F63487" w:rsidRPr="00D324AA" w:rsidRDefault="00F63487" w:rsidP="00F63487">
      <w:pPr>
        <w:rPr>
          <w:lang w:val="en-NZ"/>
        </w:rPr>
      </w:pPr>
    </w:p>
    <w:p w14:paraId="41FEE7F5" w14:textId="77777777" w:rsidR="00F63487" w:rsidRPr="00D324AA" w:rsidRDefault="00F63487" w:rsidP="00F6348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B15746C" w14:textId="77777777" w:rsidR="00F63487" w:rsidRPr="00D324AA" w:rsidRDefault="00F63487" w:rsidP="00F63487">
      <w:pPr>
        <w:rPr>
          <w:lang w:val="en-NZ"/>
        </w:rPr>
      </w:pPr>
    </w:p>
    <w:p w14:paraId="31204BF2" w14:textId="77777777" w:rsidR="00F63487" w:rsidRPr="009C7DB4" w:rsidRDefault="00F63487" w:rsidP="00F63487">
      <w:pPr>
        <w:numPr>
          <w:ilvl w:val="0"/>
          <w:numId w:val="4"/>
        </w:numPr>
        <w:contextualSpacing/>
        <w:rPr>
          <w:rFonts w:cs="Arial"/>
          <w:szCs w:val="22"/>
          <w:lang w:val="en-NZ"/>
        </w:rPr>
      </w:pPr>
      <w:r w:rsidRPr="009C7DB4">
        <w:rPr>
          <w:rFonts w:cs="Arial"/>
          <w:szCs w:val="22"/>
          <w:lang w:val="en-NZ"/>
        </w:rPr>
        <w:t>Please address all outstanding ethical issues, providing the information requested by the Committee.</w:t>
      </w:r>
    </w:p>
    <w:p w14:paraId="3F0E4E5E" w14:textId="77777777" w:rsidR="00F63487" w:rsidRPr="009C7DB4" w:rsidRDefault="00F63487" w:rsidP="00F63487">
      <w:pPr>
        <w:numPr>
          <w:ilvl w:val="0"/>
          <w:numId w:val="4"/>
        </w:numPr>
        <w:contextualSpacing/>
        <w:rPr>
          <w:rFonts w:cs="Arial"/>
          <w:szCs w:val="22"/>
          <w:lang w:val="en-NZ"/>
        </w:rPr>
      </w:pPr>
      <w:r w:rsidRPr="009C7DB4">
        <w:rPr>
          <w:rFonts w:cs="Arial"/>
          <w:szCs w:val="22"/>
          <w:lang w:val="en-NZ"/>
        </w:rPr>
        <w:t xml:space="preserve">Please update the Participant Information Sheet and Consent Form, </w:t>
      </w:r>
      <w:proofErr w:type="gramStart"/>
      <w:r w:rsidRPr="009C7DB4">
        <w:rPr>
          <w:rFonts w:cs="Arial"/>
          <w:szCs w:val="22"/>
          <w:lang w:val="en-NZ"/>
        </w:rPr>
        <w:t>taking into account</w:t>
      </w:r>
      <w:proofErr w:type="gramEnd"/>
      <w:r w:rsidRPr="009C7DB4">
        <w:rPr>
          <w:rFonts w:cs="Arial"/>
          <w:szCs w:val="22"/>
          <w:lang w:val="en-NZ"/>
        </w:rPr>
        <w:t xml:space="preserve"> the suggestions made by the Committee.</w:t>
      </w:r>
    </w:p>
    <w:p w14:paraId="22E1429E" w14:textId="77777777" w:rsidR="00F63487" w:rsidRPr="00D324AA" w:rsidRDefault="00F63487" w:rsidP="00F63487">
      <w:pPr>
        <w:rPr>
          <w:color w:val="FF0000"/>
          <w:lang w:val="en-NZ"/>
        </w:rPr>
      </w:pPr>
    </w:p>
    <w:p w14:paraId="4FC2AC70" w14:textId="4F47CF8F" w:rsidR="00F63487" w:rsidRPr="00D324AA" w:rsidRDefault="00F63487" w:rsidP="00F63487">
      <w:pPr>
        <w:rPr>
          <w:color w:val="FF0000"/>
          <w:lang w:val="en-NZ"/>
        </w:rPr>
      </w:pPr>
      <w:r w:rsidRPr="00D324AA">
        <w:rPr>
          <w:lang w:val="en-NZ"/>
        </w:rPr>
        <w:t xml:space="preserve">After receipt of the information requested by the Committee, a final decision on the application will be made by </w:t>
      </w:r>
      <w:r w:rsidR="00451E21">
        <w:rPr>
          <w:rFonts w:cs="Arial"/>
          <w:lang w:val="en-NZ" w:eastAsia="en-GB"/>
        </w:rPr>
        <w:t>Catherine</w:t>
      </w:r>
      <w:r w:rsidR="00451E21" w:rsidRPr="00D47F96">
        <w:rPr>
          <w:rFonts w:cs="Arial"/>
          <w:lang w:val="en-NZ" w:eastAsia="en-GB"/>
        </w:rPr>
        <w:t xml:space="preserve"> </w:t>
      </w:r>
      <w:r w:rsidR="00451E21">
        <w:rPr>
          <w:rFonts w:cs="Arial"/>
          <w:lang w:val="en-NZ" w:eastAsia="en-GB"/>
        </w:rPr>
        <w:t>Garvey and Sotera Catapang.</w:t>
      </w:r>
      <w:r w:rsidR="00451E21" w:rsidRPr="00D47F96">
        <w:rPr>
          <w:rFonts w:cs="Arial"/>
          <w:lang w:val="en-NZ" w:eastAsia="en-GB"/>
        </w:rPr>
        <w:tab/>
      </w:r>
    </w:p>
    <w:p w14:paraId="2E560491" w14:textId="77777777" w:rsidR="00F63487" w:rsidRPr="00960BFE" w:rsidRDefault="00DD129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11A6D" w:rsidRPr="00960BFE" w14:paraId="002B1A6F" w14:textId="77777777" w:rsidTr="00811A6D">
        <w:trPr>
          <w:trHeight w:val="280"/>
        </w:trPr>
        <w:tc>
          <w:tcPr>
            <w:tcW w:w="966" w:type="dxa"/>
            <w:tcBorders>
              <w:top w:val="nil"/>
              <w:left w:val="nil"/>
              <w:bottom w:val="nil"/>
              <w:right w:val="nil"/>
            </w:tcBorders>
          </w:tcPr>
          <w:p w14:paraId="34F9E885" w14:textId="77777777" w:rsidR="00811A6D" w:rsidRPr="00960BFE" w:rsidRDefault="00811A6D" w:rsidP="006A0840">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725A18D8" w14:textId="77777777" w:rsidR="00811A6D" w:rsidRPr="00960BFE" w:rsidRDefault="00811A6D" w:rsidP="006A08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781135" w14:textId="77777777" w:rsidR="00811A6D" w:rsidRPr="00960BFE" w:rsidRDefault="00811A6D" w:rsidP="006A0840">
            <w:pPr>
              <w:autoSpaceDE w:val="0"/>
              <w:autoSpaceDN w:val="0"/>
              <w:adjustRightInd w:val="0"/>
            </w:pPr>
            <w:r w:rsidRPr="00960BFE">
              <w:rPr>
                <w:b/>
              </w:rPr>
              <w:t>21/NTA/24</w:t>
            </w:r>
            <w:r w:rsidRPr="00960BFE">
              <w:t xml:space="preserve"> </w:t>
            </w:r>
          </w:p>
        </w:tc>
      </w:tr>
      <w:tr w:rsidR="00811A6D" w:rsidRPr="00960BFE" w14:paraId="10A1B6B8" w14:textId="77777777" w:rsidTr="00811A6D">
        <w:trPr>
          <w:trHeight w:val="280"/>
        </w:trPr>
        <w:tc>
          <w:tcPr>
            <w:tcW w:w="966" w:type="dxa"/>
            <w:tcBorders>
              <w:top w:val="nil"/>
              <w:left w:val="nil"/>
              <w:bottom w:val="nil"/>
              <w:right w:val="nil"/>
            </w:tcBorders>
          </w:tcPr>
          <w:p w14:paraId="1E20E3A5"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6ECA01F0" w14:textId="77777777" w:rsidR="00811A6D" w:rsidRPr="00960BFE" w:rsidRDefault="00811A6D" w:rsidP="006A0840">
            <w:pPr>
              <w:autoSpaceDE w:val="0"/>
              <w:autoSpaceDN w:val="0"/>
              <w:adjustRightInd w:val="0"/>
            </w:pPr>
            <w:r w:rsidRPr="00960BFE">
              <w:t xml:space="preserve">Title: </w:t>
            </w:r>
          </w:p>
        </w:tc>
        <w:tc>
          <w:tcPr>
            <w:tcW w:w="6459" w:type="dxa"/>
            <w:tcBorders>
              <w:top w:val="nil"/>
              <w:left w:val="nil"/>
              <w:bottom w:val="nil"/>
              <w:right w:val="nil"/>
            </w:tcBorders>
          </w:tcPr>
          <w:p w14:paraId="56B93B96" w14:textId="77777777" w:rsidR="00811A6D" w:rsidRPr="00960BFE" w:rsidRDefault="00811A6D" w:rsidP="006A0840">
            <w:pPr>
              <w:autoSpaceDE w:val="0"/>
              <w:autoSpaceDN w:val="0"/>
              <w:adjustRightInd w:val="0"/>
            </w:pPr>
            <w:r w:rsidRPr="00960BFE">
              <w:t xml:space="preserve">BGB-11417 Phase 1b/2 AML and MDS </w:t>
            </w:r>
          </w:p>
        </w:tc>
      </w:tr>
      <w:tr w:rsidR="00811A6D" w:rsidRPr="00960BFE" w14:paraId="26EB72A2" w14:textId="77777777" w:rsidTr="00811A6D">
        <w:trPr>
          <w:trHeight w:val="280"/>
        </w:trPr>
        <w:tc>
          <w:tcPr>
            <w:tcW w:w="966" w:type="dxa"/>
            <w:tcBorders>
              <w:top w:val="nil"/>
              <w:left w:val="nil"/>
              <w:bottom w:val="nil"/>
              <w:right w:val="nil"/>
            </w:tcBorders>
          </w:tcPr>
          <w:p w14:paraId="1636B995"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4C7A4E70" w14:textId="77777777" w:rsidR="00811A6D" w:rsidRPr="00960BFE" w:rsidRDefault="00811A6D" w:rsidP="006A0840">
            <w:pPr>
              <w:autoSpaceDE w:val="0"/>
              <w:autoSpaceDN w:val="0"/>
              <w:adjustRightInd w:val="0"/>
            </w:pPr>
            <w:r w:rsidRPr="00960BFE">
              <w:t xml:space="preserve">Principal Investigator: </w:t>
            </w:r>
          </w:p>
        </w:tc>
        <w:tc>
          <w:tcPr>
            <w:tcW w:w="6459" w:type="dxa"/>
            <w:tcBorders>
              <w:top w:val="nil"/>
              <w:left w:val="nil"/>
              <w:bottom w:val="nil"/>
              <w:right w:val="nil"/>
            </w:tcBorders>
          </w:tcPr>
          <w:p w14:paraId="0B1FF934" w14:textId="0E934571" w:rsidR="00811A6D" w:rsidRPr="00960BFE" w:rsidRDefault="00811A6D" w:rsidP="006A0840">
            <w:pPr>
              <w:autoSpaceDE w:val="0"/>
              <w:autoSpaceDN w:val="0"/>
              <w:adjustRightInd w:val="0"/>
            </w:pPr>
            <w:r w:rsidRPr="00960BFE">
              <w:t xml:space="preserve">Dr Travis </w:t>
            </w:r>
            <w:proofErr w:type="spellStart"/>
            <w:r w:rsidRPr="00960BFE">
              <w:t>Perera</w:t>
            </w:r>
            <w:proofErr w:type="spellEnd"/>
            <w:r w:rsidRPr="00960BFE">
              <w:t xml:space="preserve"> </w:t>
            </w:r>
          </w:p>
        </w:tc>
      </w:tr>
      <w:tr w:rsidR="00811A6D" w:rsidRPr="00960BFE" w14:paraId="31998521" w14:textId="77777777" w:rsidTr="00811A6D">
        <w:trPr>
          <w:trHeight w:val="280"/>
        </w:trPr>
        <w:tc>
          <w:tcPr>
            <w:tcW w:w="966" w:type="dxa"/>
            <w:tcBorders>
              <w:top w:val="nil"/>
              <w:left w:val="nil"/>
              <w:bottom w:val="nil"/>
              <w:right w:val="nil"/>
            </w:tcBorders>
          </w:tcPr>
          <w:p w14:paraId="1C9D12E3"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50EA6010" w14:textId="77777777" w:rsidR="00811A6D" w:rsidRPr="00960BFE" w:rsidRDefault="00811A6D" w:rsidP="006A0840">
            <w:pPr>
              <w:autoSpaceDE w:val="0"/>
              <w:autoSpaceDN w:val="0"/>
              <w:adjustRightInd w:val="0"/>
            </w:pPr>
            <w:r w:rsidRPr="00960BFE">
              <w:t xml:space="preserve">Sponsor: </w:t>
            </w:r>
          </w:p>
        </w:tc>
        <w:tc>
          <w:tcPr>
            <w:tcW w:w="6459" w:type="dxa"/>
            <w:tcBorders>
              <w:top w:val="nil"/>
              <w:left w:val="nil"/>
              <w:bottom w:val="nil"/>
              <w:right w:val="nil"/>
            </w:tcBorders>
          </w:tcPr>
          <w:p w14:paraId="4A74183C" w14:textId="77777777" w:rsidR="00811A6D" w:rsidRPr="00960BFE" w:rsidRDefault="00811A6D" w:rsidP="006A0840">
            <w:pPr>
              <w:autoSpaceDE w:val="0"/>
              <w:autoSpaceDN w:val="0"/>
              <w:adjustRightInd w:val="0"/>
            </w:pPr>
            <w:proofErr w:type="spellStart"/>
            <w:r w:rsidRPr="00960BFE">
              <w:t>BeiGene</w:t>
            </w:r>
            <w:proofErr w:type="spellEnd"/>
            <w:r w:rsidRPr="00960BFE">
              <w:t xml:space="preserve"> </w:t>
            </w:r>
            <w:proofErr w:type="spellStart"/>
            <w:r w:rsidRPr="00960BFE">
              <w:t>Aus</w:t>
            </w:r>
            <w:proofErr w:type="spellEnd"/>
            <w:r w:rsidRPr="00960BFE">
              <w:t xml:space="preserve"> Pty. Ltd. </w:t>
            </w:r>
          </w:p>
        </w:tc>
      </w:tr>
      <w:tr w:rsidR="00811A6D" w:rsidRPr="00960BFE" w14:paraId="69950B97" w14:textId="77777777" w:rsidTr="00811A6D">
        <w:trPr>
          <w:trHeight w:val="280"/>
        </w:trPr>
        <w:tc>
          <w:tcPr>
            <w:tcW w:w="966" w:type="dxa"/>
            <w:tcBorders>
              <w:top w:val="nil"/>
              <w:left w:val="nil"/>
              <w:bottom w:val="nil"/>
              <w:right w:val="nil"/>
            </w:tcBorders>
          </w:tcPr>
          <w:p w14:paraId="41BDBED2" w14:textId="77777777" w:rsidR="00811A6D" w:rsidRPr="00960BFE" w:rsidRDefault="00811A6D" w:rsidP="006A0840">
            <w:pPr>
              <w:autoSpaceDE w:val="0"/>
              <w:autoSpaceDN w:val="0"/>
              <w:adjustRightInd w:val="0"/>
            </w:pPr>
            <w:r w:rsidRPr="00960BFE">
              <w:t xml:space="preserve"> </w:t>
            </w:r>
          </w:p>
        </w:tc>
        <w:tc>
          <w:tcPr>
            <w:tcW w:w="2575" w:type="dxa"/>
            <w:tcBorders>
              <w:top w:val="nil"/>
              <w:left w:val="nil"/>
              <w:bottom w:val="nil"/>
              <w:right w:val="nil"/>
            </w:tcBorders>
          </w:tcPr>
          <w:p w14:paraId="274E4DCA" w14:textId="77777777" w:rsidR="00811A6D" w:rsidRPr="00960BFE" w:rsidRDefault="00811A6D" w:rsidP="006A0840">
            <w:pPr>
              <w:autoSpaceDE w:val="0"/>
              <w:autoSpaceDN w:val="0"/>
              <w:adjustRightInd w:val="0"/>
            </w:pPr>
            <w:r w:rsidRPr="00960BFE">
              <w:t xml:space="preserve">Clock Start Date: </w:t>
            </w:r>
          </w:p>
        </w:tc>
        <w:tc>
          <w:tcPr>
            <w:tcW w:w="6459" w:type="dxa"/>
            <w:tcBorders>
              <w:top w:val="nil"/>
              <w:left w:val="nil"/>
              <w:bottom w:val="nil"/>
              <w:right w:val="nil"/>
            </w:tcBorders>
          </w:tcPr>
          <w:p w14:paraId="020B0D83" w14:textId="77777777" w:rsidR="00811A6D" w:rsidRPr="00960BFE" w:rsidRDefault="00811A6D" w:rsidP="006A0840">
            <w:pPr>
              <w:autoSpaceDE w:val="0"/>
              <w:autoSpaceDN w:val="0"/>
              <w:adjustRightInd w:val="0"/>
            </w:pPr>
            <w:r w:rsidRPr="00960BFE">
              <w:t xml:space="preserve">04 February 2021 </w:t>
            </w:r>
          </w:p>
        </w:tc>
      </w:tr>
    </w:tbl>
    <w:p w14:paraId="379E8044" w14:textId="77777777" w:rsidR="00F63487" w:rsidRPr="0019441C" w:rsidRDefault="00F63487" w:rsidP="00F63487">
      <w:pPr>
        <w:autoSpaceDE w:val="0"/>
        <w:autoSpaceDN w:val="0"/>
        <w:adjustRightInd w:val="0"/>
      </w:pPr>
      <w:r w:rsidRPr="0019441C">
        <w:t xml:space="preserve"> </w:t>
      </w:r>
    </w:p>
    <w:p w14:paraId="56AB86CB" w14:textId="27415EE4" w:rsidR="00F63487" w:rsidRPr="00D324AA" w:rsidRDefault="00283544" w:rsidP="00F63487">
      <w:pPr>
        <w:autoSpaceDE w:val="0"/>
        <w:autoSpaceDN w:val="0"/>
        <w:adjustRightInd w:val="0"/>
        <w:rPr>
          <w:sz w:val="20"/>
          <w:lang w:val="en-NZ"/>
        </w:rPr>
      </w:pPr>
      <w:r w:rsidRPr="0019441C">
        <w:rPr>
          <w:rFonts w:cs="Arial"/>
          <w:szCs w:val="22"/>
          <w:lang w:val="en-NZ"/>
        </w:rPr>
        <w:t xml:space="preserve">Dr Travis </w:t>
      </w:r>
      <w:proofErr w:type="spellStart"/>
      <w:r w:rsidRPr="0019441C">
        <w:rPr>
          <w:rFonts w:cs="Arial"/>
          <w:szCs w:val="22"/>
          <w:lang w:val="en-NZ"/>
        </w:rPr>
        <w:t>Perera</w:t>
      </w:r>
      <w:proofErr w:type="spellEnd"/>
      <w:r w:rsidR="0019441C" w:rsidRPr="0019441C">
        <w:rPr>
          <w:rFonts w:cs="Arial"/>
          <w:szCs w:val="22"/>
          <w:lang w:val="en-NZ"/>
        </w:rPr>
        <w:t xml:space="preserve"> and Marina </w:t>
      </w:r>
      <w:proofErr w:type="spellStart"/>
      <w:r w:rsidR="00844F9F" w:rsidRPr="00844F9F">
        <w:rPr>
          <w:rFonts w:cs="Arial"/>
          <w:szCs w:val="22"/>
          <w:lang w:val="en-NZ"/>
        </w:rPr>
        <w:t>Dhezlali</w:t>
      </w:r>
      <w:proofErr w:type="spellEnd"/>
      <w:r w:rsidR="00844F9F" w:rsidRPr="00844F9F">
        <w:rPr>
          <w:rFonts w:cs="Arial"/>
          <w:szCs w:val="22"/>
          <w:lang w:val="en-NZ"/>
        </w:rPr>
        <w:t xml:space="preserve"> </w:t>
      </w:r>
      <w:r w:rsidR="006A6845">
        <w:rPr>
          <w:lang w:val="en-NZ"/>
        </w:rPr>
        <w:t>were</w:t>
      </w:r>
      <w:r>
        <w:rPr>
          <w:lang w:val="en-NZ"/>
        </w:rPr>
        <w:t xml:space="preserve"> </w:t>
      </w:r>
      <w:r w:rsidR="00F63487" w:rsidRPr="00D324AA">
        <w:rPr>
          <w:lang w:val="en-NZ"/>
        </w:rPr>
        <w:t>present via videoconference for discussion of this application.</w:t>
      </w:r>
    </w:p>
    <w:p w14:paraId="0D5F0EA3" w14:textId="77777777" w:rsidR="00F63487" w:rsidRPr="00D324AA" w:rsidRDefault="00F63487" w:rsidP="00F63487">
      <w:pPr>
        <w:rPr>
          <w:u w:val="single"/>
          <w:lang w:val="en-NZ"/>
        </w:rPr>
      </w:pPr>
    </w:p>
    <w:p w14:paraId="12C1447B" w14:textId="77777777" w:rsidR="00F63487" w:rsidRPr="00D324AA" w:rsidRDefault="00F63487" w:rsidP="00F63487">
      <w:pPr>
        <w:rPr>
          <w:u w:val="single"/>
          <w:lang w:val="en-NZ"/>
        </w:rPr>
      </w:pPr>
      <w:r w:rsidRPr="00D324AA">
        <w:rPr>
          <w:u w:val="single"/>
          <w:lang w:val="en-NZ"/>
        </w:rPr>
        <w:t>Potential conflicts of interest</w:t>
      </w:r>
    </w:p>
    <w:p w14:paraId="1B6CDE2E" w14:textId="77777777" w:rsidR="00F63487" w:rsidRPr="00D324AA" w:rsidRDefault="00F63487" w:rsidP="00F63487">
      <w:pPr>
        <w:rPr>
          <w:b/>
          <w:lang w:val="en-NZ"/>
        </w:rPr>
      </w:pPr>
    </w:p>
    <w:p w14:paraId="3A9446BB" w14:textId="77777777" w:rsidR="00F63487" w:rsidRPr="00D324AA" w:rsidRDefault="00F63487" w:rsidP="00F63487">
      <w:pPr>
        <w:rPr>
          <w:lang w:val="en-NZ"/>
        </w:rPr>
      </w:pPr>
      <w:r w:rsidRPr="00D324AA">
        <w:rPr>
          <w:lang w:val="en-NZ"/>
        </w:rPr>
        <w:t>The Chair asked members to declare any potential conflicts of interest related to this application.</w:t>
      </w:r>
    </w:p>
    <w:p w14:paraId="656A3A5D" w14:textId="77777777" w:rsidR="00F63487" w:rsidRPr="00D324AA" w:rsidRDefault="00F63487" w:rsidP="00F63487">
      <w:pPr>
        <w:rPr>
          <w:lang w:val="en-NZ"/>
        </w:rPr>
      </w:pPr>
    </w:p>
    <w:p w14:paraId="374DF819" w14:textId="77777777" w:rsidR="00F63487" w:rsidRPr="00D324AA" w:rsidRDefault="00F63487" w:rsidP="00F63487">
      <w:pPr>
        <w:rPr>
          <w:lang w:val="en-NZ"/>
        </w:rPr>
      </w:pPr>
      <w:r w:rsidRPr="00D324AA">
        <w:rPr>
          <w:lang w:val="en-NZ"/>
        </w:rPr>
        <w:t>No potential conflicts of interest related to this application were declared by any member.</w:t>
      </w:r>
    </w:p>
    <w:p w14:paraId="1C451894" w14:textId="77777777" w:rsidR="00F63487" w:rsidRPr="00D324AA" w:rsidRDefault="00F63487" w:rsidP="00F63487">
      <w:pPr>
        <w:rPr>
          <w:lang w:val="en-NZ"/>
        </w:rPr>
      </w:pPr>
    </w:p>
    <w:p w14:paraId="21CCB591" w14:textId="77777777" w:rsidR="00F63487" w:rsidRPr="00D324AA" w:rsidRDefault="00F63487" w:rsidP="00F63487">
      <w:pPr>
        <w:rPr>
          <w:u w:val="single"/>
          <w:lang w:val="en-NZ"/>
        </w:rPr>
      </w:pPr>
      <w:r w:rsidRPr="00D324AA">
        <w:rPr>
          <w:u w:val="single"/>
          <w:lang w:val="en-NZ"/>
        </w:rPr>
        <w:t>Summary of Study</w:t>
      </w:r>
    </w:p>
    <w:p w14:paraId="455E404F" w14:textId="77777777" w:rsidR="00F63487" w:rsidRPr="00D324AA" w:rsidRDefault="00F63487" w:rsidP="00F63487">
      <w:pPr>
        <w:rPr>
          <w:u w:val="single"/>
          <w:lang w:val="en-NZ"/>
        </w:rPr>
      </w:pPr>
    </w:p>
    <w:p w14:paraId="1E405118" w14:textId="77777777" w:rsidR="00F835E7" w:rsidRDefault="0085493E" w:rsidP="00782686">
      <w:pPr>
        <w:numPr>
          <w:ilvl w:val="0"/>
          <w:numId w:val="26"/>
        </w:numPr>
        <w:contextualSpacing/>
        <w:rPr>
          <w:lang w:val="en-NZ"/>
        </w:rPr>
      </w:pPr>
      <w:r w:rsidRPr="0085493E">
        <w:rPr>
          <w:lang w:val="en-NZ"/>
        </w:rPr>
        <w:t xml:space="preserve">This study will be aimed at patients with myeloid malignancies, including acute myeloid </w:t>
      </w:r>
      <w:proofErr w:type="spellStart"/>
      <w:r w:rsidRPr="0085493E">
        <w:rPr>
          <w:lang w:val="en-NZ"/>
        </w:rPr>
        <w:t>leukemia</w:t>
      </w:r>
      <w:proofErr w:type="spellEnd"/>
      <w:r w:rsidRPr="0085493E">
        <w:rPr>
          <w:lang w:val="en-NZ"/>
        </w:rPr>
        <w:t xml:space="preserve"> (AML), myelodysplastic syndrome (MDS) or myelodysplastic/myeloproliferative neoplasms (MDS/MPN). </w:t>
      </w:r>
      <w:r w:rsidRPr="00F835E7">
        <w:rPr>
          <w:lang w:val="en-NZ"/>
        </w:rPr>
        <w:t xml:space="preserve">MDS/MPN are a group of stem cell malignancies that have a high risk of progression to AML. AML is the abnormal accumulation of </w:t>
      </w:r>
      <w:proofErr w:type="spellStart"/>
      <w:r w:rsidRPr="00F835E7">
        <w:rPr>
          <w:lang w:val="en-NZ"/>
        </w:rPr>
        <w:t>leukaemic</w:t>
      </w:r>
      <w:proofErr w:type="spellEnd"/>
      <w:r w:rsidRPr="00F835E7">
        <w:rPr>
          <w:lang w:val="en-NZ"/>
        </w:rPr>
        <w:t xml:space="preserve"> blast cells in the bone marrow, blood and organs. </w:t>
      </w:r>
    </w:p>
    <w:p w14:paraId="09912270" w14:textId="77777777" w:rsidR="00F835E7" w:rsidRDefault="00F835E7" w:rsidP="00F835E7">
      <w:pPr>
        <w:ind w:left="720"/>
        <w:contextualSpacing/>
        <w:rPr>
          <w:lang w:val="en-NZ"/>
        </w:rPr>
      </w:pPr>
    </w:p>
    <w:p w14:paraId="64BCA568" w14:textId="1A6716EA" w:rsidR="00F835E7" w:rsidRDefault="0085493E" w:rsidP="00782686">
      <w:pPr>
        <w:numPr>
          <w:ilvl w:val="0"/>
          <w:numId w:val="26"/>
        </w:numPr>
        <w:contextualSpacing/>
        <w:rPr>
          <w:lang w:val="en-NZ"/>
        </w:rPr>
      </w:pPr>
      <w:r w:rsidRPr="00F835E7">
        <w:rPr>
          <w:lang w:val="en-NZ"/>
        </w:rPr>
        <w:t xml:space="preserve">It most commonly </w:t>
      </w:r>
      <w:r w:rsidR="00F835E7">
        <w:rPr>
          <w:lang w:val="en-NZ"/>
        </w:rPr>
        <w:t>a</w:t>
      </w:r>
      <w:r w:rsidRPr="00F835E7">
        <w:rPr>
          <w:lang w:val="en-NZ"/>
        </w:rPr>
        <w:t xml:space="preserve">ffects the elderly, meaning </w:t>
      </w:r>
      <w:proofErr w:type="gramStart"/>
      <w:r w:rsidRPr="00F835E7">
        <w:rPr>
          <w:lang w:val="en-NZ"/>
        </w:rPr>
        <w:t>the majority of</w:t>
      </w:r>
      <w:proofErr w:type="gramEnd"/>
      <w:r w:rsidRPr="00F835E7">
        <w:rPr>
          <w:lang w:val="en-NZ"/>
        </w:rPr>
        <w:t xml:space="preserve"> patients are deemed unfit to receive standard of care - an intensive chemotherapy regime. For </w:t>
      </w:r>
      <w:proofErr w:type="gramStart"/>
      <w:r w:rsidRPr="00F835E7">
        <w:rPr>
          <w:lang w:val="en-NZ"/>
        </w:rPr>
        <w:t>patients</w:t>
      </w:r>
      <w:proofErr w:type="gramEnd"/>
      <w:r w:rsidRPr="00F835E7">
        <w:rPr>
          <w:lang w:val="en-NZ"/>
        </w:rPr>
        <w:t xml:space="preserve"> ineligible for intensive chemotherapy, treatment options are limited, and provide a marginal survival benefit of 6-10 months. </w:t>
      </w:r>
    </w:p>
    <w:p w14:paraId="34226737" w14:textId="77777777" w:rsidR="00F835E7" w:rsidRDefault="00F835E7" w:rsidP="00F835E7">
      <w:pPr>
        <w:pStyle w:val="ListParagraph"/>
        <w:rPr>
          <w:lang w:val="en-NZ"/>
        </w:rPr>
      </w:pPr>
    </w:p>
    <w:p w14:paraId="3FFD3318" w14:textId="7FE6E03A" w:rsidR="00F835E7" w:rsidRDefault="0085493E" w:rsidP="00782686">
      <w:pPr>
        <w:numPr>
          <w:ilvl w:val="0"/>
          <w:numId w:val="26"/>
        </w:numPr>
        <w:contextualSpacing/>
        <w:rPr>
          <w:lang w:val="en-NZ"/>
        </w:rPr>
      </w:pPr>
      <w:r w:rsidRPr="00F835E7">
        <w:rPr>
          <w:lang w:val="en-NZ"/>
        </w:rPr>
        <w:t xml:space="preserve">This study will look at the safety and tolerability of the investigational anticancer drug BGB-11417 in combination with </w:t>
      </w:r>
      <w:proofErr w:type="spellStart"/>
      <w:r w:rsidRPr="00F835E7">
        <w:rPr>
          <w:lang w:val="en-NZ"/>
        </w:rPr>
        <w:t>azacitidine</w:t>
      </w:r>
      <w:proofErr w:type="spellEnd"/>
      <w:r w:rsidRPr="00F835E7">
        <w:rPr>
          <w:lang w:val="en-NZ"/>
        </w:rPr>
        <w:t xml:space="preserve"> - a drug already approved for use in AML and MDS. BGB-11417 blocks B-cell lymphoma-2 (Bcl-2), a protein that helps leukaemia cells live and grow. Inhibition of Bcl-2 can slow or stop leukaemia cell growth and allow leukaemia cell death. </w:t>
      </w:r>
    </w:p>
    <w:p w14:paraId="6F9DE88C" w14:textId="77777777" w:rsidR="00F835E7" w:rsidRDefault="00F835E7" w:rsidP="00F835E7">
      <w:pPr>
        <w:pStyle w:val="ListParagraph"/>
        <w:rPr>
          <w:lang w:val="en-NZ"/>
        </w:rPr>
      </w:pPr>
    </w:p>
    <w:p w14:paraId="4E5D2C0C" w14:textId="77777777" w:rsidR="00F835E7" w:rsidRDefault="0085493E" w:rsidP="00782686">
      <w:pPr>
        <w:numPr>
          <w:ilvl w:val="0"/>
          <w:numId w:val="26"/>
        </w:numPr>
        <w:contextualSpacing/>
        <w:rPr>
          <w:lang w:val="en-NZ"/>
        </w:rPr>
      </w:pPr>
      <w:r w:rsidRPr="00F835E7">
        <w:rPr>
          <w:lang w:val="en-NZ"/>
        </w:rPr>
        <w:t xml:space="preserve">This study aims to determine the dose of BGB-11417 that can be used safely together with </w:t>
      </w:r>
      <w:proofErr w:type="spellStart"/>
      <w:r w:rsidRPr="00F835E7">
        <w:rPr>
          <w:lang w:val="en-NZ"/>
        </w:rPr>
        <w:t>azacitidine</w:t>
      </w:r>
      <w:proofErr w:type="spellEnd"/>
      <w:r w:rsidRPr="00F835E7">
        <w:rPr>
          <w:lang w:val="en-NZ"/>
        </w:rPr>
        <w:t xml:space="preserve">. </w:t>
      </w:r>
    </w:p>
    <w:p w14:paraId="676F953C" w14:textId="77777777" w:rsidR="00F835E7" w:rsidRDefault="00F835E7" w:rsidP="00F835E7">
      <w:pPr>
        <w:pStyle w:val="ListParagraph"/>
        <w:rPr>
          <w:lang w:val="en-NZ"/>
        </w:rPr>
      </w:pPr>
    </w:p>
    <w:p w14:paraId="2D31F315" w14:textId="77777777" w:rsidR="00EE3759" w:rsidRDefault="0085493E" w:rsidP="00782686">
      <w:pPr>
        <w:numPr>
          <w:ilvl w:val="0"/>
          <w:numId w:val="26"/>
        </w:numPr>
        <w:contextualSpacing/>
        <w:rPr>
          <w:lang w:val="en-NZ"/>
        </w:rPr>
      </w:pPr>
      <w:r w:rsidRPr="00F835E7">
        <w:rPr>
          <w:lang w:val="en-NZ"/>
        </w:rPr>
        <w:t>This study consists of 3 parts</w:t>
      </w:r>
      <w:r w:rsidR="00EE3759">
        <w:rPr>
          <w:lang w:val="en-NZ"/>
        </w:rPr>
        <w:t>:</w:t>
      </w:r>
    </w:p>
    <w:p w14:paraId="704740D8" w14:textId="77777777" w:rsidR="00EE3759" w:rsidRDefault="00EE3759" w:rsidP="00EE3759">
      <w:pPr>
        <w:pStyle w:val="ListParagraph"/>
        <w:rPr>
          <w:lang w:val="en-NZ"/>
        </w:rPr>
      </w:pPr>
    </w:p>
    <w:p w14:paraId="2C7B3B95" w14:textId="595BAE13" w:rsidR="000562D5" w:rsidRDefault="0085493E" w:rsidP="00EE3759">
      <w:pPr>
        <w:ind w:left="720"/>
        <w:contextualSpacing/>
        <w:rPr>
          <w:lang w:val="en-NZ"/>
        </w:rPr>
      </w:pPr>
      <w:r w:rsidRPr="00F835E7">
        <w:rPr>
          <w:lang w:val="en-NZ"/>
        </w:rPr>
        <w:t xml:space="preserve">Part 1(dose regimen finding): </w:t>
      </w:r>
    </w:p>
    <w:p w14:paraId="49F198EA" w14:textId="411D4F46" w:rsidR="000562D5" w:rsidRDefault="0085493E" w:rsidP="001A470D">
      <w:pPr>
        <w:numPr>
          <w:ilvl w:val="0"/>
          <w:numId w:val="7"/>
        </w:numPr>
        <w:contextualSpacing/>
        <w:rPr>
          <w:lang w:val="en-NZ"/>
        </w:rPr>
      </w:pPr>
      <w:r w:rsidRPr="00F835E7">
        <w:rPr>
          <w:lang w:val="en-NZ"/>
        </w:rPr>
        <w:t xml:space="preserve">different doses of BGB-11417 and fixed dose of </w:t>
      </w:r>
      <w:proofErr w:type="spellStart"/>
      <w:r w:rsidRPr="00F835E7">
        <w:rPr>
          <w:lang w:val="en-NZ"/>
        </w:rPr>
        <w:t>azacitidine</w:t>
      </w:r>
      <w:proofErr w:type="spellEnd"/>
      <w:r w:rsidRPr="00F835E7">
        <w:rPr>
          <w:lang w:val="en-NZ"/>
        </w:rPr>
        <w:t xml:space="preserve"> will be tested in pa</w:t>
      </w:r>
      <w:r w:rsidR="00722400">
        <w:rPr>
          <w:lang w:val="en-NZ"/>
        </w:rPr>
        <w:t>rticipants</w:t>
      </w:r>
      <w:r w:rsidRPr="00F835E7">
        <w:rPr>
          <w:lang w:val="en-NZ"/>
        </w:rPr>
        <w:t xml:space="preserve"> with AML or MDS/MPN. </w:t>
      </w:r>
    </w:p>
    <w:p w14:paraId="54843282" w14:textId="77777777" w:rsidR="000562D5" w:rsidRDefault="000562D5" w:rsidP="000562D5">
      <w:pPr>
        <w:pStyle w:val="ListParagraph"/>
        <w:rPr>
          <w:lang w:val="en-NZ"/>
        </w:rPr>
      </w:pPr>
    </w:p>
    <w:p w14:paraId="39B8735E" w14:textId="77777777" w:rsidR="00EE3759" w:rsidRDefault="0085493E" w:rsidP="00EE3759">
      <w:pPr>
        <w:ind w:left="720"/>
        <w:contextualSpacing/>
        <w:rPr>
          <w:lang w:val="en-NZ"/>
        </w:rPr>
      </w:pPr>
      <w:r w:rsidRPr="00F835E7">
        <w:rPr>
          <w:lang w:val="en-NZ"/>
        </w:rPr>
        <w:t xml:space="preserve">Part 2(safety expansion): </w:t>
      </w:r>
    </w:p>
    <w:p w14:paraId="03B19168" w14:textId="1C76F870" w:rsidR="000562D5" w:rsidRDefault="0085493E" w:rsidP="00EE3759">
      <w:pPr>
        <w:numPr>
          <w:ilvl w:val="0"/>
          <w:numId w:val="7"/>
        </w:numPr>
        <w:contextualSpacing/>
        <w:rPr>
          <w:lang w:val="en-NZ"/>
        </w:rPr>
      </w:pPr>
      <w:r w:rsidRPr="00F835E7">
        <w:rPr>
          <w:lang w:val="en-NZ"/>
        </w:rPr>
        <w:t>an additional 10 pa</w:t>
      </w:r>
      <w:r w:rsidR="00722400">
        <w:rPr>
          <w:lang w:val="en-NZ"/>
        </w:rPr>
        <w:t>rticipants</w:t>
      </w:r>
      <w:r w:rsidRPr="00F835E7">
        <w:rPr>
          <w:lang w:val="en-NZ"/>
        </w:rPr>
        <w:t xml:space="preserve"> may be enrolled to each treatment regime that was found safe and tolerable in part 1 to determine whether one regime is better than the others. If a superior treatment is not identified in Part 2 then BGB-11417 at 160mg/day for 10 days plus </w:t>
      </w:r>
      <w:proofErr w:type="spellStart"/>
      <w:r w:rsidRPr="00F835E7">
        <w:rPr>
          <w:lang w:val="en-NZ"/>
        </w:rPr>
        <w:t>Azacitidine</w:t>
      </w:r>
      <w:proofErr w:type="spellEnd"/>
      <w:r w:rsidRPr="00F835E7">
        <w:rPr>
          <w:lang w:val="en-NZ"/>
        </w:rPr>
        <w:t xml:space="preserve"> will be used for part 3. </w:t>
      </w:r>
    </w:p>
    <w:p w14:paraId="4E23EC5E" w14:textId="77777777" w:rsidR="000562D5" w:rsidRDefault="000562D5" w:rsidP="000562D5">
      <w:pPr>
        <w:pStyle w:val="ListParagraph"/>
        <w:rPr>
          <w:lang w:val="en-NZ"/>
        </w:rPr>
      </w:pPr>
    </w:p>
    <w:p w14:paraId="5CE7A685" w14:textId="77777777" w:rsidR="00EE3759" w:rsidRDefault="0085493E" w:rsidP="00EE3759">
      <w:pPr>
        <w:ind w:left="720"/>
        <w:contextualSpacing/>
        <w:rPr>
          <w:lang w:val="en-NZ"/>
        </w:rPr>
      </w:pPr>
      <w:r w:rsidRPr="00F835E7">
        <w:rPr>
          <w:lang w:val="en-NZ"/>
        </w:rPr>
        <w:t xml:space="preserve">Part 3(efficacy expansion): </w:t>
      </w:r>
    </w:p>
    <w:p w14:paraId="3DB2FB1E" w14:textId="77777777" w:rsidR="0071279A" w:rsidRPr="00EB4BCC" w:rsidRDefault="0085493E" w:rsidP="00EB4BCC">
      <w:pPr>
        <w:pStyle w:val="ListParagraph"/>
        <w:numPr>
          <w:ilvl w:val="0"/>
          <w:numId w:val="7"/>
        </w:numPr>
        <w:rPr>
          <w:lang w:val="en-NZ"/>
        </w:rPr>
      </w:pPr>
      <w:r w:rsidRPr="00EB4BCC">
        <w:rPr>
          <w:lang w:val="en-NZ"/>
        </w:rPr>
        <w:t>pa</w:t>
      </w:r>
      <w:r w:rsidR="00722400" w:rsidRPr="00EB4BCC">
        <w:rPr>
          <w:lang w:val="en-NZ"/>
        </w:rPr>
        <w:t>rticipants</w:t>
      </w:r>
      <w:r w:rsidRPr="00EB4BCC">
        <w:rPr>
          <w:lang w:val="en-NZ"/>
        </w:rPr>
        <w:t xml:space="preserve"> will be enrolled in AML and MDS cohorts (groups of patients that will receive the same treatment) and will receive the best combination treatment from Part 2 to determine the effectiveness of the treatment regime.</w:t>
      </w:r>
    </w:p>
    <w:p w14:paraId="5B6AE5B4" w14:textId="77777777" w:rsidR="0071279A" w:rsidRDefault="0071279A" w:rsidP="006A6845">
      <w:pPr>
        <w:rPr>
          <w:lang w:val="en-NZ"/>
        </w:rPr>
      </w:pPr>
    </w:p>
    <w:p w14:paraId="021E45A4" w14:textId="16587AC7" w:rsidR="006A6845" w:rsidRPr="006A6845" w:rsidRDefault="006A6845" w:rsidP="006A6845">
      <w:pPr>
        <w:rPr>
          <w:u w:val="single"/>
          <w:lang w:val="en-NZ"/>
        </w:rPr>
      </w:pPr>
      <w:r w:rsidRPr="006A6845">
        <w:rPr>
          <w:u w:val="single"/>
          <w:lang w:val="en-NZ"/>
        </w:rPr>
        <w:lastRenderedPageBreak/>
        <w:t xml:space="preserve">Summary of resolved ethical issues </w:t>
      </w:r>
    </w:p>
    <w:p w14:paraId="5E625D5F" w14:textId="77777777" w:rsidR="006A6845" w:rsidRPr="006A6845" w:rsidRDefault="006A6845" w:rsidP="006A6845">
      <w:pPr>
        <w:rPr>
          <w:lang w:val="en-NZ"/>
        </w:rPr>
      </w:pPr>
    </w:p>
    <w:p w14:paraId="198339BF" w14:textId="1A077B1C" w:rsidR="009D6CAE" w:rsidRDefault="006A6845" w:rsidP="006A6845">
      <w:pPr>
        <w:rPr>
          <w:lang w:val="en-NZ"/>
        </w:rPr>
      </w:pPr>
      <w:r w:rsidRPr="006A6845">
        <w:rPr>
          <w:lang w:val="en-NZ"/>
        </w:rPr>
        <w:t>The main ethical issues considered by the Committee and addressed by the Researcher are as follows.</w:t>
      </w:r>
    </w:p>
    <w:p w14:paraId="2C0A9AA5" w14:textId="77777777" w:rsidR="006A6845" w:rsidRDefault="006A6845" w:rsidP="006A6845">
      <w:pPr>
        <w:rPr>
          <w:lang w:val="en-NZ"/>
        </w:rPr>
      </w:pPr>
    </w:p>
    <w:p w14:paraId="0FC9494D" w14:textId="23FC29BD" w:rsidR="009D6CAE" w:rsidRDefault="00A673CE" w:rsidP="00782686">
      <w:pPr>
        <w:numPr>
          <w:ilvl w:val="0"/>
          <w:numId w:val="26"/>
        </w:numPr>
        <w:rPr>
          <w:lang w:val="en-NZ"/>
        </w:rPr>
      </w:pPr>
      <w:r>
        <w:rPr>
          <w:lang w:val="en-NZ"/>
        </w:rPr>
        <w:t xml:space="preserve">The Committee </w:t>
      </w:r>
      <w:r w:rsidR="00B50557">
        <w:rPr>
          <w:lang w:val="en-NZ"/>
        </w:rPr>
        <w:t xml:space="preserve">clarified with the researcher that </w:t>
      </w:r>
      <w:proofErr w:type="gramStart"/>
      <w:r w:rsidR="00B50557">
        <w:rPr>
          <w:lang w:val="en-NZ"/>
        </w:rPr>
        <w:t>the majority of</w:t>
      </w:r>
      <w:proofErr w:type="gramEnd"/>
      <w:r w:rsidR="00B50557">
        <w:rPr>
          <w:lang w:val="en-NZ"/>
        </w:rPr>
        <w:t xml:space="preserve"> participants will be over 65 years of age. </w:t>
      </w:r>
    </w:p>
    <w:p w14:paraId="1BDA09B6" w14:textId="16B33AA0" w:rsidR="009B1FF8" w:rsidRDefault="009B1FF8" w:rsidP="009B1FF8">
      <w:pPr>
        <w:rPr>
          <w:lang w:val="en-NZ"/>
        </w:rPr>
      </w:pPr>
    </w:p>
    <w:p w14:paraId="3E5795BE" w14:textId="0EE51C13" w:rsidR="00F902C7" w:rsidRDefault="009B1FF8" w:rsidP="00782686">
      <w:pPr>
        <w:numPr>
          <w:ilvl w:val="0"/>
          <w:numId w:val="26"/>
        </w:numPr>
        <w:rPr>
          <w:lang w:val="en-NZ"/>
        </w:rPr>
      </w:pPr>
      <w:r>
        <w:rPr>
          <w:lang w:val="en-NZ"/>
        </w:rPr>
        <w:t xml:space="preserve">The Committee asked if </w:t>
      </w:r>
      <w:proofErr w:type="spellStart"/>
      <w:r w:rsidRPr="00F835E7">
        <w:rPr>
          <w:lang w:val="en-NZ"/>
        </w:rPr>
        <w:t>Azacitidine</w:t>
      </w:r>
      <w:proofErr w:type="spellEnd"/>
      <w:r>
        <w:rPr>
          <w:lang w:val="en-NZ"/>
        </w:rPr>
        <w:t xml:space="preserve"> is the normal treatment for these participants. The researcher </w:t>
      </w:r>
      <w:r w:rsidR="00F902C7">
        <w:rPr>
          <w:lang w:val="en-NZ"/>
        </w:rPr>
        <w:t xml:space="preserve">confirmed this. </w:t>
      </w:r>
    </w:p>
    <w:p w14:paraId="41186181" w14:textId="77777777" w:rsidR="00F902C7" w:rsidRDefault="00F902C7" w:rsidP="00F902C7">
      <w:pPr>
        <w:pStyle w:val="ListParagraph"/>
        <w:rPr>
          <w:lang w:val="en-NZ"/>
        </w:rPr>
      </w:pPr>
    </w:p>
    <w:p w14:paraId="74DCC5BE" w14:textId="39C3DE7D" w:rsidR="009B1FF8" w:rsidRDefault="009B1FF8" w:rsidP="00782686">
      <w:pPr>
        <w:numPr>
          <w:ilvl w:val="0"/>
          <w:numId w:val="26"/>
        </w:numPr>
        <w:rPr>
          <w:lang w:val="en-NZ"/>
        </w:rPr>
      </w:pPr>
      <w:r>
        <w:rPr>
          <w:lang w:val="en-NZ"/>
        </w:rPr>
        <w:t xml:space="preserve"> </w:t>
      </w:r>
      <w:r w:rsidR="00F902C7">
        <w:rPr>
          <w:lang w:val="en-NZ"/>
        </w:rPr>
        <w:t xml:space="preserve">The Committee </w:t>
      </w:r>
      <w:r w:rsidR="00A94AE6">
        <w:rPr>
          <w:lang w:val="en-NZ"/>
        </w:rPr>
        <w:t>noted that</w:t>
      </w:r>
      <w:r w:rsidR="005168A5">
        <w:rPr>
          <w:lang w:val="en-NZ"/>
        </w:rPr>
        <w:t xml:space="preserve"> </w:t>
      </w:r>
      <w:r w:rsidR="00A94AE6">
        <w:rPr>
          <w:lang w:val="en-NZ"/>
        </w:rPr>
        <w:t>there is</w:t>
      </w:r>
      <w:r w:rsidR="005168A5">
        <w:rPr>
          <w:lang w:val="en-NZ"/>
        </w:rPr>
        <w:t xml:space="preserve"> a separate data and tissue management plan </w:t>
      </w:r>
      <w:r w:rsidR="00A94AE6">
        <w:rPr>
          <w:lang w:val="en-NZ"/>
        </w:rPr>
        <w:t xml:space="preserve">pending. The researcher noted that this has been received from the sponsor and </w:t>
      </w:r>
      <w:r w:rsidR="00A94AE6" w:rsidRPr="00491B05">
        <w:rPr>
          <w:lang w:val="en-NZ"/>
        </w:rPr>
        <w:t xml:space="preserve">will </w:t>
      </w:r>
      <w:r w:rsidR="00A83051" w:rsidRPr="00491B05">
        <w:rPr>
          <w:lang w:val="en-NZ"/>
        </w:rPr>
        <w:t>be submitted to the HDEC.</w:t>
      </w:r>
      <w:r w:rsidR="00A83051">
        <w:rPr>
          <w:lang w:val="en-NZ"/>
        </w:rPr>
        <w:t xml:space="preserve"> The Committee clarified with the researcher that this does not say anything contrary to the data and tissue management plan </w:t>
      </w:r>
      <w:r w:rsidR="00C8509F">
        <w:rPr>
          <w:lang w:val="en-NZ"/>
        </w:rPr>
        <w:t xml:space="preserve">that had been submitted in the PIS. </w:t>
      </w:r>
    </w:p>
    <w:p w14:paraId="3B15522D" w14:textId="77777777" w:rsidR="00C8509F" w:rsidRDefault="00C8509F" w:rsidP="00C8509F">
      <w:pPr>
        <w:pStyle w:val="ListParagraph"/>
        <w:rPr>
          <w:lang w:val="en-NZ"/>
        </w:rPr>
      </w:pPr>
    </w:p>
    <w:p w14:paraId="2A3B2C0A" w14:textId="2C902328" w:rsidR="00C8509F" w:rsidRDefault="00C8509F" w:rsidP="00782686">
      <w:pPr>
        <w:numPr>
          <w:ilvl w:val="0"/>
          <w:numId w:val="26"/>
        </w:numPr>
        <w:rPr>
          <w:lang w:val="en-NZ"/>
        </w:rPr>
      </w:pPr>
      <w:r>
        <w:rPr>
          <w:lang w:val="en-NZ"/>
        </w:rPr>
        <w:t>The Committee noted that the researcher’s response to question p.4.1. on the application form</w:t>
      </w:r>
      <w:r w:rsidR="00F723B5">
        <w:rPr>
          <w:lang w:val="en-NZ"/>
        </w:rPr>
        <w:t>, where they cite Article 1 of the Treaty of Waitangi as a health benefit</w:t>
      </w:r>
      <w:r w:rsidR="00A721FB">
        <w:rPr>
          <w:lang w:val="en-NZ"/>
        </w:rPr>
        <w:t xml:space="preserve">, is best avoided in answer to that question as Article 1 of the Treaty has nothing to do with health. </w:t>
      </w:r>
    </w:p>
    <w:p w14:paraId="3CCD31D0" w14:textId="77777777" w:rsidR="00931F62" w:rsidRDefault="00931F62" w:rsidP="00931F62">
      <w:pPr>
        <w:pStyle w:val="ListParagraph"/>
        <w:rPr>
          <w:lang w:val="en-NZ"/>
        </w:rPr>
      </w:pPr>
    </w:p>
    <w:p w14:paraId="7FDD1162" w14:textId="42DA261B" w:rsidR="00893D6E" w:rsidRDefault="00931F62" w:rsidP="00782686">
      <w:pPr>
        <w:numPr>
          <w:ilvl w:val="0"/>
          <w:numId w:val="26"/>
        </w:numPr>
        <w:rPr>
          <w:lang w:val="en-NZ"/>
        </w:rPr>
      </w:pPr>
      <w:r w:rsidRPr="00AF6A0B">
        <w:rPr>
          <w:lang w:val="en-NZ"/>
        </w:rPr>
        <w:t xml:space="preserve">The Committee </w:t>
      </w:r>
      <w:r w:rsidR="00AF6A0B" w:rsidRPr="00AF6A0B">
        <w:rPr>
          <w:lang w:val="en-NZ"/>
        </w:rPr>
        <w:t xml:space="preserve">clarified with the researcher that </w:t>
      </w:r>
      <w:r w:rsidRPr="00AF6A0B">
        <w:rPr>
          <w:lang w:val="en-NZ"/>
        </w:rPr>
        <w:t xml:space="preserve">the UTN number for the trial is pending. </w:t>
      </w:r>
    </w:p>
    <w:p w14:paraId="45F4A7CF" w14:textId="77777777" w:rsidR="00BA2B0D" w:rsidRPr="00AF6A0B" w:rsidRDefault="00BA2B0D" w:rsidP="00FD74AC">
      <w:pPr>
        <w:rPr>
          <w:lang w:val="en-NZ"/>
        </w:rPr>
      </w:pPr>
    </w:p>
    <w:p w14:paraId="6B643F4B" w14:textId="02DB3FED" w:rsidR="00893D6E" w:rsidRDefault="003518AF" w:rsidP="00782686">
      <w:pPr>
        <w:numPr>
          <w:ilvl w:val="0"/>
          <w:numId w:val="26"/>
        </w:numPr>
        <w:rPr>
          <w:lang w:val="en-NZ"/>
        </w:rPr>
      </w:pPr>
      <w:r>
        <w:rPr>
          <w:lang w:val="en-NZ"/>
        </w:rPr>
        <w:t xml:space="preserve">The Committee </w:t>
      </w:r>
      <w:r w:rsidR="00FD74AC">
        <w:rPr>
          <w:lang w:val="en-NZ"/>
        </w:rPr>
        <w:t xml:space="preserve">clarified with the researcher that there will be </w:t>
      </w:r>
      <w:r w:rsidR="005320FE">
        <w:rPr>
          <w:lang w:val="en-NZ"/>
        </w:rPr>
        <w:t xml:space="preserve">no </w:t>
      </w:r>
      <w:r w:rsidR="00FD74AC">
        <w:rPr>
          <w:lang w:val="en-NZ"/>
        </w:rPr>
        <w:t>additional radiation as part of this study</w:t>
      </w:r>
      <w:r w:rsidR="0018129E">
        <w:rPr>
          <w:lang w:val="en-NZ"/>
        </w:rPr>
        <w:t>.</w:t>
      </w:r>
    </w:p>
    <w:p w14:paraId="3D6A6E41" w14:textId="77777777" w:rsidR="000B3639" w:rsidRDefault="000B3639" w:rsidP="000B3639">
      <w:pPr>
        <w:pStyle w:val="ListParagraph"/>
        <w:rPr>
          <w:lang w:val="en-NZ"/>
        </w:rPr>
      </w:pPr>
    </w:p>
    <w:p w14:paraId="30300632" w14:textId="64D0497E" w:rsidR="000B3639" w:rsidRPr="000B3639" w:rsidRDefault="000B3639" w:rsidP="00782686">
      <w:pPr>
        <w:numPr>
          <w:ilvl w:val="0"/>
          <w:numId w:val="26"/>
        </w:numPr>
        <w:rPr>
          <w:lang w:val="en-NZ"/>
        </w:rPr>
      </w:pPr>
      <w:r>
        <w:rPr>
          <w:lang w:val="en-NZ"/>
        </w:rPr>
        <w:t xml:space="preserve">The Committee confirmed that a bone marrow aspirate is compulsory for being in this study. The researcher clarified that this is standard of care anyway. If the participant has already had </w:t>
      </w:r>
      <w:r w:rsidR="00A538F9">
        <w:rPr>
          <w:lang w:val="en-NZ"/>
        </w:rPr>
        <w:t>it,</w:t>
      </w:r>
      <w:r>
        <w:rPr>
          <w:lang w:val="en-NZ"/>
        </w:rPr>
        <w:t xml:space="preserve"> they do not need to have it again. </w:t>
      </w:r>
    </w:p>
    <w:p w14:paraId="016858C8" w14:textId="77777777" w:rsidR="009D6CAE" w:rsidRDefault="009D6CAE" w:rsidP="00F63487">
      <w:pPr>
        <w:rPr>
          <w:lang w:val="en-NZ"/>
        </w:rPr>
      </w:pPr>
    </w:p>
    <w:p w14:paraId="15532074" w14:textId="77777777" w:rsidR="009E15CB" w:rsidRPr="009E15CB" w:rsidRDefault="009E15CB" w:rsidP="009E15CB">
      <w:pPr>
        <w:rPr>
          <w:u w:val="single"/>
          <w:lang w:val="en-NZ"/>
        </w:rPr>
      </w:pPr>
      <w:r w:rsidRPr="009E15CB">
        <w:rPr>
          <w:u w:val="single"/>
          <w:lang w:val="en-NZ"/>
        </w:rPr>
        <w:t>Summary of outstanding ethical issues</w:t>
      </w:r>
    </w:p>
    <w:p w14:paraId="3110B16C" w14:textId="77777777" w:rsidR="009E15CB" w:rsidRPr="009E15CB" w:rsidRDefault="009E15CB" w:rsidP="009E15CB">
      <w:pPr>
        <w:rPr>
          <w:lang w:val="en-NZ"/>
        </w:rPr>
      </w:pPr>
    </w:p>
    <w:p w14:paraId="6873474F" w14:textId="48397D84" w:rsidR="009E15CB" w:rsidRDefault="009E15CB" w:rsidP="009E15CB">
      <w:pPr>
        <w:rPr>
          <w:lang w:val="en-NZ"/>
        </w:rPr>
      </w:pPr>
      <w:r w:rsidRPr="009E15CB">
        <w:rPr>
          <w:lang w:val="en-NZ"/>
        </w:rPr>
        <w:t>The main ethical issues considered by the Committee and which require addressing by the Researcher are as follows.</w:t>
      </w:r>
    </w:p>
    <w:p w14:paraId="60911C06" w14:textId="77777777" w:rsidR="009E15CB" w:rsidRPr="009E15CB" w:rsidRDefault="009E15CB" w:rsidP="009E15CB">
      <w:pPr>
        <w:rPr>
          <w:lang w:val="en-NZ"/>
        </w:rPr>
      </w:pPr>
    </w:p>
    <w:p w14:paraId="2983A20E" w14:textId="54B0378D" w:rsidR="009E15CB" w:rsidRDefault="009E15CB" w:rsidP="00782686">
      <w:pPr>
        <w:numPr>
          <w:ilvl w:val="0"/>
          <w:numId w:val="26"/>
        </w:numPr>
        <w:rPr>
          <w:lang w:val="en-NZ"/>
        </w:rPr>
      </w:pPr>
      <w:r w:rsidRPr="009E15CB">
        <w:rPr>
          <w:lang w:val="en-NZ"/>
        </w:rPr>
        <w:t xml:space="preserve">Please upload the data and tissue management plan received from the sponsor. </w:t>
      </w:r>
    </w:p>
    <w:p w14:paraId="21B69474" w14:textId="77777777" w:rsidR="000B3639" w:rsidRDefault="000B3639" w:rsidP="000B3639">
      <w:pPr>
        <w:pStyle w:val="ListParagraph"/>
        <w:rPr>
          <w:lang w:val="en-NZ"/>
        </w:rPr>
      </w:pPr>
    </w:p>
    <w:p w14:paraId="43A35CB6" w14:textId="4BB432F7" w:rsidR="000B3639" w:rsidRDefault="000B3639" w:rsidP="00782686">
      <w:pPr>
        <w:numPr>
          <w:ilvl w:val="0"/>
          <w:numId w:val="26"/>
        </w:numPr>
        <w:rPr>
          <w:lang w:val="en-NZ"/>
        </w:rPr>
      </w:pPr>
      <w:r w:rsidRPr="005E0C4F">
        <w:rPr>
          <w:lang w:val="en-NZ"/>
        </w:rPr>
        <w:t>The Committee queried whether participants in the dose-finding arm of the study will have the option to get the best dosage in the next stage of the study. The researcher believes that those participants will stay on the same dose level throughout but will double-check this. The Committee would like this clarified, as in the application form it says that each participant will receive the best intervention.</w:t>
      </w:r>
    </w:p>
    <w:p w14:paraId="074FF6AA" w14:textId="77777777" w:rsidR="000B3639" w:rsidRPr="00ED1921" w:rsidRDefault="000B3639" w:rsidP="00ED1921">
      <w:pPr>
        <w:rPr>
          <w:lang w:val="en-NZ"/>
        </w:rPr>
      </w:pPr>
    </w:p>
    <w:p w14:paraId="39ECAC55" w14:textId="77777777" w:rsidR="009E15CB" w:rsidRPr="009E15CB" w:rsidRDefault="009E15CB" w:rsidP="009E15CB">
      <w:pPr>
        <w:rPr>
          <w:lang w:val="en-NZ"/>
        </w:rPr>
      </w:pPr>
    </w:p>
    <w:p w14:paraId="5466081D" w14:textId="66DDA998" w:rsidR="009E15CB" w:rsidRPr="009E15CB" w:rsidRDefault="009E15CB" w:rsidP="009E15CB">
      <w:pPr>
        <w:rPr>
          <w:u w:val="single"/>
          <w:lang w:val="en-NZ"/>
        </w:rPr>
      </w:pPr>
      <w:r w:rsidRPr="009E15CB">
        <w:rPr>
          <w:u w:val="single"/>
          <w:lang w:val="en-NZ"/>
        </w:rPr>
        <w:t>The Committee requested the following changes to the Participant Information Sheet and Consent Form:</w:t>
      </w:r>
    </w:p>
    <w:p w14:paraId="60C0115F" w14:textId="77777777" w:rsidR="009E15CB" w:rsidRDefault="009E15CB" w:rsidP="009E15CB">
      <w:pPr>
        <w:rPr>
          <w:lang w:val="en-NZ"/>
        </w:rPr>
      </w:pPr>
    </w:p>
    <w:p w14:paraId="78F27264" w14:textId="77777777" w:rsidR="002044FF" w:rsidRDefault="0018129E" w:rsidP="00782686">
      <w:pPr>
        <w:numPr>
          <w:ilvl w:val="0"/>
          <w:numId w:val="26"/>
        </w:numPr>
        <w:rPr>
          <w:lang w:val="en-NZ"/>
        </w:rPr>
      </w:pPr>
      <w:r>
        <w:rPr>
          <w:lang w:val="en-NZ"/>
        </w:rPr>
        <w:t xml:space="preserve">The Committee noted that </w:t>
      </w:r>
      <w:r w:rsidR="00C9115E">
        <w:rPr>
          <w:lang w:val="en-NZ"/>
        </w:rPr>
        <w:t xml:space="preserve">the PIS is very long, repetitive and difficult to digest. The Committee requested the researchers cut it down and think about user-friendly presentation. </w:t>
      </w:r>
    </w:p>
    <w:p w14:paraId="1F8991F3" w14:textId="77777777" w:rsidR="002044FF" w:rsidRDefault="002044FF" w:rsidP="002044FF">
      <w:pPr>
        <w:ind w:left="720"/>
        <w:rPr>
          <w:lang w:val="en-NZ"/>
        </w:rPr>
      </w:pPr>
    </w:p>
    <w:p w14:paraId="02A20AE3" w14:textId="233A11F5" w:rsidR="005E0C4F" w:rsidRPr="000B3639" w:rsidRDefault="003A451A" w:rsidP="00782686">
      <w:pPr>
        <w:numPr>
          <w:ilvl w:val="0"/>
          <w:numId w:val="26"/>
        </w:numPr>
        <w:rPr>
          <w:lang w:val="en-NZ"/>
        </w:rPr>
      </w:pPr>
      <w:r>
        <w:rPr>
          <w:lang w:val="en-NZ"/>
        </w:rPr>
        <w:t>The Committee requested th</w:t>
      </w:r>
      <w:r w:rsidR="002044FF">
        <w:rPr>
          <w:lang w:val="en-NZ"/>
        </w:rPr>
        <w:t>at th</w:t>
      </w:r>
      <w:r>
        <w:rPr>
          <w:lang w:val="en-NZ"/>
        </w:rPr>
        <w:t xml:space="preserve">e researcher put in a table of visits and what each visit will entail. </w:t>
      </w:r>
    </w:p>
    <w:p w14:paraId="3C58E85B" w14:textId="77777777" w:rsidR="005E1C47" w:rsidRDefault="005E1C47" w:rsidP="005E1C47">
      <w:pPr>
        <w:pStyle w:val="ListParagraph"/>
        <w:rPr>
          <w:lang w:val="en-NZ"/>
        </w:rPr>
      </w:pPr>
    </w:p>
    <w:p w14:paraId="4CB71E74" w14:textId="77777777" w:rsidR="00B26296" w:rsidRDefault="005E1C47" w:rsidP="00782686">
      <w:pPr>
        <w:numPr>
          <w:ilvl w:val="0"/>
          <w:numId w:val="26"/>
        </w:numPr>
        <w:rPr>
          <w:lang w:val="en-NZ"/>
        </w:rPr>
      </w:pPr>
      <w:r>
        <w:rPr>
          <w:lang w:val="en-NZ"/>
        </w:rPr>
        <w:t xml:space="preserve">The Committee asked the researcher to </w:t>
      </w:r>
      <w:r w:rsidR="002D46CD">
        <w:rPr>
          <w:lang w:val="en-NZ"/>
        </w:rPr>
        <w:t>make clear in the PIS</w:t>
      </w:r>
      <w:r>
        <w:rPr>
          <w:lang w:val="en-NZ"/>
        </w:rPr>
        <w:t xml:space="preserve"> how long the study would last.</w:t>
      </w:r>
    </w:p>
    <w:p w14:paraId="28182EA5" w14:textId="77777777" w:rsidR="00B26296" w:rsidRDefault="00B26296" w:rsidP="00B26296">
      <w:pPr>
        <w:pStyle w:val="ListParagraph"/>
        <w:rPr>
          <w:lang w:val="en-NZ"/>
        </w:rPr>
      </w:pPr>
    </w:p>
    <w:p w14:paraId="5D501268" w14:textId="77777777" w:rsidR="00CE5E01" w:rsidRDefault="001E4D3E" w:rsidP="00782686">
      <w:pPr>
        <w:numPr>
          <w:ilvl w:val="0"/>
          <w:numId w:val="26"/>
        </w:numPr>
        <w:rPr>
          <w:lang w:val="en-NZ"/>
        </w:rPr>
      </w:pPr>
      <w:r>
        <w:rPr>
          <w:lang w:val="en-NZ"/>
        </w:rPr>
        <w:t>The Committee requested that the researcher change the wording on page 11 of the PIS from ‘survival follow up’ to something less blunt</w:t>
      </w:r>
      <w:r w:rsidR="00CE5E01">
        <w:rPr>
          <w:lang w:val="en-NZ"/>
        </w:rPr>
        <w:t xml:space="preserve">, e.g. ‘we will follow you until you stop responding’. </w:t>
      </w:r>
    </w:p>
    <w:p w14:paraId="63DEFDBD" w14:textId="77777777" w:rsidR="00CE5E01" w:rsidRDefault="00CE5E01" w:rsidP="00CE5E01">
      <w:pPr>
        <w:pStyle w:val="ListParagraph"/>
        <w:rPr>
          <w:lang w:val="en-NZ"/>
        </w:rPr>
      </w:pPr>
    </w:p>
    <w:p w14:paraId="10162367" w14:textId="1B1D5D8D" w:rsidR="005E1C47" w:rsidRDefault="00CE5E01" w:rsidP="00782686">
      <w:pPr>
        <w:numPr>
          <w:ilvl w:val="0"/>
          <w:numId w:val="26"/>
        </w:numPr>
        <w:rPr>
          <w:lang w:val="en-NZ"/>
        </w:rPr>
      </w:pPr>
      <w:r>
        <w:rPr>
          <w:lang w:val="en-NZ"/>
        </w:rPr>
        <w:t xml:space="preserve">The Committee requested that the researcher make it clearer in the PIS that </w:t>
      </w:r>
      <w:r w:rsidR="0035492A">
        <w:rPr>
          <w:lang w:val="en-NZ"/>
        </w:rPr>
        <w:t>this i</w:t>
      </w:r>
      <w:r w:rsidR="005D3EF5">
        <w:rPr>
          <w:lang w:val="en-NZ"/>
        </w:rPr>
        <w:t>ntervention is very experimental (</w:t>
      </w:r>
      <w:r w:rsidR="00150914">
        <w:rPr>
          <w:lang w:val="en-NZ"/>
        </w:rPr>
        <w:t>only six people have had it</w:t>
      </w:r>
      <w:r w:rsidR="005D3EF5">
        <w:rPr>
          <w:lang w:val="en-NZ"/>
        </w:rPr>
        <w:t>)</w:t>
      </w:r>
      <w:r w:rsidR="00150914">
        <w:rPr>
          <w:lang w:val="en-NZ"/>
        </w:rPr>
        <w:t>.</w:t>
      </w:r>
    </w:p>
    <w:p w14:paraId="5B329910" w14:textId="77777777" w:rsidR="00150914" w:rsidRDefault="00150914" w:rsidP="00150914">
      <w:pPr>
        <w:pStyle w:val="ListParagraph"/>
        <w:rPr>
          <w:lang w:val="en-NZ"/>
        </w:rPr>
      </w:pPr>
    </w:p>
    <w:p w14:paraId="509ABC32" w14:textId="1107310D" w:rsidR="00150914" w:rsidRDefault="00426661" w:rsidP="00782686">
      <w:pPr>
        <w:numPr>
          <w:ilvl w:val="0"/>
          <w:numId w:val="26"/>
        </w:numPr>
        <w:rPr>
          <w:lang w:val="en-NZ"/>
        </w:rPr>
      </w:pPr>
      <w:r>
        <w:rPr>
          <w:lang w:val="en-NZ"/>
        </w:rPr>
        <w:t xml:space="preserve">In the pregnancy comment on page 19 of the PIS, please change the wording from “the sponsor </w:t>
      </w:r>
      <w:r w:rsidR="00F55E68" w:rsidRPr="00FC5BA3">
        <w:rPr>
          <w:i/>
          <w:iCs/>
          <w:lang w:val="en-NZ"/>
        </w:rPr>
        <w:t>will</w:t>
      </w:r>
      <w:r w:rsidR="00F55E68">
        <w:rPr>
          <w:lang w:val="en-NZ"/>
        </w:rPr>
        <w:t xml:space="preserve"> collect information about pregnancy and birth” to “the sponsor </w:t>
      </w:r>
      <w:r w:rsidR="00F55E68" w:rsidRPr="00FC5BA3">
        <w:rPr>
          <w:i/>
          <w:iCs/>
          <w:lang w:val="en-NZ"/>
        </w:rPr>
        <w:t>would like to</w:t>
      </w:r>
      <w:r w:rsidR="00F55E68">
        <w:rPr>
          <w:lang w:val="en-NZ"/>
        </w:rPr>
        <w:t xml:space="preserve"> collect information about pregnancy and birth”. </w:t>
      </w:r>
    </w:p>
    <w:p w14:paraId="599AF4AA" w14:textId="77777777" w:rsidR="00E53CAA" w:rsidRDefault="00E53CAA" w:rsidP="00E53CAA">
      <w:pPr>
        <w:pStyle w:val="ListParagraph"/>
        <w:rPr>
          <w:lang w:val="en-NZ"/>
        </w:rPr>
      </w:pPr>
    </w:p>
    <w:p w14:paraId="5BF17824" w14:textId="15FDE6C4" w:rsidR="00E53CAA" w:rsidRDefault="00E53CAA" w:rsidP="00782686">
      <w:pPr>
        <w:numPr>
          <w:ilvl w:val="0"/>
          <w:numId w:val="26"/>
        </w:numPr>
        <w:rPr>
          <w:lang w:val="en-NZ"/>
        </w:rPr>
      </w:pPr>
      <w:r>
        <w:rPr>
          <w:lang w:val="en-NZ"/>
        </w:rPr>
        <w:t>Please clarify in s.13 that the decision to discontinue the study can only be for safety/efficacy reasons</w:t>
      </w:r>
      <w:r w:rsidR="00EF7676">
        <w:rPr>
          <w:lang w:val="en-NZ"/>
        </w:rPr>
        <w:t xml:space="preserve"> –</w:t>
      </w:r>
      <w:r>
        <w:rPr>
          <w:lang w:val="en-NZ"/>
        </w:rPr>
        <w:t xml:space="preserve"> it cannot be a commercial decision. </w:t>
      </w:r>
    </w:p>
    <w:p w14:paraId="31DB8693" w14:textId="77777777" w:rsidR="00E53CAA" w:rsidRDefault="00E53CAA" w:rsidP="00E53CAA">
      <w:pPr>
        <w:pStyle w:val="ListParagraph"/>
        <w:rPr>
          <w:lang w:val="en-NZ"/>
        </w:rPr>
      </w:pPr>
    </w:p>
    <w:p w14:paraId="709F7F17" w14:textId="488AA9AC" w:rsidR="00E53CAA" w:rsidRDefault="008C0E28" w:rsidP="00782686">
      <w:pPr>
        <w:numPr>
          <w:ilvl w:val="0"/>
          <w:numId w:val="26"/>
        </w:numPr>
        <w:rPr>
          <w:lang w:val="en-NZ"/>
        </w:rPr>
      </w:pPr>
      <w:r>
        <w:rPr>
          <w:lang w:val="en-NZ"/>
        </w:rPr>
        <w:t xml:space="preserve">Please clarify in s.14 that </w:t>
      </w:r>
      <w:r w:rsidR="00ED0B5F">
        <w:rPr>
          <w:lang w:val="en-NZ"/>
        </w:rPr>
        <w:t xml:space="preserve">the company will continue to provide the drug </w:t>
      </w:r>
      <w:r w:rsidR="00542C0D">
        <w:rPr>
          <w:lang w:val="en-NZ"/>
        </w:rPr>
        <w:t>to the participant so long as they are responding.</w:t>
      </w:r>
    </w:p>
    <w:p w14:paraId="0452CC99" w14:textId="77777777" w:rsidR="00542C0D" w:rsidRDefault="00542C0D" w:rsidP="00542C0D">
      <w:pPr>
        <w:pStyle w:val="ListParagraph"/>
        <w:rPr>
          <w:lang w:val="en-NZ"/>
        </w:rPr>
      </w:pPr>
    </w:p>
    <w:p w14:paraId="6EFA0EAB" w14:textId="77777777" w:rsidR="00773796" w:rsidRDefault="00542C0D" w:rsidP="00782686">
      <w:pPr>
        <w:numPr>
          <w:ilvl w:val="0"/>
          <w:numId w:val="26"/>
        </w:numPr>
        <w:rPr>
          <w:lang w:val="en-NZ"/>
        </w:rPr>
      </w:pPr>
      <w:r>
        <w:rPr>
          <w:lang w:val="en-NZ"/>
        </w:rPr>
        <w:t>In s.15 please offer the results summary to the participants – this could be opted</w:t>
      </w:r>
      <w:r w:rsidR="00357326">
        <w:rPr>
          <w:lang w:val="en-NZ"/>
        </w:rPr>
        <w:t xml:space="preserve"> </w:t>
      </w:r>
      <w:r>
        <w:rPr>
          <w:lang w:val="en-NZ"/>
        </w:rPr>
        <w:t xml:space="preserve">into in tick-box format in the consent form. </w:t>
      </w:r>
    </w:p>
    <w:p w14:paraId="0A11B92D" w14:textId="77777777" w:rsidR="00773796" w:rsidRDefault="00773796" w:rsidP="00773796">
      <w:pPr>
        <w:pStyle w:val="ListParagraph"/>
        <w:rPr>
          <w:lang w:val="en-NZ"/>
        </w:rPr>
      </w:pPr>
    </w:p>
    <w:p w14:paraId="14CEC95E" w14:textId="47E9CA13" w:rsidR="00773796" w:rsidRPr="00773796" w:rsidRDefault="00773796" w:rsidP="00782686">
      <w:pPr>
        <w:numPr>
          <w:ilvl w:val="0"/>
          <w:numId w:val="26"/>
        </w:numPr>
        <w:rPr>
          <w:lang w:val="en-NZ"/>
        </w:rPr>
      </w:pPr>
      <w:r w:rsidRPr="00773796">
        <w:rPr>
          <w:lang w:val="en-NZ"/>
        </w:rPr>
        <w:t xml:space="preserve">Please remove the ‘yes / no’ option for notifying a participant’s GP as this should be mandatory. </w:t>
      </w:r>
    </w:p>
    <w:p w14:paraId="1AD4F6B1" w14:textId="77777777" w:rsidR="00F60D71" w:rsidRDefault="00F60D71" w:rsidP="00F60D71">
      <w:pPr>
        <w:pStyle w:val="ListParagraph"/>
        <w:rPr>
          <w:lang w:val="en-NZ"/>
        </w:rPr>
      </w:pPr>
    </w:p>
    <w:p w14:paraId="13AC18EB" w14:textId="2EC2312B" w:rsidR="001B1589" w:rsidRDefault="006F3505" w:rsidP="00782686">
      <w:pPr>
        <w:numPr>
          <w:ilvl w:val="0"/>
          <w:numId w:val="26"/>
        </w:numPr>
        <w:rPr>
          <w:lang w:val="en-NZ"/>
        </w:rPr>
      </w:pPr>
      <w:r>
        <w:rPr>
          <w:lang w:val="en-NZ"/>
        </w:rPr>
        <w:t xml:space="preserve">Please edit page </w:t>
      </w:r>
      <w:r w:rsidR="00357326">
        <w:rPr>
          <w:lang w:val="en-NZ"/>
        </w:rPr>
        <w:t>two</w:t>
      </w:r>
      <w:r>
        <w:rPr>
          <w:lang w:val="en-NZ"/>
        </w:rPr>
        <w:t xml:space="preserve"> of the </w:t>
      </w:r>
      <w:r w:rsidR="001B1589" w:rsidRPr="006F3505">
        <w:rPr>
          <w:lang w:val="en-NZ"/>
        </w:rPr>
        <w:t>PIS for</w:t>
      </w:r>
      <w:r>
        <w:rPr>
          <w:lang w:val="en-NZ"/>
        </w:rPr>
        <w:t xml:space="preserve"> the</w:t>
      </w:r>
      <w:r w:rsidR="001B1589" w:rsidRPr="006F3505">
        <w:rPr>
          <w:lang w:val="en-NZ"/>
        </w:rPr>
        <w:t xml:space="preserve"> optional blood sample</w:t>
      </w:r>
      <w:r>
        <w:rPr>
          <w:lang w:val="en-NZ"/>
        </w:rPr>
        <w:t xml:space="preserve"> as this is still in draft form. </w:t>
      </w:r>
    </w:p>
    <w:p w14:paraId="2D2BE6C2" w14:textId="77777777" w:rsidR="006F3505" w:rsidRDefault="006F3505" w:rsidP="006F3505">
      <w:pPr>
        <w:pStyle w:val="ListParagraph"/>
        <w:rPr>
          <w:lang w:val="en-NZ"/>
        </w:rPr>
      </w:pPr>
    </w:p>
    <w:p w14:paraId="1267A4D9" w14:textId="2045AF6A" w:rsidR="006F3505" w:rsidRDefault="0024642C" w:rsidP="00782686">
      <w:pPr>
        <w:numPr>
          <w:ilvl w:val="0"/>
          <w:numId w:val="26"/>
        </w:numPr>
        <w:rPr>
          <w:lang w:val="en-NZ"/>
        </w:rPr>
      </w:pPr>
      <w:r>
        <w:rPr>
          <w:lang w:val="en-NZ"/>
        </w:rPr>
        <w:t xml:space="preserve">Please clarify whether the optional blood sample is for future unspecified research or </w:t>
      </w:r>
      <w:r w:rsidR="00424DF6">
        <w:rPr>
          <w:lang w:val="en-NZ"/>
        </w:rPr>
        <w:t xml:space="preserve">for related research. </w:t>
      </w:r>
    </w:p>
    <w:p w14:paraId="11678600" w14:textId="77777777" w:rsidR="00424DF6" w:rsidRDefault="00424DF6" w:rsidP="00424DF6">
      <w:pPr>
        <w:pStyle w:val="ListParagraph"/>
        <w:rPr>
          <w:lang w:val="en-NZ"/>
        </w:rPr>
      </w:pPr>
    </w:p>
    <w:p w14:paraId="2C6748FB" w14:textId="6DC4BDA7" w:rsidR="00424DF6" w:rsidRDefault="00424DF6" w:rsidP="00782686">
      <w:pPr>
        <w:numPr>
          <w:ilvl w:val="0"/>
          <w:numId w:val="26"/>
        </w:numPr>
        <w:rPr>
          <w:lang w:val="en-NZ"/>
        </w:rPr>
      </w:pPr>
      <w:r>
        <w:rPr>
          <w:lang w:val="en-NZ"/>
        </w:rPr>
        <w:t>Please update the PIS for optional tissue sample to include</w:t>
      </w:r>
      <w:r w:rsidR="00713DBE">
        <w:rPr>
          <w:lang w:val="en-NZ"/>
        </w:rPr>
        <w:t xml:space="preserve"> sections on participants changing their mind, requesting a sample </w:t>
      </w:r>
      <w:r w:rsidR="00F6513E">
        <w:rPr>
          <w:lang w:val="en-NZ"/>
        </w:rPr>
        <w:t>be</w:t>
      </w:r>
      <w:r w:rsidR="00F803D7">
        <w:rPr>
          <w:lang w:val="en-NZ"/>
        </w:rPr>
        <w:t xml:space="preserve"> destroyed, the benefits of being included and privacy. </w:t>
      </w:r>
      <w:r w:rsidR="00AC30B7">
        <w:rPr>
          <w:lang w:val="en-NZ"/>
        </w:rPr>
        <w:t xml:space="preserve">Make sure these sections are included in </w:t>
      </w:r>
      <w:r w:rsidR="00F6513E">
        <w:rPr>
          <w:lang w:val="en-NZ"/>
        </w:rPr>
        <w:t xml:space="preserve">every PIS. </w:t>
      </w:r>
    </w:p>
    <w:p w14:paraId="3043710C" w14:textId="77777777" w:rsidR="00AC30B7" w:rsidRDefault="00AC30B7" w:rsidP="00AC30B7">
      <w:pPr>
        <w:pStyle w:val="ListParagraph"/>
        <w:rPr>
          <w:lang w:val="en-NZ"/>
        </w:rPr>
      </w:pPr>
    </w:p>
    <w:p w14:paraId="5095645A" w14:textId="77777777" w:rsidR="00851795" w:rsidRDefault="00982FE3" w:rsidP="00782686">
      <w:pPr>
        <w:numPr>
          <w:ilvl w:val="0"/>
          <w:numId w:val="26"/>
        </w:numPr>
        <w:rPr>
          <w:lang w:val="en-NZ"/>
        </w:rPr>
      </w:pPr>
      <w:r>
        <w:rPr>
          <w:lang w:val="en-NZ"/>
        </w:rPr>
        <w:t xml:space="preserve">Please clarify in the </w:t>
      </w:r>
      <w:r w:rsidR="001140EA">
        <w:rPr>
          <w:lang w:val="en-NZ"/>
        </w:rPr>
        <w:t>PIS for the optional biopsy</w:t>
      </w:r>
      <w:r>
        <w:rPr>
          <w:lang w:val="en-NZ"/>
        </w:rPr>
        <w:t xml:space="preserve"> </w:t>
      </w:r>
      <w:r w:rsidR="00851795">
        <w:rPr>
          <w:lang w:val="en-NZ"/>
        </w:rPr>
        <w:t xml:space="preserve">that there will be no benefit to the participant. </w:t>
      </w:r>
    </w:p>
    <w:p w14:paraId="0E37BDCB" w14:textId="77777777" w:rsidR="00851795" w:rsidRDefault="00851795" w:rsidP="00851795">
      <w:pPr>
        <w:pStyle w:val="ListParagraph"/>
        <w:rPr>
          <w:lang w:val="en-NZ"/>
        </w:rPr>
      </w:pPr>
    </w:p>
    <w:p w14:paraId="05412C0C" w14:textId="64491531" w:rsidR="00AC30B7" w:rsidRDefault="00851795" w:rsidP="00782686">
      <w:pPr>
        <w:numPr>
          <w:ilvl w:val="0"/>
          <w:numId w:val="26"/>
        </w:numPr>
        <w:rPr>
          <w:lang w:val="en-NZ"/>
        </w:rPr>
      </w:pPr>
      <w:r>
        <w:rPr>
          <w:lang w:val="en-NZ"/>
        </w:rPr>
        <w:t xml:space="preserve">Please </w:t>
      </w:r>
      <w:r w:rsidR="000D53FD">
        <w:rPr>
          <w:lang w:val="en-NZ"/>
        </w:rPr>
        <w:t>provide a summary clarifying</w:t>
      </w:r>
      <w:r>
        <w:rPr>
          <w:lang w:val="en-NZ"/>
        </w:rPr>
        <w:t xml:space="preserve"> </w:t>
      </w:r>
      <w:r w:rsidR="000D53FD">
        <w:rPr>
          <w:lang w:val="en-NZ"/>
        </w:rPr>
        <w:t xml:space="preserve">which of the various PIS forms are </w:t>
      </w:r>
      <w:r w:rsidR="00A76921">
        <w:rPr>
          <w:lang w:val="en-NZ"/>
        </w:rPr>
        <w:t xml:space="preserve">optional and </w:t>
      </w:r>
      <w:r w:rsidR="000D53FD">
        <w:rPr>
          <w:lang w:val="en-NZ"/>
        </w:rPr>
        <w:t xml:space="preserve">what each will entail if they provide consent. </w:t>
      </w:r>
    </w:p>
    <w:p w14:paraId="5246D9D6" w14:textId="77777777" w:rsidR="00DA2180" w:rsidRDefault="00DA2180" w:rsidP="00DA2180">
      <w:pPr>
        <w:pStyle w:val="ListParagraph"/>
        <w:rPr>
          <w:lang w:val="en-NZ"/>
        </w:rPr>
      </w:pPr>
    </w:p>
    <w:p w14:paraId="62BEF195" w14:textId="60973E4B" w:rsidR="00DA2180" w:rsidRDefault="00DA2180" w:rsidP="00782686">
      <w:pPr>
        <w:numPr>
          <w:ilvl w:val="0"/>
          <w:numId w:val="26"/>
        </w:numPr>
        <w:rPr>
          <w:lang w:val="en-NZ"/>
        </w:rPr>
      </w:pPr>
      <w:r>
        <w:rPr>
          <w:lang w:val="en-NZ"/>
        </w:rPr>
        <w:t xml:space="preserve">Please ensure the sponsor details are included on each of the PIS forms. </w:t>
      </w:r>
    </w:p>
    <w:p w14:paraId="4A1BCB81" w14:textId="77777777" w:rsidR="00633D61" w:rsidRDefault="00633D61" w:rsidP="00633D61">
      <w:pPr>
        <w:pStyle w:val="ListParagraph"/>
        <w:rPr>
          <w:lang w:val="en-NZ"/>
        </w:rPr>
      </w:pPr>
    </w:p>
    <w:p w14:paraId="253DACD2" w14:textId="3FD7DBE0" w:rsidR="00633D61" w:rsidRPr="006F3505" w:rsidRDefault="00A42813" w:rsidP="00782686">
      <w:pPr>
        <w:numPr>
          <w:ilvl w:val="0"/>
          <w:numId w:val="26"/>
        </w:numPr>
        <w:rPr>
          <w:lang w:val="en-NZ"/>
        </w:rPr>
      </w:pPr>
      <w:r>
        <w:rPr>
          <w:lang w:val="en-NZ"/>
        </w:rPr>
        <w:t>In the optional tumo</w:t>
      </w:r>
      <w:r w:rsidR="00690520">
        <w:rPr>
          <w:lang w:val="en-NZ"/>
        </w:rPr>
        <w:t>u</w:t>
      </w:r>
      <w:r>
        <w:rPr>
          <w:lang w:val="en-NZ"/>
        </w:rPr>
        <w:t xml:space="preserve">r biopsy PIS, please </w:t>
      </w:r>
      <w:r w:rsidR="00012CC1">
        <w:rPr>
          <w:lang w:val="en-NZ"/>
        </w:rPr>
        <w:t>change</w:t>
      </w:r>
      <w:r w:rsidR="00E43921">
        <w:rPr>
          <w:lang w:val="en-NZ"/>
        </w:rPr>
        <w:t xml:space="preserve"> the wording</w:t>
      </w:r>
      <w:r w:rsidR="00012CC1">
        <w:rPr>
          <w:lang w:val="en-NZ"/>
        </w:rPr>
        <w:t xml:space="preserve"> about gaining extra information to evaluate</w:t>
      </w:r>
      <w:r w:rsidR="00E43921">
        <w:rPr>
          <w:lang w:val="en-NZ"/>
        </w:rPr>
        <w:t xml:space="preserve"> </w:t>
      </w:r>
      <w:r w:rsidR="00650255">
        <w:rPr>
          <w:lang w:val="en-NZ"/>
        </w:rPr>
        <w:t>“</w:t>
      </w:r>
      <w:r w:rsidR="00E43921">
        <w:rPr>
          <w:lang w:val="en-NZ"/>
        </w:rPr>
        <w:t>you</w:t>
      </w:r>
      <w:r w:rsidR="00650255">
        <w:rPr>
          <w:lang w:val="en-NZ"/>
        </w:rPr>
        <w:t>r”</w:t>
      </w:r>
      <w:r w:rsidR="00E43921">
        <w:rPr>
          <w:lang w:val="en-NZ"/>
        </w:rPr>
        <w:t xml:space="preserve"> disease</w:t>
      </w:r>
      <w:r w:rsidR="00690520">
        <w:rPr>
          <w:lang w:val="en-NZ"/>
        </w:rPr>
        <w:t>,</w:t>
      </w:r>
      <w:r w:rsidR="00E43921">
        <w:rPr>
          <w:lang w:val="en-NZ"/>
        </w:rPr>
        <w:t xml:space="preserve"> as </w:t>
      </w:r>
      <w:r w:rsidR="008D2F5E">
        <w:rPr>
          <w:lang w:val="en-NZ"/>
        </w:rPr>
        <w:t>this i</w:t>
      </w:r>
      <w:r w:rsidR="00650255">
        <w:rPr>
          <w:lang w:val="en-NZ"/>
        </w:rPr>
        <w:t>s overstated</w:t>
      </w:r>
      <w:r w:rsidR="006F0455">
        <w:rPr>
          <w:lang w:val="en-NZ"/>
        </w:rPr>
        <w:t>.</w:t>
      </w:r>
    </w:p>
    <w:p w14:paraId="3ABA06E5" w14:textId="77777777" w:rsidR="009E15CB" w:rsidRPr="009E15CB" w:rsidRDefault="009E15CB" w:rsidP="009E15CB">
      <w:pPr>
        <w:rPr>
          <w:color w:val="0070C0"/>
          <w:lang w:val="en-NZ"/>
        </w:rPr>
      </w:pPr>
    </w:p>
    <w:p w14:paraId="7DD49F7F" w14:textId="77777777" w:rsidR="00F63487" w:rsidRPr="00D324AA" w:rsidRDefault="00F63487" w:rsidP="00F63487">
      <w:pPr>
        <w:rPr>
          <w:u w:val="single"/>
          <w:lang w:val="en-NZ"/>
        </w:rPr>
      </w:pPr>
      <w:r w:rsidRPr="00D324AA">
        <w:rPr>
          <w:u w:val="single"/>
          <w:lang w:val="en-NZ"/>
        </w:rPr>
        <w:t xml:space="preserve">Decision </w:t>
      </w:r>
    </w:p>
    <w:p w14:paraId="78AFFB7D" w14:textId="77777777" w:rsidR="00F63487" w:rsidRPr="00D324AA" w:rsidRDefault="00F63487" w:rsidP="00F63487">
      <w:pPr>
        <w:rPr>
          <w:lang w:val="en-NZ"/>
        </w:rPr>
      </w:pPr>
    </w:p>
    <w:p w14:paraId="124FD5EF" w14:textId="77777777" w:rsidR="00F63487" w:rsidRPr="00D324AA" w:rsidRDefault="00F63487" w:rsidP="00F6348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BCEFE7A" w14:textId="77777777" w:rsidR="00F63487" w:rsidRPr="00EC3808" w:rsidRDefault="00F63487" w:rsidP="00F63487">
      <w:pPr>
        <w:rPr>
          <w:lang w:val="en-NZ"/>
        </w:rPr>
      </w:pPr>
    </w:p>
    <w:p w14:paraId="6F056130" w14:textId="77777777" w:rsidR="00F63487" w:rsidRPr="00EC3808" w:rsidRDefault="00F63487" w:rsidP="00F63487">
      <w:pPr>
        <w:numPr>
          <w:ilvl w:val="0"/>
          <w:numId w:val="4"/>
        </w:numPr>
        <w:contextualSpacing/>
        <w:rPr>
          <w:rFonts w:cs="Arial"/>
          <w:szCs w:val="22"/>
          <w:lang w:val="en-NZ"/>
        </w:rPr>
      </w:pPr>
      <w:r w:rsidRPr="00EC3808">
        <w:rPr>
          <w:rFonts w:cs="Arial"/>
          <w:szCs w:val="22"/>
          <w:lang w:val="en-NZ"/>
        </w:rPr>
        <w:t>Please address all outstanding ethical issues, providing the information requested by the Committee.</w:t>
      </w:r>
    </w:p>
    <w:p w14:paraId="3C6E6A98" w14:textId="77777777" w:rsidR="00F63487" w:rsidRPr="00EC3808" w:rsidRDefault="00F63487" w:rsidP="00F63487">
      <w:pPr>
        <w:numPr>
          <w:ilvl w:val="0"/>
          <w:numId w:val="4"/>
        </w:numPr>
        <w:contextualSpacing/>
        <w:rPr>
          <w:rFonts w:cs="Arial"/>
          <w:szCs w:val="22"/>
          <w:lang w:val="en-NZ"/>
        </w:rPr>
      </w:pPr>
      <w:r w:rsidRPr="00EC3808">
        <w:rPr>
          <w:rFonts w:cs="Arial"/>
          <w:szCs w:val="22"/>
          <w:lang w:val="en-NZ"/>
        </w:rPr>
        <w:t xml:space="preserve">Please update the Participant Information Sheet and Consent Form, </w:t>
      </w:r>
      <w:proofErr w:type="gramStart"/>
      <w:r w:rsidRPr="00EC3808">
        <w:rPr>
          <w:rFonts w:cs="Arial"/>
          <w:szCs w:val="22"/>
          <w:lang w:val="en-NZ"/>
        </w:rPr>
        <w:t>taking into account</w:t>
      </w:r>
      <w:proofErr w:type="gramEnd"/>
      <w:r w:rsidRPr="00EC3808">
        <w:rPr>
          <w:rFonts w:cs="Arial"/>
          <w:szCs w:val="22"/>
          <w:lang w:val="en-NZ"/>
        </w:rPr>
        <w:t xml:space="preserve"> the suggestions made by the Committee.</w:t>
      </w:r>
    </w:p>
    <w:p w14:paraId="72FC224E" w14:textId="77777777" w:rsidR="00F63487" w:rsidRPr="00D324AA" w:rsidRDefault="00F63487" w:rsidP="00F63487">
      <w:pPr>
        <w:rPr>
          <w:color w:val="FF0000"/>
          <w:lang w:val="en-NZ"/>
        </w:rPr>
      </w:pPr>
    </w:p>
    <w:p w14:paraId="5A2A514D" w14:textId="278F5ECA" w:rsidR="00EE3759" w:rsidRPr="00451E21" w:rsidRDefault="00F63487" w:rsidP="00F63487">
      <w:pPr>
        <w:rPr>
          <w:color w:val="FF0000"/>
          <w:lang w:val="en-NZ"/>
        </w:rPr>
      </w:pPr>
      <w:r w:rsidRPr="00D324AA">
        <w:rPr>
          <w:lang w:val="en-NZ"/>
        </w:rPr>
        <w:lastRenderedPageBreak/>
        <w:t xml:space="preserve">After receipt of the information requested by the Committee, a final decision on the application will be made by </w:t>
      </w:r>
      <w:r w:rsidR="00451E21">
        <w:rPr>
          <w:rFonts w:cs="Arial"/>
          <w:lang w:val="en-NZ" w:eastAsia="en-GB"/>
        </w:rPr>
        <w:t>Kate O’Connor</w:t>
      </w:r>
      <w:r w:rsidR="00451E21" w:rsidRPr="00D47F96">
        <w:rPr>
          <w:rFonts w:cs="Arial"/>
          <w:lang w:val="en-NZ" w:eastAsia="en-GB"/>
        </w:rPr>
        <w:t xml:space="preserve"> </w:t>
      </w:r>
      <w:r w:rsidR="00451E21">
        <w:rPr>
          <w:rFonts w:cs="Arial"/>
          <w:lang w:val="en-NZ" w:eastAsia="en-GB"/>
        </w:rPr>
        <w:t>and Kate Parker</w:t>
      </w:r>
      <w:r w:rsidR="00451E21">
        <w:rPr>
          <w:color w:val="FF0000"/>
          <w:lang w:val="en-NZ"/>
        </w:rPr>
        <w:t>.</w:t>
      </w:r>
    </w:p>
    <w:p w14:paraId="635B3450" w14:textId="75E80724" w:rsidR="001D7579" w:rsidRDefault="001D7579">
      <w:pPr>
        <w:rPr>
          <w:lang w:val="en-NZ"/>
        </w:rPr>
      </w:pPr>
      <w:r>
        <w:rPr>
          <w:lang w:val="en-NZ"/>
        </w:rPr>
        <w:br w:type="page"/>
      </w:r>
    </w:p>
    <w:p w14:paraId="35AAC637" w14:textId="77777777" w:rsidR="00EC3808" w:rsidRPr="00EE3759" w:rsidRDefault="00EC3808" w:rsidP="00F63487">
      <w:pPr>
        <w:rPr>
          <w:color w:val="FF0000"/>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D7579" w:rsidRPr="00960BFE" w14:paraId="15EAA06F" w14:textId="77777777" w:rsidTr="001D7579">
        <w:trPr>
          <w:trHeight w:val="280"/>
        </w:trPr>
        <w:tc>
          <w:tcPr>
            <w:tcW w:w="966" w:type="dxa"/>
            <w:tcBorders>
              <w:top w:val="nil"/>
              <w:left w:val="nil"/>
              <w:bottom w:val="nil"/>
              <w:right w:val="nil"/>
            </w:tcBorders>
          </w:tcPr>
          <w:p w14:paraId="0B7F4B19" w14:textId="77777777" w:rsidR="001D7579" w:rsidRPr="00960BFE" w:rsidRDefault="001D7579" w:rsidP="006A0840">
            <w:pPr>
              <w:autoSpaceDE w:val="0"/>
              <w:autoSpaceDN w:val="0"/>
              <w:adjustRightInd w:val="0"/>
            </w:pPr>
            <w:r>
              <w:rPr>
                <w:b/>
              </w:rPr>
              <w:t>4</w:t>
            </w:r>
            <w:r w:rsidRPr="00960BFE">
              <w:rPr>
                <w:b/>
              </w:rPr>
              <w:t xml:space="preserve"> </w:t>
            </w:r>
            <w:r w:rsidRPr="00960BFE">
              <w:t xml:space="preserve"> </w:t>
            </w:r>
          </w:p>
        </w:tc>
        <w:tc>
          <w:tcPr>
            <w:tcW w:w="2575" w:type="dxa"/>
            <w:tcBorders>
              <w:top w:val="nil"/>
              <w:left w:val="nil"/>
              <w:bottom w:val="nil"/>
              <w:right w:val="nil"/>
            </w:tcBorders>
          </w:tcPr>
          <w:p w14:paraId="2D70A785" w14:textId="77777777" w:rsidR="001D7579" w:rsidRPr="00960BFE" w:rsidRDefault="001D7579" w:rsidP="006A084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D75DF3" w14:textId="77777777" w:rsidR="001D7579" w:rsidRPr="00960BFE" w:rsidRDefault="001D7579" w:rsidP="006A0840">
            <w:pPr>
              <w:autoSpaceDE w:val="0"/>
              <w:autoSpaceDN w:val="0"/>
              <w:adjustRightInd w:val="0"/>
            </w:pPr>
            <w:r w:rsidRPr="00960BFE">
              <w:rPr>
                <w:b/>
              </w:rPr>
              <w:t>21/NTA/27</w:t>
            </w:r>
            <w:r w:rsidRPr="00960BFE">
              <w:t xml:space="preserve"> </w:t>
            </w:r>
          </w:p>
        </w:tc>
      </w:tr>
      <w:tr w:rsidR="001D7579" w:rsidRPr="00960BFE" w14:paraId="65199079" w14:textId="77777777" w:rsidTr="001D7579">
        <w:trPr>
          <w:trHeight w:val="280"/>
        </w:trPr>
        <w:tc>
          <w:tcPr>
            <w:tcW w:w="966" w:type="dxa"/>
            <w:tcBorders>
              <w:top w:val="nil"/>
              <w:left w:val="nil"/>
              <w:bottom w:val="nil"/>
              <w:right w:val="nil"/>
            </w:tcBorders>
          </w:tcPr>
          <w:p w14:paraId="1703703A" w14:textId="77777777" w:rsidR="001D7579" w:rsidRPr="00960BFE" w:rsidRDefault="001D7579" w:rsidP="006A0840">
            <w:pPr>
              <w:autoSpaceDE w:val="0"/>
              <w:autoSpaceDN w:val="0"/>
              <w:adjustRightInd w:val="0"/>
            </w:pPr>
            <w:r w:rsidRPr="00960BFE">
              <w:t xml:space="preserve"> </w:t>
            </w:r>
          </w:p>
        </w:tc>
        <w:tc>
          <w:tcPr>
            <w:tcW w:w="2575" w:type="dxa"/>
            <w:tcBorders>
              <w:top w:val="nil"/>
              <w:left w:val="nil"/>
              <w:bottom w:val="nil"/>
              <w:right w:val="nil"/>
            </w:tcBorders>
          </w:tcPr>
          <w:p w14:paraId="79F511FF" w14:textId="77777777" w:rsidR="001D7579" w:rsidRPr="00960BFE" w:rsidRDefault="001D7579" w:rsidP="006A0840">
            <w:pPr>
              <w:autoSpaceDE w:val="0"/>
              <w:autoSpaceDN w:val="0"/>
              <w:adjustRightInd w:val="0"/>
            </w:pPr>
            <w:r w:rsidRPr="00960BFE">
              <w:t xml:space="preserve">Title: </w:t>
            </w:r>
          </w:p>
        </w:tc>
        <w:tc>
          <w:tcPr>
            <w:tcW w:w="6459" w:type="dxa"/>
            <w:tcBorders>
              <w:top w:val="nil"/>
              <w:left w:val="nil"/>
              <w:bottom w:val="nil"/>
              <w:right w:val="nil"/>
            </w:tcBorders>
          </w:tcPr>
          <w:p w14:paraId="49C054EE" w14:textId="77777777" w:rsidR="001D7579" w:rsidRPr="00960BFE" w:rsidRDefault="001D7579" w:rsidP="006A0840">
            <w:pPr>
              <w:autoSpaceDE w:val="0"/>
              <w:autoSpaceDN w:val="0"/>
              <w:adjustRightInd w:val="0"/>
            </w:pPr>
            <w:r w:rsidRPr="00960BFE">
              <w:t xml:space="preserve">A clinical trial to assess the safety and efficacy of </w:t>
            </w:r>
            <w:proofErr w:type="spellStart"/>
            <w:r w:rsidRPr="00960BFE">
              <w:t>seladelpar</w:t>
            </w:r>
            <w:proofErr w:type="spellEnd"/>
            <w:r w:rsidRPr="00960BFE">
              <w:t xml:space="preserve"> in patients with primary biliary cholangitis (PBC) and an inadequate response to or intolerance to </w:t>
            </w:r>
            <w:proofErr w:type="spellStart"/>
            <w:r w:rsidRPr="00960BFE">
              <w:t>ursodeoxycholic</w:t>
            </w:r>
            <w:proofErr w:type="spellEnd"/>
            <w:r w:rsidRPr="00960BFE">
              <w:t xml:space="preserve"> acid (UDCA) (2021 re </w:t>
            </w:r>
          </w:p>
        </w:tc>
      </w:tr>
      <w:tr w:rsidR="001D7579" w:rsidRPr="00960BFE" w14:paraId="20C85D1B" w14:textId="77777777" w:rsidTr="001D7579">
        <w:trPr>
          <w:trHeight w:val="280"/>
        </w:trPr>
        <w:tc>
          <w:tcPr>
            <w:tcW w:w="966" w:type="dxa"/>
            <w:tcBorders>
              <w:top w:val="nil"/>
              <w:left w:val="nil"/>
              <w:bottom w:val="nil"/>
              <w:right w:val="nil"/>
            </w:tcBorders>
          </w:tcPr>
          <w:p w14:paraId="3F455B71" w14:textId="77777777" w:rsidR="001D7579" w:rsidRPr="00960BFE" w:rsidRDefault="001D7579" w:rsidP="006A0840">
            <w:pPr>
              <w:autoSpaceDE w:val="0"/>
              <w:autoSpaceDN w:val="0"/>
              <w:adjustRightInd w:val="0"/>
            </w:pPr>
            <w:r w:rsidRPr="00960BFE">
              <w:t xml:space="preserve"> </w:t>
            </w:r>
          </w:p>
        </w:tc>
        <w:tc>
          <w:tcPr>
            <w:tcW w:w="2575" w:type="dxa"/>
            <w:tcBorders>
              <w:top w:val="nil"/>
              <w:left w:val="nil"/>
              <w:bottom w:val="nil"/>
              <w:right w:val="nil"/>
            </w:tcBorders>
          </w:tcPr>
          <w:p w14:paraId="62D1CE99" w14:textId="77777777" w:rsidR="001D7579" w:rsidRPr="00960BFE" w:rsidRDefault="001D7579" w:rsidP="006A0840">
            <w:pPr>
              <w:autoSpaceDE w:val="0"/>
              <w:autoSpaceDN w:val="0"/>
              <w:adjustRightInd w:val="0"/>
            </w:pPr>
            <w:r w:rsidRPr="00960BFE">
              <w:t xml:space="preserve">Principal Investigator: </w:t>
            </w:r>
          </w:p>
        </w:tc>
        <w:tc>
          <w:tcPr>
            <w:tcW w:w="6459" w:type="dxa"/>
            <w:tcBorders>
              <w:top w:val="nil"/>
              <w:left w:val="nil"/>
              <w:bottom w:val="nil"/>
              <w:right w:val="nil"/>
            </w:tcBorders>
          </w:tcPr>
          <w:p w14:paraId="25EFA78A" w14:textId="77777777" w:rsidR="001D7579" w:rsidRPr="00960BFE" w:rsidRDefault="001D7579" w:rsidP="006A0840">
            <w:pPr>
              <w:autoSpaceDE w:val="0"/>
              <w:autoSpaceDN w:val="0"/>
              <w:adjustRightInd w:val="0"/>
            </w:pPr>
            <w:r w:rsidRPr="00960BFE">
              <w:t xml:space="preserve">Dr Jing </w:t>
            </w:r>
            <w:proofErr w:type="spellStart"/>
            <w:r w:rsidRPr="00960BFE">
              <w:t>Hieng</w:t>
            </w:r>
            <w:proofErr w:type="spellEnd"/>
            <w:r w:rsidRPr="00960BFE">
              <w:t xml:space="preserve"> (Jeffrey) </w:t>
            </w:r>
            <w:proofErr w:type="spellStart"/>
            <w:r w:rsidRPr="00960BFE">
              <w:t>Ngu</w:t>
            </w:r>
            <w:proofErr w:type="spellEnd"/>
            <w:r w:rsidRPr="00960BFE">
              <w:t xml:space="preserve"> </w:t>
            </w:r>
          </w:p>
        </w:tc>
      </w:tr>
      <w:tr w:rsidR="001D7579" w:rsidRPr="00960BFE" w14:paraId="41A8A4E8" w14:textId="77777777" w:rsidTr="001D7579">
        <w:trPr>
          <w:trHeight w:val="280"/>
        </w:trPr>
        <w:tc>
          <w:tcPr>
            <w:tcW w:w="966" w:type="dxa"/>
            <w:tcBorders>
              <w:top w:val="nil"/>
              <w:left w:val="nil"/>
              <w:bottom w:val="nil"/>
              <w:right w:val="nil"/>
            </w:tcBorders>
          </w:tcPr>
          <w:p w14:paraId="3CE5B9E9" w14:textId="77777777" w:rsidR="001D7579" w:rsidRPr="00960BFE" w:rsidRDefault="001D7579" w:rsidP="006A0840">
            <w:pPr>
              <w:autoSpaceDE w:val="0"/>
              <w:autoSpaceDN w:val="0"/>
              <w:adjustRightInd w:val="0"/>
            </w:pPr>
            <w:r w:rsidRPr="00960BFE">
              <w:t xml:space="preserve"> </w:t>
            </w:r>
          </w:p>
        </w:tc>
        <w:tc>
          <w:tcPr>
            <w:tcW w:w="2575" w:type="dxa"/>
            <w:tcBorders>
              <w:top w:val="nil"/>
              <w:left w:val="nil"/>
              <w:bottom w:val="nil"/>
              <w:right w:val="nil"/>
            </w:tcBorders>
          </w:tcPr>
          <w:p w14:paraId="5419FA15" w14:textId="77777777" w:rsidR="001D7579" w:rsidRPr="00960BFE" w:rsidRDefault="001D7579" w:rsidP="006A0840">
            <w:pPr>
              <w:autoSpaceDE w:val="0"/>
              <w:autoSpaceDN w:val="0"/>
              <w:adjustRightInd w:val="0"/>
            </w:pPr>
            <w:r w:rsidRPr="00960BFE">
              <w:t xml:space="preserve">Sponsor: </w:t>
            </w:r>
          </w:p>
        </w:tc>
        <w:tc>
          <w:tcPr>
            <w:tcW w:w="6459" w:type="dxa"/>
            <w:tcBorders>
              <w:top w:val="nil"/>
              <w:left w:val="nil"/>
              <w:bottom w:val="nil"/>
              <w:right w:val="nil"/>
            </w:tcBorders>
          </w:tcPr>
          <w:p w14:paraId="039BDAB0" w14:textId="77777777" w:rsidR="001D7579" w:rsidRPr="00960BFE" w:rsidRDefault="001D7579" w:rsidP="006A0840">
            <w:pPr>
              <w:autoSpaceDE w:val="0"/>
              <w:autoSpaceDN w:val="0"/>
              <w:adjustRightInd w:val="0"/>
            </w:pPr>
            <w:r w:rsidRPr="00960BFE">
              <w:t xml:space="preserve">PPD </w:t>
            </w:r>
          </w:p>
        </w:tc>
      </w:tr>
      <w:tr w:rsidR="001D7579" w:rsidRPr="00960BFE" w14:paraId="7DCB38C9" w14:textId="77777777" w:rsidTr="001D7579">
        <w:trPr>
          <w:trHeight w:val="280"/>
        </w:trPr>
        <w:tc>
          <w:tcPr>
            <w:tcW w:w="966" w:type="dxa"/>
            <w:tcBorders>
              <w:top w:val="nil"/>
              <w:left w:val="nil"/>
              <w:bottom w:val="nil"/>
              <w:right w:val="nil"/>
            </w:tcBorders>
          </w:tcPr>
          <w:p w14:paraId="512E7CA5" w14:textId="77777777" w:rsidR="001D7579" w:rsidRPr="00960BFE" w:rsidRDefault="001D7579" w:rsidP="006A0840">
            <w:pPr>
              <w:autoSpaceDE w:val="0"/>
              <w:autoSpaceDN w:val="0"/>
              <w:adjustRightInd w:val="0"/>
            </w:pPr>
            <w:r w:rsidRPr="00960BFE">
              <w:t xml:space="preserve"> </w:t>
            </w:r>
          </w:p>
        </w:tc>
        <w:tc>
          <w:tcPr>
            <w:tcW w:w="2575" w:type="dxa"/>
            <w:tcBorders>
              <w:top w:val="nil"/>
              <w:left w:val="nil"/>
              <w:bottom w:val="nil"/>
              <w:right w:val="nil"/>
            </w:tcBorders>
          </w:tcPr>
          <w:p w14:paraId="7F709BE1" w14:textId="77777777" w:rsidR="001D7579" w:rsidRPr="00960BFE" w:rsidRDefault="001D7579" w:rsidP="006A0840">
            <w:pPr>
              <w:autoSpaceDE w:val="0"/>
              <w:autoSpaceDN w:val="0"/>
              <w:adjustRightInd w:val="0"/>
            </w:pPr>
            <w:r w:rsidRPr="00960BFE">
              <w:t xml:space="preserve">Clock Start Date: </w:t>
            </w:r>
          </w:p>
        </w:tc>
        <w:tc>
          <w:tcPr>
            <w:tcW w:w="6459" w:type="dxa"/>
            <w:tcBorders>
              <w:top w:val="nil"/>
              <w:left w:val="nil"/>
              <w:bottom w:val="nil"/>
              <w:right w:val="nil"/>
            </w:tcBorders>
          </w:tcPr>
          <w:p w14:paraId="1E19140E" w14:textId="77777777" w:rsidR="001D7579" w:rsidRPr="00960BFE" w:rsidRDefault="001D7579" w:rsidP="006A0840">
            <w:pPr>
              <w:autoSpaceDE w:val="0"/>
              <w:autoSpaceDN w:val="0"/>
              <w:adjustRightInd w:val="0"/>
            </w:pPr>
            <w:r w:rsidRPr="00960BFE">
              <w:t xml:space="preserve">04 February 2021 </w:t>
            </w:r>
          </w:p>
        </w:tc>
      </w:tr>
    </w:tbl>
    <w:p w14:paraId="36920FB4" w14:textId="77777777" w:rsidR="00F63487" w:rsidRPr="00960BFE" w:rsidRDefault="00F63487" w:rsidP="00F63487">
      <w:pPr>
        <w:autoSpaceDE w:val="0"/>
        <w:autoSpaceDN w:val="0"/>
        <w:adjustRightInd w:val="0"/>
      </w:pPr>
      <w:r w:rsidRPr="00960BFE">
        <w:t xml:space="preserve"> </w:t>
      </w:r>
    </w:p>
    <w:p w14:paraId="1C714D93" w14:textId="58C8C3A9" w:rsidR="00F63487" w:rsidRPr="00D324AA" w:rsidRDefault="00283544" w:rsidP="00F63487">
      <w:pPr>
        <w:autoSpaceDE w:val="0"/>
        <w:autoSpaceDN w:val="0"/>
        <w:adjustRightInd w:val="0"/>
        <w:rPr>
          <w:sz w:val="20"/>
          <w:lang w:val="en-NZ"/>
        </w:rPr>
      </w:pPr>
      <w:r w:rsidRPr="00593EA6">
        <w:rPr>
          <w:rFonts w:cs="Arial"/>
          <w:szCs w:val="22"/>
          <w:lang w:val="en-NZ"/>
        </w:rPr>
        <w:t xml:space="preserve">Dr Jing </w:t>
      </w:r>
      <w:proofErr w:type="spellStart"/>
      <w:r w:rsidRPr="00593EA6">
        <w:rPr>
          <w:rFonts w:cs="Arial"/>
          <w:szCs w:val="22"/>
          <w:lang w:val="en-NZ"/>
        </w:rPr>
        <w:t>Hieng</w:t>
      </w:r>
      <w:proofErr w:type="spellEnd"/>
      <w:r w:rsidRPr="00593EA6">
        <w:rPr>
          <w:rFonts w:cs="Arial"/>
          <w:szCs w:val="22"/>
          <w:lang w:val="en-NZ"/>
        </w:rPr>
        <w:t xml:space="preserve"> (Jeffrey) </w:t>
      </w:r>
      <w:proofErr w:type="spellStart"/>
      <w:r w:rsidRPr="00593EA6">
        <w:rPr>
          <w:rFonts w:cs="Arial"/>
          <w:szCs w:val="22"/>
          <w:lang w:val="en-NZ"/>
        </w:rPr>
        <w:t>Ngu</w:t>
      </w:r>
      <w:proofErr w:type="spellEnd"/>
      <w:r w:rsidR="00593EA6" w:rsidRPr="00593EA6">
        <w:rPr>
          <w:rFonts w:cs="Arial"/>
          <w:szCs w:val="22"/>
          <w:lang w:val="en-NZ"/>
        </w:rPr>
        <w:t xml:space="preserve"> </w:t>
      </w:r>
      <w:r w:rsidR="00F63487" w:rsidRPr="00593EA6">
        <w:rPr>
          <w:lang w:val="en-NZ"/>
        </w:rPr>
        <w:t>was</w:t>
      </w:r>
      <w:r w:rsidR="00D74535">
        <w:rPr>
          <w:lang w:val="en-NZ"/>
        </w:rPr>
        <w:t xml:space="preserve"> not</w:t>
      </w:r>
      <w:r w:rsidR="00F63487" w:rsidRPr="00D324AA">
        <w:rPr>
          <w:lang w:val="en-NZ"/>
        </w:rPr>
        <w:t xml:space="preserve"> present via videoconference for discussion of this application.</w:t>
      </w:r>
    </w:p>
    <w:p w14:paraId="41B9CA6F" w14:textId="77777777" w:rsidR="00F63487" w:rsidRPr="00D324AA" w:rsidRDefault="00F63487" w:rsidP="00F63487">
      <w:pPr>
        <w:rPr>
          <w:u w:val="single"/>
          <w:lang w:val="en-NZ"/>
        </w:rPr>
      </w:pPr>
    </w:p>
    <w:p w14:paraId="0F97C97C" w14:textId="77777777" w:rsidR="00F63487" w:rsidRPr="00D324AA" w:rsidRDefault="00F63487" w:rsidP="00F63487">
      <w:pPr>
        <w:rPr>
          <w:u w:val="single"/>
          <w:lang w:val="en-NZ"/>
        </w:rPr>
      </w:pPr>
      <w:r w:rsidRPr="00D324AA">
        <w:rPr>
          <w:u w:val="single"/>
          <w:lang w:val="en-NZ"/>
        </w:rPr>
        <w:t>Potential conflicts of interest</w:t>
      </w:r>
    </w:p>
    <w:p w14:paraId="4D1966A0" w14:textId="77777777" w:rsidR="00F63487" w:rsidRPr="00D324AA" w:rsidRDefault="00F63487" w:rsidP="00F63487">
      <w:pPr>
        <w:rPr>
          <w:b/>
          <w:lang w:val="en-NZ"/>
        </w:rPr>
      </w:pPr>
    </w:p>
    <w:p w14:paraId="6282D407" w14:textId="77777777" w:rsidR="00F63487" w:rsidRPr="00D324AA" w:rsidRDefault="00F63487" w:rsidP="00F63487">
      <w:pPr>
        <w:rPr>
          <w:lang w:val="en-NZ"/>
        </w:rPr>
      </w:pPr>
      <w:r w:rsidRPr="00D324AA">
        <w:rPr>
          <w:lang w:val="en-NZ"/>
        </w:rPr>
        <w:t>The Chair asked members to declare any potential conflicts of interest related to this application.</w:t>
      </w:r>
    </w:p>
    <w:p w14:paraId="500CEA75" w14:textId="77777777" w:rsidR="00F63487" w:rsidRPr="00D324AA" w:rsidRDefault="00F63487" w:rsidP="00F63487">
      <w:pPr>
        <w:rPr>
          <w:lang w:val="en-NZ"/>
        </w:rPr>
      </w:pPr>
    </w:p>
    <w:p w14:paraId="1A8B6326" w14:textId="77777777" w:rsidR="00F63487" w:rsidRPr="00D324AA" w:rsidRDefault="00F63487" w:rsidP="00F63487">
      <w:pPr>
        <w:rPr>
          <w:lang w:val="en-NZ"/>
        </w:rPr>
      </w:pPr>
      <w:r w:rsidRPr="00D324AA">
        <w:rPr>
          <w:lang w:val="en-NZ"/>
        </w:rPr>
        <w:t>No potential conflicts of interest related to this application were declared by any member.</w:t>
      </w:r>
    </w:p>
    <w:p w14:paraId="706757B5" w14:textId="77777777" w:rsidR="00F63487" w:rsidRPr="00D324AA" w:rsidRDefault="00F63487" w:rsidP="00F63487">
      <w:pPr>
        <w:rPr>
          <w:lang w:val="en-NZ"/>
        </w:rPr>
      </w:pPr>
    </w:p>
    <w:p w14:paraId="18AFA2A6" w14:textId="77777777" w:rsidR="00F63487" w:rsidRPr="00D324AA" w:rsidRDefault="00F63487" w:rsidP="00F63487">
      <w:pPr>
        <w:rPr>
          <w:u w:val="single"/>
          <w:lang w:val="en-NZ"/>
        </w:rPr>
      </w:pPr>
      <w:r w:rsidRPr="00D324AA">
        <w:rPr>
          <w:u w:val="single"/>
          <w:lang w:val="en-NZ"/>
        </w:rPr>
        <w:t>Summary of Study</w:t>
      </w:r>
    </w:p>
    <w:p w14:paraId="24FF7919" w14:textId="77777777" w:rsidR="00F63487" w:rsidRPr="00D324AA" w:rsidRDefault="00F63487" w:rsidP="00F63487">
      <w:pPr>
        <w:rPr>
          <w:u w:val="single"/>
          <w:lang w:val="en-NZ"/>
        </w:rPr>
      </w:pPr>
    </w:p>
    <w:p w14:paraId="747FE41B" w14:textId="77777777" w:rsidR="000B5B70" w:rsidRDefault="004B2F6B" w:rsidP="00912A03">
      <w:pPr>
        <w:numPr>
          <w:ilvl w:val="0"/>
          <w:numId w:val="15"/>
        </w:numPr>
        <w:contextualSpacing/>
        <w:rPr>
          <w:lang w:val="en-NZ"/>
        </w:rPr>
      </w:pPr>
      <w:r w:rsidRPr="004B2F6B">
        <w:rPr>
          <w:lang w:val="en-NZ"/>
        </w:rPr>
        <w:t xml:space="preserve">This study will evaluate safety and efficacy of </w:t>
      </w:r>
      <w:proofErr w:type="spellStart"/>
      <w:r w:rsidRPr="004B2F6B">
        <w:rPr>
          <w:lang w:val="en-NZ"/>
        </w:rPr>
        <w:t>seladelpar</w:t>
      </w:r>
      <w:proofErr w:type="spellEnd"/>
      <w:r w:rsidRPr="004B2F6B">
        <w:rPr>
          <w:lang w:val="en-NZ"/>
        </w:rPr>
        <w:t xml:space="preserve"> when administered to patients with primary biliary cholangitis (PBC) and an inadequate response to or intolerance to </w:t>
      </w:r>
      <w:proofErr w:type="spellStart"/>
      <w:r w:rsidRPr="004B2F6B">
        <w:rPr>
          <w:lang w:val="en-NZ"/>
        </w:rPr>
        <w:t>ursodeoxycholic</w:t>
      </w:r>
      <w:proofErr w:type="spellEnd"/>
      <w:r w:rsidRPr="004B2F6B">
        <w:rPr>
          <w:lang w:val="en-NZ"/>
        </w:rPr>
        <w:t xml:space="preserve"> acid (UDCA, the first line treatment for PBC). </w:t>
      </w:r>
    </w:p>
    <w:p w14:paraId="767CF394" w14:textId="77777777" w:rsidR="000B5B70" w:rsidRDefault="000B5B70" w:rsidP="000B5B70">
      <w:pPr>
        <w:ind w:left="720"/>
        <w:contextualSpacing/>
        <w:rPr>
          <w:lang w:val="en-NZ"/>
        </w:rPr>
      </w:pPr>
    </w:p>
    <w:p w14:paraId="40CDA66F" w14:textId="77777777" w:rsidR="000B5B70" w:rsidRDefault="004B2F6B" w:rsidP="00912A03">
      <w:pPr>
        <w:numPr>
          <w:ilvl w:val="0"/>
          <w:numId w:val="15"/>
        </w:numPr>
        <w:contextualSpacing/>
        <w:rPr>
          <w:lang w:val="en-NZ"/>
        </w:rPr>
      </w:pPr>
      <w:r w:rsidRPr="004B2F6B">
        <w:rPr>
          <w:lang w:val="en-NZ"/>
        </w:rPr>
        <w:t xml:space="preserve">Volunteers’ eligibility to take part in the study will be determined during screening and run-in periods, when </w:t>
      </w:r>
      <w:proofErr w:type="gramStart"/>
      <w:r w:rsidRPr="004B2F6B">
        <w:rPr>
          <w:lang w:val="en-NZ"/>
        </w:rPr>
        <w:t>a number of</w:t>
      </w:r>
      <w:proofErr w:type="gramEnd"/>
      <w:r w:rsidRPr="004B2F6B">
        <w:rPr>
          <w:lang w:val="en-NZ"/>
        </w:rPr>
        <w:t xml:space="preserve"> assessments will be performed, including medical history review, full physical examination and blood tests. </w:t>
      </w:r>
    </w:p>
    <w:p w14:paraId="2C76CE49" w14:textId="77777777" w:rsidR="000B5B70" w:rsidRDefault="000B5B70" w:rsidP="000B5B70">
      <w:pPr>
        <w:pStyle w:val="ListParagraph"/>
        <w:rPr>
          <w:lang w:val="en-NZ"/>
        </w:rPr>
      </w:pPr>
    </w:p>
    <w:p w14:paraId="4AD109D6" w14:textId="77777777" w:rsidR="000B5B70" w:rsidRDefault="004B2F6B" w:rsidP="00912A03">
      <w:pPr>
        <w:numPr>
          <w:ilvl w:val="0"/>
          <w:numId w:val="15"/>
        </w:numPr>
        <w:contextualSpacing/>
        <w:rPr>
          <w:lang w:val="en-NZ"/>
        </w:rPr>
      </w:pPr>
      <w:r w:rsidRPr="004B2F6B">
        <w:rPr>
          <w:lang w:val="en-NZ"/>
        </w:rPr>
        <w:t>On Day 1, subjects will be randomized into 1 of 2 treatment arms (</w:t>
      </w:r>
      <w:proofErr w:type="spellStart"/>
      <w:r w:rsidRPr="004B2F6B">
        <w:rPr>
          <w:lang w:val="en-NZ"/>
        </w:rPr>
        <w:t>seladelpar</w:t>
      </w:r>
      <w:proofErr w:type="spellEnd"/>
      <w:r w:rsidRPr="004B2F6B">
        <w:rPr>
          <w:lang w:val="en-NZ"/>
        </w:rPr>
        <w:t xml:space="preserve"> 10 mg or placebo) in a 2:1 ratio. </w:t>
      </w:r>
    </w:p>
    <w:p w14:paraId="50733992" w14:textId="77777777" w:rsidR="000B5B70" w:rsidRDefault="000B5B70" w:rsidP="000B5B70">
      <w:pPr>
        <w:pStyle w:val="ListParagraph"/>
        <w:rPr>
          <w:lang w:val="en-NZ"/>
        </w:rPr>
      </w:pPr>
    </w:p>
    <w:p w14:paraId="645055BD" w14:textId="77777777" w:rsidR="000B5B70" w:rsidRDefault="004B2F6B" w:rsidP="00912A03">
      <w:pPr>
        <w:numPr>
          <w:ilvl w:val="0"/>
          <w:numId w:val="15"/>
        </w:numPr>
        <w:contextualSpacing/>
        <w:rPr>
          <w:lang w:val="en-NZ"/>
        </w:rPr>
      </w:pPr>
      <w:r w:rsidRPr="004B2F6B">
        <w:rPr>
          <w:lang w:val="en-NZ"/>
        </w:rPr>
        <w:t xml:space="preserve">The treatment will be taken orally once a day, at approximately the same time each day over a </w:t>
      </w:r>
      <w:proofErr w:type="gramStart"/>
      <w:r w:rsidRPr="004B2F6B">
        <w:rPr>
          <w:lang w:val="en-NZ"/>
        </w:rPr>
        <w:t>52 week</w:t>
      </w:r>
      <w:proofErr w:type="gramEnd"/>
      <w:r w:rsidRPr="004B2F6B">
        <w:rPr>
          <w:lang w:val="en-NZ"/>
        </w:rPr>
        <w:t xml:space="preserve"> period. Participants who are not intolerant to UDCA will be on a recommended dose of UDCA during the study. </w:t>
      </w:r>
    </w:p>
    <w:p w14:paraId="78F62EEA" w14:textId="77777777" w:rsidR="000B5B70" w:rsidRDefault="000B5B70" w:rsidP="000B5B70">
      <w:pPr>
        <w:pStyle w:val="ListParagraph"/>
        <w:rPr>
          <w:lang w:val="en-NZ"/>
        </w:rPr>
      </w:pPr>
    </w:p>
    <w:p w14:paraId="2829219D" w14:textId="77777777" w:rsidR="000B5B70" w:rsidRDefault="004B2F6B" w:rsidP="00912A03">
      <w:pPr>
        <w:numPr>
          <w:ilvl w:val="0"/>
          <w:numId w:val="15"/>
        </w:numPr>
        <w:contextualSpacing/>
        <w:rPr>
          <w:lang w:val="en-NZ"/>
        </w:rPr>
      </w:pPr>
      <w:r w:rsidRPr="004B2F6B">
        <w:rPr>
          <w:lang w:val="en-NZ"/>
        </w:rPr>
        <w:t>Participants’ safety (</w:t>
      </w:r>
      <w:proofErr w:type="gramStart"/>
      <w:r w:rsidRPr="004B2F6B">
        <w:rPr>
          <w:lang w:val="en-NZ"/>
        </w:rPr>
        <w:t>in particular liver</w:t>
      </w:r>
      <w:proofErr w:type="gramEnd"/>
      <w:r w:rsidRPr="004B2F6B">
        <w:rPr>
          <w:lang w:val="en-NZ"/>
        </w:rPr>
        <w:t xml:space="preserve">, pancreas, muscle safety and certain blood parameters) will be continuously monitored over the course of the treatment and during the post-treatment follow up period, via blood tests, assessments, and collection of adverse events. </w:t>
      </w:r>
    </w:p>
    <w:p w14:paraId="4CFB3989" w14:textId="77777777" w:rsidR="000B5B70" w:rsidRDefault="000B5B70" w:rsidP="000B5B70">
      <w:pPr>
        <w:pStyle w:val="ListParagraph"/>
        <w:rPr>
          <w:lang w:val="en-NZ"/>
        </w:rPr>
      </w:pPr>
    </w:p>
    <w:p w14:paraId="522EDC65" w14:textId="6F9A70D5" w:rsidR="00F63487" w:rsidRDefault="004B2F6B" w:rsidP="00912A03">
      <w:pPr>
        <w:numPr>
          <w:ilvl w:val="0"/>
          <w:numId w:val="15"/>
        </w:numPr>
        <w:contextualSpacing/>
        <w:rPr>
          <w:lang w:val="en-NZ"/>
        </w:rPr>
      </w:pPr>
      <w:r w:rsidRPr="004B2F6B">
        <w:rPr>
          <w:lang w:val="en-NZ"/>
        </w:rPr>
        <w:t xml:space="preserve">Participants who complete the entire treatment period will be offered to take part in a long-term safety study. Those who consent to participate will begin the long-term study straight after the completion of the current study, at their Month 12 visit, and will remain on the same dose of </w:t>
      </w:r>
      <w:proofErr w:type="spellStart"/>
      <w:r w:rsidRPr="004B2F6B">
        <w:rPr>
          <w:lang w:val="en-NZ"/>
        </w:rPr>
        <w:t>seladelpar</w:t>
      </w:r>
      <w:proofErr w:type="spellEnd"/>
      <w:r w:rsidRPr="004B2F6B">
        <w:rPr>
          <w:lang w:val="en-NZ"/>
        </w:rPr>
        <w:t xml:space="preserve"> (the participants who were receiving placebo will initiate </w:t>
      </w:r>
      <w:proofErr w:type="spellStart"/>
      <w:r w:rsidRPr="004B2F6B">
        <w:rPr>
          <w:lang w:val="en-NZ"/>
        </w:rPr>
        <w:t>seladelpar</w:t>
      </w:r>
      <w:proofErr w:type="spellEnd"/>
      <w:r w:rsidRPr="004B2F6B">
        <w:rPr>
          <w:lang w:val="en-NZ"/>
        </w:rPr>
        <w:t>). The participants who chose not to participate in long-term study will proceed to their follow-up visit.</w:t>
      </w:r>
    </w:p>
    <w:p w14:paraId="48A19704" w14:textId="7A2B4380" w:rsidR="006D22B7" w:rsidRDefault="006D22B7" w:rsidP="006D22B7">
      <w:pPr>
        <w:pStyle w:val="ListParagraph"/>
        <w:ind w:left="0"/>
        <w:rPr>
          <w:lang w:val="en-NZ"/>
        </w:rPr>
      </w:pPr>
    </w:p>
    <w:p w14:paraId="13FBD4A8" w14:textId="77777777" w:rsidR="006D22B7" w:rsidRPr="00D324AA" w:rsidRDefault="006D22B7" w:rsidP="006D22B7">
      <w:pPr>
        <w:rPr>
          <w:u w:val="single"/>
          <w:lang w:val="en-NZ"/>
        </w:rPr>
      </w:pPr>
      <w:r w:rsidRPr="00D324AA">
        <w:rPr>
          <w:u w:val="single"/>
          <w:lang w:val="en-NZ"/>
        </w:rPr>
        <w:t>Summary of outstanding ethical issues</w:t>
      </w:r>
    </w:p>
    <w:p w14:paraId="3F19FD9C" w14:textId="77777777" w:rsidR="006D22B7" w:rsidRPr="00D324AA" w:rsidRDefault="006D22B7" w:rsidP="006D22B7">
      <w:pPr>
        <w:rPr>
          <w:lang w:val="en-NZ"/>
        </w:rPr>
      </w:pPr>
    </w:p>
    <w:p w14:paraId="63231593" w14:textId="77777777" w:rsidR="006D22B7" w:rsidRPr="00D324AA" w:rsidRDefault="006D22B7" w:rsidP="006D22B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3FF8251" w14:textId="77777777" w:rsidR="006D22B7" w:rsidRPr="00D324AA" w:rsidRDefault="006D22B7" w:rsidP="006D22B7">
      <w:pPr>
        <w:autoSpaceDE w:val="0"/>
        <w:autoSpaceDN w:val="0"/>
        <w:adjustRightInd w:val="0"/>
        <w:rPr>
          <w:szCs w:val="22"/>
          <w:lang w:val="en-NZ"/>
        </w:rPr>
      </w:pPr>
    </w:p>
    <w:p w14:paraId="650C85FD" w14:textId="77777777" w:rsidR="00AE01E0" w:rsidRDefault="00AE01E0" w:rsidP="00782686">
      <w:pPr>
        <w:numPr>
          <w:ilvl w:val="0"/>
          <w:numId w:val="15"/>
        </w:numPr>
        <w:contextualSpacing/>
        <w:rPr>
          <w:lang w:val="en-NZ"/>
        </w:rPr>
      </w:pPr>
      <w:r>
        <w:rPr>
          <w:lang w:val="en-NZ"/>
        </w:rPr>
        <w:t xml:space="preserve">The Committee noted that the documentation appears to be pertaining to overseas sites. </w:t>
      </w:r>
    </w:p>
    <w:p w14:paraId="2C7D1BB8" w14:textId="77777777" w:rsidR="00AE01E0" w:rsidRDefault="00AE01E0" w:rsidP="00AE01E0">
      <w:pPr>
        <w:ind w:left="720"/>
        <w:contextualSpacing/>
        <w:rPr>
          <w:lang w:val="en-NZ"/>
        </w:rPr>
      </w:pPr>
      <w:r>
        <w:rPr>
          <w:lang w:val="en-NZ"/>
        </w:rPr>
        <w:t>Please adapt the documentation to reflect the NZ context.</w:t>
      </w:r>
    </w:p>
    <w:p w14:paraId="569D2F65" w14:textId="0B2C9E2E" w:rsidR="00AE01E0" w:rsidRDefault="002647DC" w:rsidP="00AE01E0">
      <w:pPr>
        <w:numPr>
          <w:ilvl w:val="1"/>
          <w:numId w:val="12"/>
        </w:numPr>
        <w:contextualSpacing/>
        <w:rPr>
          <w:lang w:val="en-NZ"/>
        </w:rPr>
      </w:pPr>
      <w:r>
        <w:rPr>
          <w:lang w:val="en-NZ"/>
        </w:rPr>
        <w:lastRenderedPageBreak/>
        <w:t>S</w:t>
      </w:r>
      <w:r w:rsidR="00AE01E0">
        <w:rPr>
          <w:lang w:val="en-NZ"/>
        </w:rPr>
        <w:t xml:space="preserve">tate </w:t>
      </w:r>
      <w:r w:rsidR="00AE01E0" w:rsidRPr="00E927C4">
        <w:rPr>
          <w:lang w:val="en-NZ"/>
        </w:rPr>
        <w:t xml:space="preserve">NZ providers of </w:t>
      </w:r>
      <w:r w:rsidR="00AE01E0">
        <w:rPr>
          <w:lang w:val="en-NZ"/>
        </w:rPr>
        <w:t>third-party</w:t>
      </w:r>
      <w:r w:rsidR="00AE01E0" w:rsidRPr="00E927C4">
        <w:rPr>
          <w:lang w:val="en-NZ"/>
        </w:rPr>
        <w:t xml:space="preserve"> services</w:t>
      </w:r>
      <w:r w:rsidR="00AE01E0">
        <w:rPr>
          <w:lang w:val="en-NZ"/>
        </w:rPr>
        <w:t xml:space="preserve"> and </w:t>
      </w:r>
      <w:r w:rsidR="00AE01E0" w:rsidRPr="00E927C4">
        <w:rPr>
          <w:lang w:val="en-NZ"/>
        </w:rPr>
        <w:t>provide local contact details</w:t>
      </w:r>
      <w:r w:rsidR="00AE01E0" w:rsidRPr="00BB335A">
        <w:rPr>
          <w:lang w:val="en-NZ"/>
        </w:rPr>
        <w:t>.</w:t>
      </w:r>
      <w:r w:rsidR="00AE01E0">
        <w:rPr>
          <w:lang w:val="en-NZ"/>
        </w:rPr>
        <w:t xml:space="preserve"> </w:t>
      </w:r>
    </w:p>
    <w:p w14:paraId="6E39BEAE" w14:textId="6F49F326" w:rsidR="00600EC3" w:rsidRDefault="002647DC" w:rsidP="00600EC3">
      <w:pPr>
        <w:numPr>
          <w:ilvl w:val="1"/>
          <w:numId w:val="12"/>
        </w:numPr>
        <w:contextualSpacing/>
        <w:rPr>
          <w:lang w:val="en-NZ"/>
        </w:rPr>
      </w:pPr>
      <w:r>
        <w:rPr>
          <w:lang w:val="en-NZ"/>
        </w:rPr>
        <w:t>Pr</w:t>
      </w:r>
      <w:r w:rsidR="00AE01E0">
        <w:rPr>
          <w:lang w:val="en-NZ"/>
        </w:rPr>
        <w:t>ovide NZ contact details on your website</w:t>
      </w:r>
      <w:r>
        <w:rPr>
          <w:lang w:val="en-NZ"/>
        </w:rPr>
        <w:t xml:space="preserve"> and in your ad</w:t>
      </w:r>
      <w:r w:rsidR="00722400">
        <w:rPr>
          <w:lang w:val="en-NZ"/>
        </w:rPr>
        <w:t>vertising</w:t>
      </w:r>
      <w:r>
        <w:rPr>
          <w:lang w:val="en-NZ"/>
        </w:rPr>
        <w:t>.</w:t>
      </w:r>
    </w:p>
    <w:p w14:paraId="1D72B1CB" w14:textId="3854FD77" w:rsidR="004321C2" w:rsidRPr="00600EC3" w:rsidRDefault="00600EC3" w:rsidP="00600EC3">
      <w:pPr>
        <w:numPr>
          <w:ilvl w:val="1"/>
          <w:numId w:val="12"/>
        </w:numPr>
        <w:contextualSpacing/>
        <w:rPr>
          <w:lang w:val="en-NZ"/>
        </w:rPr>
      </w:pPr>
      <w:r>
        <w:rPr>
          <w:lang w:val="en-NZ"/>
        </w:rPr>
        <w:t>C</w:t>
      </w:r>
      <w:r w:rsidR="004321C2" w:rsidRPr="00600EC3">
        <w:rPr>
          <w:lang w:val="en-NZ"/>
        </w:rPr>
        <w:t xml:space="preserve">larify whether payment for participants to </w:t>
      </w:r>
      <w:proofErr w:type="gramStart"/>
      <w:r w:rsidR="004321C2" w:rsidRPr="00600EC3">
        <w:rPr>
          <w:lang w:val="en-NZ"/>
        </w:rPr>
        <w:t>continue on</w:t>
      </w:r>
      <w:proofErr w:type="gramEnd"/>
      <w:r w:rsidR="004321C2" w:rsidRPr="00600EC3">
        <w:rPr>
          <w:lang w:val="en-NZ"/>
        </w:rPr>
        <w:t xml:space="preserve"> UDCA for those who are tolerating it is relevant and funded within a NZ context. </w:t>
      </w:r>
    </w:p>
    <w:p w14:paraId="0FF3CA34" w14:textId="77777777" w:rsidR="00AE01E0" w:rsidRDefault="00AE01E0" w:rsidP="00AE01E0">
      <w:pPr>
        <w:ind w:left="1440"/>
        <w:contextualSpacing/>
        <w:rPr>
          <w:lang w:val="en-NZ"/>
        </w:rPr>
      </w:pPr>
    </w:p>
    <w:p w14:paraId="06BCC065" w14:textId="77777777" w:rsidR="00AE01E0" w:rsidRDefault="00AE01E0" w:rsidP="00782686">
      <w:pPr>
        <w:numPr>
          <w:ilvl w:val="0"/>
          <w:numId w:val="15"/>
        </w:numPr>
        <w:contextualSpacing/>
        <w:rPr>
          <w:lang w:val="en-NZ"/>
        </w:rPr>
      </w:pPr>
      <w:r>
        <w:rPr>
          <w:lang w:val="en-NZ"/>
        </w:rPr>
        <w:t>Please clarify the extensive role of third parties for home visits, travel reimbursements and the courier service.</w:t>
      </w:r>
    </w:p>
    <w:p w14:paraId="122D94F9" w14:textId="77777777" w:rsidR="00AE01E0" w:rsidRDefault="00AE01E0" w:rsidP="00AE01E0">
      <w:pPr>
        <w:ind w:left="720"/>
        <w:contextualSpacing/>
        <w:rPr>
          <w:lang w:val="en-NZ"/>
        </w:rPr>
      </w:pPr>
    </w:p>
    <w:p w14:paraId="79B8C35C" w14:textId="55B9861E" w:rsidR="00AE01E0" w:rsidRDefault="00AE01E0" w:rsidP="00782686">
      <w:pPr>
        <w:numPr>
          <w:ilvl w:val="0"/>
          <w:numId w:val="15"/>
        </w:numPr>
        <w:contextualSpacing/>
        <w:rPr>
          <w:lang w:val="en-NZ"/>
        </w:rPr>
      </w:pPr>
      <w:r>
        <w:rPr>
          <w:lang w:val="en-NZ"/>
        </w:rPr>
        <w:t xml:space="preserve">Please confirm </w:t>
      </w:r>
      <w:r w:rsidR="00C313F4">
        <w:rPr>
          <w:lang w:val="en-NZ"/>
        </w:rPr>
        <w:t>that</w:t>
      </w:r>
      <w:r>
        <w:rPr>
          <w:lang w:val="en-NZ"/>
        </w:rPr>
        <w:t xml:space="preserve"> SCOTT approval has been obtained. </w:t>
      </w:r>
    </w:p>
    <w:p w14:paraId="402B9563" w14:textId="77777777" w:rsidR="00AE01E0" w:rsidRDefault="00AE01E0" w:rsidP="00AE01E0">
      <w:pPr>
        <w:contextualSpacing/>
        <w:rPr>
          <w:lang w:val="en-NZ"/>
        </w:rPr>
      </w:pPr>
    </w:p>
    <w:p w14:paraId="630EBF45" w14:textId="47809D8F" w:rsidR="00AE01E0" w:rsidRDefault="00AE01E0" w:rsidP="00782686">
      <w:pPr>
        <w:numPr>
          <w:ilvl w:val="0"/>
          <w:numId w:val="15"/>
        </w:numPr>
        <w:contextualSpacing/>
        <w:rPr>
          <w:lang w:val="en-NZ"/>
        </w:rPr>
      </w:pPr>
      <w:r>
        <w:rPr>
          <w:lang w:val="en-NZ"/>
        </w:rPr>
        <w:t>Please clarify the meaning of “discontinue for administrative reasons” in s</w:t>
      </w:r>
      <w:r w:rsidR="008C4C24">
        <w:rPr>
          <w:lang w:val="en-NZ"/>
        </w:rPr>
        <w:t>.</w:t>
      </w:r>
      <w:r>
        <w:rPr>
          <w:lang w:val="en-NZ"/>
        </w:rPr>
        <w:t xml:space="preserve">17 of the study protocol. </w:t>
      </w:r>
    </w:p>
    <w:p w14:paraId="3D21FF72" w14:textId="77777777" w:rsidR="006D22B7" w:rsidRPr="006D22B7" w:rsidRDefault="006D22B7" w:rsidP="006D22B7">
      <w:pPr>
        <w:ind w:left="720"/>
        <w:rPr>
          <w:rFonts w:cs="Arial"/>
          <w:szCs w:val="22"/>
        </w:rPr>
      </w:pPr>
    </w:p>
    <w:p w14:paraId="5C518703" w14:textId="77777777" w:rsidR="006D22B7" w:rsidRPr="00EC3808" w:rsidRDefault="006D22B7" w:rsidP="006D22B7">
      <w:pPr>
        <w:spacing w:before="80" w:after="80"/>
        <w:rPr>
          <w:rFonts w:cs="Arial"/>
          <w:szCs w:val="22"/>
          <w:u w:val="single"/>
          <w:lang w:val="en-NZ"/>
        </w:rPr>
      </w:pPr>
      <w:r w:rsidRPr="00EC3808">
        <w:rPr>
          <w:rFonts w:cs="Arial"/>
          <w:szCs w:val="22"/>
          <w:u w:val="single"/>
          <w:lang w:val="en-NZ"/>
        </w:rPr>
        <w:t xml:space="preserve">The Committee requested the following changes to the Participant Information Sheet and Consent Form: </w:t>
      </w:r>
    </w:p>
    <w:p w14:paraId="6150C686" w14:textId="77777777" w:rsidR="004321C2" w:rsidRDefault="004321C2" w:rsidP="00EC4542">
      <w:pPr>
        <w:contextualSpacing/>
        <w:rPr>
          <w:lang w:val="en-NZ"/>
        </w:rPr>
      </w:pPr>
    </w:p>
    <w:p w14:paraId="3C730BC3" w14:textId="23982918" w:rsidR="000F5FDA" w:rsidRPr="00440985" w:rsidRDefault="004321C2" w:rsidP="00782686">
      <w:pPr>
        <w:numPr>
          <w:ilvl w:val="0"/>
          <w:numId w:val="15"/>
        </w:numPr>
        <w:contextualSpacing/>
        <w:rPr>
          <w:lang w:val="en-NZ"/>
        </w:rPr>
      </w:pPr>
      <w:r>
        <w:rPr>
          <w:lang w:val="en-NZ"/>
        </w:rPr>
        <w:t xml:space="preserve">Please clarify what is available </w:t>
      </w:r>
      <w:r w:rsidR="00D60156">
        <w:rPr>
          <w:lang w:val="en-NZ"/>
        </w:rPr>
        <w:t>in NZ in terms of third-party services such as home visits and reimbursement using Scout Clinical research.</w:t>
      </w:r>
      <w:r w:rsidR="000A0E52">
        <w:rPr>
          <w:lang w:val="en-NZ"/>
        </w:rPr>
        <w:t xml:space="preserve"> Provide local contact details.</w:t>
      </w:r>
      <w:r w:rsidR="00D60156">
        <w:rPr>
          <w:lang w:val="en-NZ"/>
        </w:rPr>
        <w:t xml:space="preserve"> </w:t>
      </w:r>
      <w:r w:rsidRPr="004321C2">
        <w:rPr>
          <w:lang w:val="en-NZ"/>
        </w:rPr>
        <w:t xml:space="preserve">If not applicable to a NZ context, please remove from the PIS forms.  </w:t>
      </w:r>
    </w:p>
    <w:p w14:paraId="162002CC" w14:textId="77777777" w:rsidR="00EC4542" w:rsidRDefault="00EC4542" w:rsidP="00EC4542">
      <w:pPr>
        <w:pStyle w:val="ListParagraph"/>
      </w:pPr>
    </w:p>
    <w:p w14:paraId="66D1B52A" w14:textId="1F6D34B8" w:rsidR="00EC4542" w:rsidRDefault="00EC4542" w:rsidP="00782686">
      <w:pPr>
        <w:numPr>
          <w:ilvl w:val="0"/>
          <w:numId w:val="15"/>
        </w:numPr>
        <w:contextualSpacing/>
        <w:rPr>
          <w:lang w:val="en-NZ"/>
        </w:rPr>
      </w:pPr>
      <w:r w:rsidRPr="00F34FC2">
        <w:rPr>
          <w:lang w:val="en-NZ"/>
        </w:rPr>
        <w:t>Please tailor the home visit aspect of the COVID</w:t>
      </w:r>
      <w:r>
        <w:rPr>
          <w:lang w:val="en-NZ"/>
        </w:rPr>
        <w:t>-</w:t>
      </w:r>
      <w:r w:rsidRPr="00F34FC2">
        <w:rPr>
          <w:lang w:val="en-NZ"/>
        </w:rPr>
        <w:t>19 addendum to a NZ context</w:t>
      </w:r>
      <w:r>
        <w:rPr>
          <w:lang w:val="en-NZ"/>
        </w:rPr>
        <w:t>.</w:t>
      </w:r>
    </w:p>
    <w:p w14:paraId="0D1D87FF" w14:textId="77777777" w:rsidR="00440985" w:rsidRDefault="00440985" w:rsidP="00440985">
      <w:pPr>
        <w:pStyle w:val="ListParagraph"/>
        <w:rPr>
          <w:lang w:val="en-NZ"/>
        </w:rPr>
      </w:pPr>
    </w:p>
    <w:p w14:paraId="3B8C36C2" w14:textId="5E0C20DC" w:rsidR="00440985" w:rsidRDefault="00440985" w:rsidP="00782686">
      <w:pPr>
        <w:numPr>
          <w:ilvl w:val="0"/>
          <w:numId w:val="15"/>
        </w:numPr>
        <w:contextualSpacing/>
        <w:rPr>
          <w:lang w:val="en-NZ"/>
        </w:rPr>
      </w:pPr>
      <w:r w:rsidRPr="008C4C24">
        <w:rPr>
          <w:lang w:val="en-NZ"/>
        </w:rPr>
        <w:t>Please provide NZ sponsor details</w:t>
      </w:r>
      <w:r>
        <w:rPr>
          <w:lang w:val="en-NZ"/>
        </w:rPr>
        <w:t>.</w:t>
      </w:r>
    </w:p>
    <w:p w14:paraId="567BCB35" w14:textId="77777777" w:rsidR="004C5AE3" w:rsidRDefault="004C5AE3" w:rsidP="004C5AE3">
      <w:pPr>
        <w:pStyle w:val="ListParagraph"/>
        <w:rPr>
          <w:lang w:val="en-NZ"/>
        </w:rPr>
      </w:pPr>
    </w:p>
    <w:p w14:paraId="0E33060D" w14:textId="33836EA6" w:rsidR="004C5AE3" w:rsidRPr="004C5AE3" w:rsidRDefault="004C5AE3" w:rsidP="00782686">
      <w:pPr>
        <w:numPr>
          <w:ilvl w:val="0"/>
          <w:numId w:val="15"/>
        </w:numPr>
        <w:contextualSpacing/>
        <w:rPr>
          <w:lang w:val="en-NZ"/>
        </w:rPr>
      </w:pPr>
      <w:r>
        <w:rPr>
          <w:lang w:val="en-NZ"/>
        </w:rPr>
        <w:t xml:space="preserve">Please make appropriate for NZ context when discussing “racial origin”. </w:t>
      </w:r>
    </w:p>
    <w:p w14:paraId="14EAFA1E" w14:textId="1589FDA2" w:rsidR="000F5FDA" w:rsidRDefault="000F5FDA" w:rsidP="000F5FDA">
      <w:pPr>
        <w:contextualSpacing/>
        <w:rPr>
          <w:lang w:val="en-NZ"/>
        </w:rPr>
      </w:pPr>
    </w:p>
    <w:p w14:paraId="2A83318A" w14:textId="7E3A7EDA" w:rsidR="00293D18" w:rsidRPr="00D13AA5" w:rsidRDefault="005B1F00" w:rsidP="00782686">
      <w:pPr>
        <w:numPr>
          <w:ilvl w:val="0"/>
          <w:numId w:val="15"/>
        </w:numPr>
        <w:contextualSpacing/>
        <w:rPr>
          <w:lang w:val="en-NZ"/>
        </w:rPr>
      </w:pPr>
      <w:r>
        <w:rPr>
          <w:lang w:val="en-NZ"/>
        </w:rPr>
        <w:t>Please clarify what is meant by “you should remain on your current diet and lifestyle, including drinking habits, specifically alcoholic beverages, throughout participation</w:t>
      </w:r>
      <w:r w:rsidR="0067443C">
        <w:rPr>
          <w:lang w:val="en-NZ"/>
        </w:rPr>
        <w:t xml:space="preserve">.” Consider rewording to instead state what dietary/alcohol consumption behaviour is not allowable while </w:t>
      </w:r>
      <w:r w:rsidR="00293D18">
        <w:rPr>
          <w:lang w:val="en-NZ"/>
        </w:rPr>
        <w:t>study participant is taking medication.</w:t>
      </w:r>
    </w:p>
    <w:p w14:paraId="1D790919" w14:textId="77777777" w:rsidR="00DC5039" w:rsidRDefault="00DC5039" w:rsidP="004C5AE3">
      <w:pPr>
        <w:pStyle w:val="ListParagraph"/>
        <w:ind w:left="0"/>
        <w:rPr>
          <w:lang w:val="en-NZ"/>
        </w:rPr>
      </w:pPr>
    </w:p>
    <w:p w14:paraId="2642FFE3" w14:textId="39C41FF4" w:rsidR="007676F8" w:rsidRDefault="00A10984" w:rsidP="00782686">
      <w:pPr>
        <w:numPr>
          <w:ilvl w:val="0"/>
          <w:numId w:val="15"/>
        </w:numPr>
        <w:contextualSpacing/>
        <w:rPr>
          <w:lang w:val="en-NZ"/>
        </w:rPr>
      </w:pPr>
      <w:r>
        <w:rPr>
          <w:lang w:val="en-NZ"/>
        </w:rPr>
        <w:t xml:space="preserve">Please </w:t>
      </w:r>
      <w:r w:rsidR="00136E65">
        <w:rPr>
          <w:lang w:val="en-NZ"/>
        </w:rPr>
        <w:t xml:space="preserve">clarify the reference to accessing medical records once consent to participate has been withdrawn. </w:t>
      </w:r>
      <w:r w:rsidR="002C68AE">
        <w:rPr>
          <w:lang w:val="en-NZ"/>
        </w:rPr>
        <w:t>If consent has been withdrawn, there should not be any access to personal or clinical records</w:t>
      </w:r>
      <w:r w:rsidR="007676F8">
        <w:rPr>
          <w:lang w:val="en-NZ"/>
        </w:rPr>
        <w:t>.</w:t>
      </w:r>
    </w:p>
    <w:p w14:paraId="163E556C" w14:textId="77777777" w:rsidR="007676F8" w:rsidRDefault="007676F8" w:rsidP="007676F8">
      <w:pPr>
        <w:pStyle w:val="ListParagraph"/>
        <w:rPr>
          <w:lang w:val="en-NZ"/>
        </w:rPr>
      </w:pPr>
    </w:p>
    <w:p w14:paraId="45FA24CB" w14:textId="03A947F0" w:rsidR="001B2B4B" w:rsidRPr="001B2B4B" w:rsidRDefault="00530094" w:rsidP="00782686">
      <w:pPr>
        <w:numPr>
          <w:ilvl w:val="0"/>
          <w:numId w:val="15"/>
        </w:numPr>
        <w:contextualSpacing/>
        <w:rPr>
          <w:lang w:val="en-NZ"/>
        </w:rPr>
      </w:pPr>
      <w:r>
        <w:rPr>
          <w:lang w:val="en-NZ"/>
        </w:rPr>
        <w:t xml:space="preserve">Please amend the compensation statement in the </w:t>
      </w:r>
      <w:r w:rsidR="00821E57">
        <w:rPr>
          <w:lang w:val="en-NZ"/>
        </w:rPr>
        <w:t>optional PIS for blood samples and liver biopsy</w:t>
      </w:r>
      <w:r w:rsidR="00B55F19">
        <w:rPr>
          <w:lang w:val="en-NZ"/>
        </w:rPr>
        <w:t xml:space="preserve"> to:</w:t>
      </w:r>
    </w:p>
    <w:p w14:paraId="340A9D39" w14:textId="048F6D06" w:rsidR="007676F8" w:rsidRDefault="001B2B4B" w:rsidP="006D22B7">
      <w:pPr>
        <w:numPr>
          <w:ilvl w:val="1"/>
          <w:numId w:val="16"/>
        </w:numPr>
        <w:contextualSpacing/>
        <w:rPr>
          <w:lang w:val="en-NZ"/>
        </w:rPr>
      </w:pPr>
      <w:r>
        <w:rPr>
          <w:lang w:val="en-NZ"/>
        </w:rPr>
        <w:t>I</w:t>
      </w:r>
      <w:r w:rsidR="0001063E">
        <w:rPr>
          <w:lang w:val="en-NZ"/>
        </w:rPr>
        <w:t>nclude the</w:t>
      </w:r>
      <w:r w:rsidR="000F404D">
        <w:rPr>
          <w:lang w:val="en-NZ"/>
        </w:rPr>
        <w:t xml:space="preserve"> correct compensation statem</w:t>
      </w:r>
      <w:r w:rsidR="0001063E">
        <w:rPr>
          <w:lang w:val="en-NZ"/>
        </w:rPr>
        <w:t>ent</w:t>
      </w:r>
      <w:r w:rsidR="000F404D">
        <w:rPr>
          <w:lang w:val="en-NZ"/>
        </w:rPr>
        <w:t xml:space="preserve"> for a commercially sponsored study</w:t>
      </w:r>
    </w:p>
    <w:p w14:paraId="3AFD4E2B" w14:textId="731FDB6C" w:rsidR="001B2B4B" w:rsidRDefault="00B55F19" w:rsidP="006D22B7">
      <w:pPr>
        <w:numPr>
          <w:ilvl w:val="1"/>
          <w:numId w:val="16"/>
        </w:numPr>
        <w:contextualSpacing/>
        <w:rPr>
          <w:lang w:val="en-NZ"/>
        </w:rPr>
      </w:pPr>
      <w:r>
        <w:rPr>
          <w:lang w:val="en-NZ"/>
        </w:rPr>
        <w:t>Provide the correct advocacy details</w:t>
      </w:r>
    </w:p>
    <w:p w14:paraId="2831C15C" w14:textId="4165C3EE" w:rsidR="00B55F19" w:rsidRDefault="00B759F1" w:rsidP="006D22B7">
      <w:pPr>
        <w:numPr>
          <w:ilvl w:val="1"/>
          <w:numId w:val="16"/>
        </w:numPr>
        <w:contextualSpacing/>
        <w:rPr>
          <w:lang w:val="en-NZ"/>
        </w:rPr>
      </w:pPr>
      <w:r>
        <w:rPr>
          <w:lang w:val="en-NZ"/>
        </w:rPr>
        <w:t xml:space="preserve">Clarify which third party companies are used in </w:t>
      </w:r>
      <w:r w:rsidR="00B52467">
        <w:rPr>
          <w:lang w:val="en-NZ"/>
        </w:rPr>
        <w:t xml:space="preserve">NZ </w:t>
      </w:r>
    </w:p>
    <w:p w14:paraId="55722FAF" w14:textId="3B446AA4" w:rsidR="00F63487" w:rsidRPr="00EC3808" w:rsidRDefault="00B52467" w:rsidP="00EC3808">
      <w:pPr>
        <w:numPr>
          <w:ilvl w:val="1"/>
          <w:numId w:val="16"/>
        </w:numPr>
        <w:contextualSpacing/>
        <w:rPr>
          <w:lang w:val="en-NZ"/>
        </w:rPr>
      </w:pPr>
      <w:r>
        <w:rPr>
          <w:lang w:val="en-NZ"/>
        </w:rPr>
        <w:t xml:space="preserve">Use the proper HDEC application and committee reference rather than a generic reference to HDEC approval. </w:t>
      </w:r>
    </w:p>
    <w:p w14:paraId="20B133E0" w14:textId="77777777" w:rsidR="00F63487" w:rsidRPr="00D324AA" w:rsidRDefault="00F63487" w:rsidP="0083464D">
      <w:pPr>
        <w:spacing w:before="80" w:after="80"/>
        <w:ind w:left="720"/>
        <w:contextualSpacing/>
      </w:pPr>
    </w:p>
    <w:p w14:paraId="491FCA94" w14:textId="77777777" w:rsidR="00F63487" w:rsidRPr="00D324AA" w:rsidRDefault="00F63487" w:rsidP="00F63487">
      <w:pPr>
        <w:rPr>
          <w:u w:val="single"/>
          <w:lang w:val="en-NZ"/>
        </w:rPr>
      </w:pPr>
      <w:r w:rsidRPr="00D324AA">
        <w:rPr>
          <w:u w:val="single"/>
          <w:lang w:val="en-NZ"/>
        </w:rPr>
        <w:t xml:space="preserve">Decision </w:t>
      </w:r>
    </w:p>
    <w:p w14:paraId="63AB5E10" w14:textId="77777777" w:rsidR="00F63487" w:rsidRPr="00D324AA" w:rsidRDefault="00F63487" w:rsidP="00F63487">
      <w:pPr>
        <w:rPr>
          <w:lang w:val="en-NZ"/>
        </w:rPr>
      </w:pPr>
    </w:p>
    <w:p w14:paraId="15663257" w14:textId="4EEF1D2E" w:rsidR="00F63487" w:rsidRPr="00D324AA" w:rsidRDefault="00B52467" w:rsidP="00F63487">
      <w:pPr>
        <w:contextualSpacing/>
        <w:rPr>
          <w:lang w:val="en-NZ"/>
        </w:rPr>
      </w:pPr>
      <w:r>
        <w:rPr>
          <w:lang w:val="en-NZ"/>
        </w:rPr>
        <w:t>The Committee was disappointed tha</w:t>
      </w:r>
      <w:r w:rsidR="00AF78CA">
        <w:rPr>
          <w:lang w:val="en-NZ"/>
        </w:rPr>
        <w:t>t</w:t>
      </w:r>
      <w:r w:rsidR="00524218">
        <w:rPr>
          <w:lang w:val="en-NZ"/>
        </w:rPr>
        <w:t xml:space="preserve"> </w:t>
      </w:r>
      <w:r w:rsidR="002163EC">
        <w:rPr>
          <w:lang w:val="en-NZ"/>
        </w:rPr>
        <w:t xml:space="preserve">this </w:t>
      </w:r>
      <w:r w:rsidR="005F114C">
        <w:rPr>
          <w:lang w:val="en-NZ"/>
        </w:rPr>
        <w:t>research application had not been</w:t>
      </w:r>
      <w:r w:rsidR="007E3C0B">
        <w:rPr>
          <w:lang w:val="en-NZ"/>
        </w:rPr>
        <w:t xml:space="preserve"> translate</w:t>
      </w:r>
      <w:r w:rsidR="005F114C">
        <w:rPr>
          <w:lang w:val="en-NZ"/>
        </w:rPr>
        <w:t>d</w:t>
      </w:r>
      <w:r w:rsidR="007E3C0B">
        <w:rPr>
          <w:lang w:val="en-NZ"/>
        </w:rPr>
        <w:t xml:space="preserve"> to a NZ cont</w:t>
      </w:r>
      <w:r w:rsidR="00524218">
        <w:rPr>
          <w:lang w:val="en-NZ"/>
        </w:rPr>
        <w:t>ex</w:t>
      </w:r>
      <w:r w:rsidR="007E3C0B">
        <w:rPr>
          <w:lang w:val="en-NZ"/>
        </w:rPr>
        <w:t>t and that</w:t>
      </w:r>
      <w:r w:rsidR="005F114C">
        <w:rPr>
          <w:lang w:val="en-NZ"/>
        </w:rPr>
        <w:t xml:space="preserve"> </w:t>
      </w:r>
      <w:r>
        <w:rPr>
          <w:lang w:val="en-NZ"/>
        </w:rPr>
        <w:t xml:space="preserve">the researcher was not present </w:t>
      </w:r>
      <w:r w:rsidR="00254BF3">
        <w:rPr>
          <w:lang w:val="en-NZ"/>
        </w:rPr>
        <w:t>to clarify these issues</w:t>
      </w:r>
      <w:r>
        <w:rPr>
          <w:lang w:val="en-NZ"/>
        </w:rPr>
        <w:t>. However, t</w:t>
      </w:r>
      <w:r w:rsidR="00F63487" w:rsidRPr="00D324AA">
        <w:rPr>
          <w:lang w:val="en-NZ"/>
        </w:rPr>
        <w:t xml:space="preserve">his application was </w:t>
      </w:r>
      <w:r w:rsidR="00F63487" w:rsidRPr="00D324AA">
        <w:rPr>
          <w:i/>
          <w:lang w:val="en-NZ"/>
        </w:rPr>
        <w:t>provisionally approved</w:t>
      </w:r>
      <w:r w:rsidR="00F63487" w:rsidRPr="00D324AA">
        <w:rPr>
          <w:lang w:val="en-NZ"/>
        </w:rPr>
        <w:t xml:space="preserve"> by </w:t>
      </w:r>
      <w:r w:rsidR="00F63487" w:rsidRPr="00D324AA">
        <w:rPr>
          <w:rFonts w:cs="Arial"/>
          <w:szCs w:val="22"/>
          <w:lang w:val="en-NZ"/>
        </w:rPr>
        <w:t>consensus,</w:t>
      </w:r>
      <w:r w:rsidR="00F63487" w:rsidRPr="00D324AA">
        <w:rPr>
          <w:rFonts w:cs="Arial"/>
          <w:color w:val="33CCCC"/>
          <w:szCs w:val="22"/>
          <w:lang w:val="en-NZ"/>
        </w:rPr>
        <w:t xml:space="preserve"> </w:t>
      </w:r>
      <w:r w:rsidR="00F63487" w:rsidRPr="00D324AA">
        <w:rPr>
          <w:lang w:val="en-NZ"/>
        </w:rPr>
        <w:t>subject to the following information being received:</w:t>
      </w:r>
    </w:p>
    <w:p w14:paraId="0CA5E895" w14:textId="77777777" w:rsidR="00F63487" w:rsidRPr="00D324AA" w:rsidRDefault="00F63487" w:rsidP="00F63487">
      <w:pPr>
        <w:rPr>
          <w:lang w:val="en-NZ"/>
        </w:rPr>
      </w:pPr>
    </w:p>
    <w:p w14:paraId="53D85FB7" w14:textId="77777777" w:rsidR="00F63487" w:rsidRPr="00842FEF" w:rsidRDefault="00F63487" w:rsidP="00F63487">
      <w:pPr>
        <w:numPr>
          <w:ilvl w:val="0"/>
          <w:numId w:val="4"/>
        </w:numPr>
        <w:contextualSpacing/>
        <w:rPr>
          <w:rFonts w:cs="Arial"/>
          <w:szCs w:val="22"/>
          <w:lang w:val="en-NZ"/>
        </w:rPr>
      </w:pPr>
      <w:r w:rsidRPr="00842FEF">
        <w:rPr>
          <w:rFonts w:cs="Arial"/>
          <w:szCs w:val="22"/>
          <w:lang w:val="en-NZ"/>
        </w:rPr>
        <w:t>Please address all outstanding ethical issues, providing the information requested by the Committee.</w:t>
      </w:r>
    </w:p>
    <w:p w14:paraId="2EDCC32D" w14:textId="77777777" w:rsidR="00F63487" w:rsidRPr="00842FEF" w:rsidRDefault="00F63487" w:rsidP="00F63487">
      <w:pPr>
        <w:numPr>
          <w:ilvl w:val="0"/>
          <w:numId w:val="4"/>
        </w:numPr>
        <w:contextualSpacing/>
        <w:rPr>
          <w:rFonts w:cs="Arial"/>
          <w:szCs w:val="22"/>
          <w:lang w:val="en-NZ"/>
        </w:rPr>
      </w:pPr>
      <w:r w:rsidRPr="00842FEF">
        <w:rPr>
          <w:rFonts w:cs="Arial"/>
          <w:szCs w:val="22"/>
          <w:lang w:val="en-NZ"/>
        </w:rPr>
        <w:t xml:space="preserve">Please update the Participant Information Sheet and Consent Form, </w:t>
      </w:r>
      <w:proofErr w:type="gramStart"/>
      <w:r w:rsidRPr="00842FEF">
        <w:rPr>
          <w:rFonts w:cs="Arial"/>
          <w:szCs w:val="22"/>
          <w:lang w:val="en-NZ"/>
        </w:rPr>
        <w:t>taking into account</w:t>
      </w:r>
      <w:proofErr w:type="gramEnd"/>
      <w:r w:rsidRPr="00842FEF">
        <w:rPr>
          <w:rFonts w:cs="Arial"/>
          <w:szCs w:val="22"/>
          <w:lang w:val="en-NZ"/>
        </w:rPr>
        <w:t xml:space="preserve"> the suggestions made by the Committee.</w:t>
      </w:r>
    </w:p>
    <w:p w14:paraId="66386B10" w14:textId="77777777" w:rsidR="00F63487" w:rsidRPr="00D324AA" w:rsidRDefault="00F63487" w:rsidP="00F63487">
      <w:pPr>
        <w:rPr>
          <w:color w:val="FF0000"/>
          <w:lang w:val="en-NZ"/>
        </w:rPr>
      </w:pPr>
    </w:p>
    <w:p w14:paraId="75E98992" w14:textId="50A4E8DC" w:rsidR="00F63487" w:rsidRPr="00D324AA" w:rsidRDefault="00F63487" w:rsidP="00F63487">
      <w:pPr>
        <w:rPr>
          <w:color w:val="FF0000"/>
          <w:lang w:val="en-NZ"/>
        </w:rPr>
      </w:pPr>
      <w:r w:rsidRPr="00D324AA">
        <w:rPr>
          <w:lang w:val="en-NZ"/>
        </w:rPr>
        <w:lastRenderedPageBreak/>
        <w:t xml:space="preserve">After receipt of the information requested by the Committee, a final decision on the application will be made by </w:t>
      </w:r>
      <w:r w:rsidR="00451E21">
        <w:rPr>
          <w:rFonts w:cs="Arial"/>
          <w:lang w:val="en-NZ" w:eastAsia="en-GB"/>
        </w:rPr>
        <w:t>Catherine Garvey and</w:t>
      </w:r>
      <w:r w:rsidR="00451E21" w:rsidRPr="00D47F96">
        <w:rPr>
          <w:rFonts w:cs="Arial"/>
          <w:lang w:val="en-NZ" w:eastAsia="en-GB"/>
        </w:rPr>
        <w:t xml:space="preserve"> </w:t>
      </w:r>
      <w:r w:rsidR="00451E21">
        <w:rPr>
          <w:rFonts w:cs="Arial"/>
          <w:lang w:val="en-NZ" w:eastAsia="en-GB"/>
        </w:rPr>
        <w:t>Michael Meyer.</w:t>
      </w:r>
    </w:p>
    <w:p w14:paraId="026E0555" w14:textId="77777777" w:rsidR="00F63487" w:rsidRDefault="00F63487" w:rsidP="00F63487">
      <w:pPr>
        <w:rPr>
          <w:lang w:val="en-NZ"/>
        </w:rPr>
      </w:pPr>
    </w:p>
    <w:p w14:paraId="51CF45C6" w14:textId="77777777" w:rsidR="00F63487" w:rsidRPr="00F63487" w:rsidRDefault="00F63487" w:rsidP="00F63487">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AFF" w:rsidRPr="00960BFE" w14:paraId="35081C43" w14:textId="77777777" w:rsidTr="00C63AFF">
        <w:trPr>
          <w:trHeight w:val="280"/>
        </w:trPr>
        <w:tc>
          <w:tcPr>
            <w:tcW w:w="966" w:type="dxa"/>
            <w:tcBorders>
              <w:top w:val="nil"/>
              <w:left w:val="nil"/>
              <w:bottom w:val="nil"/>
              <w:right w:val="nil"/>
            </w:tcBorders>
          </w:tcPr>
          <w:p w14:paraId="2DF21E84" w14:textId="77777777" w:rsidR="00C63AFF" w:rsidRPr="00960BFE" w:rsidRDefault="00C63AFF" w:rsidP="00DE38AA">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3C8973C0" w14:textId="77777777" w:rsidR="00C63AFF" w:rsidRPr="00960BFE" w:rsidRDefault="00C63AFF" w:rsidP="00DE38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2A5B04" w14:textId="77777777" w:rsidR="00C63AFF" w:rsidRPr="00960BFE" w:rsidRDefault="00C63AFF" w:rsidP="00DE38AA">
            <w:pPr>
              <w:autoSpaceDE w:val="0"/>
              <w:autoSpaceDN w:val="0"/>
              <w:adjustRightInd w:val="0"/>
            </w:pPr>
            <w:r w:rsidRPr="00960BFE">
              <w:rPr>
                <w:b/>
              </w:rPr>
              <w:t>21/NTA/30</w:t>
            </w:r>
            <w:r w:rsidRPr="00960BFE">
              <w:t xml:space="preserve"> </w:t>
            </w:r>
          </w:p>
        </w:tc>
      </w:tr>
      <w:tr w:rsidR="00C63AFF" w:rsidRPr="00960BFE" w14:paraId="1D6A1278" w14:textId="77777777" w:rsidTr="00C63AFF">
        <w:trPr>
          <w:trHeight w:val="280"/>
        </w:trPr>
        <w:tc>
          <w:tcPr>
            <w:tcW w:w="966" w:type="dxa"/>
            <w:tcBorders>
              <w:top w:val="nil"/>
              <w:left w:val="nil"/>
              <w:bottom w:val="nil"/>
              <w:right w:val="nil"/>
            </w:tcBorders>
          </w:tcPr>
          <w:p w14:paraId="133110A2"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5C57C59B" w14:textId="77777777" w:rsidR="00C63AFF" w:rsidRPr="00960BFE" w:rsidRDefault="00C63AFF" w:rsidP="00DE38AA">
            <w:pPr>
              <w:autoSpaceDE w:val="0"/>
              <w:autoSpaceDN w:val="0"/>
              <w:adjustRightInd w:val="0"/>
            </w:pPr>
            <w:r w:rsidRPr="00960BFE">
              <w:t xml:space="preserve">Title: </w:t>
            </w:r>
          </w:p>
        </w:tc>
        <w:tc>
          <w:tcPr>
            <w:tcW w:w="6459" w:type="dxa"/>
            <w:tcBorders>
              <w:top w:val="nil"/>
              <w:left w:val="nil"/>
              <w:bottom w:val="nil"/>
              <w:right w:val="nil"/>
            </w:tcBorders>
          </w:tcPr>
          <w:p w14:paraId="2E44B256" w14:textId="77777777" w:rsidR="00C63AFF" w:rsidRPr="00960BFE" w:rsidRDefault="00C63AFF" w:rsidP="00DE38AA">
            <w:pPr>
              <w:autoSpaceDE w:val="0"/>
              <w:autoSpaceDN w:val="0"/>
              <w:adjustRightInd w:val="0"/>
            </w:pPr>
            <w:r w:rsidRPr="00960BFE">
              <w:t xml:space="preserve">Novel intraoral application of knotless sutures in third-molar surgery  </w:t>
            </w:r>
          </w:p>
        </w:tc>
      </w:tr>
      <w:tr w:rsidR="00C63AFF" w:rsidRPr="00960BFE" w14:paraId="184F55FE" w14:textId="77777777" w:rsidTr="00C63AFF">
        <w:trPr>
          <w:trHeight w:val="280"/>
        </w:trPr>
        <w:tc>
          <w:tcPr>
            <w:tcW w:w="966" w:type="dxa"/>
            <w:tcBorders>
              <w:top w:val="nil"/>
              <w:left w:val="nil"/>
              <w:bottom w:val="nil"/>
              <w:right w:val="nil"/>
            </w:tcBorders>
          </w:tcPr>
          <w:p w14:paraId="09534908"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5B257DAA" w14:textId="77777777" w:rsidR="00C63AFF" w:rsidRPr="00960BFE" w:rsidRDefault="00C63AFF" w:rsidP="00DE38AA">
            <w:pPr>
              <w:autoSpaceDE w:val="0"/>
              <w:autoSpaceDN w:val="0"/>
              <w:adjustRightInd w:val="0"/>
            </w:pPr>
            <w:r w:rsidRPr="00960BFE">
              <w:t xml:space="preserve">Principal Investigator: </w:t>
            </w:r>
          </w:p>
        </w:tc>
        <w:tc>
          <w:tcPr>
            <w:tcW w:w="6459" w:type="dxa"/>
            <w:tcBorders>
              <w:top w:val="nil"/>
              <w:left w:val="nil"/>
              <w:bottom w:val="nil"/>
              <w:right w:val="nil"/>
            </w:tcBorders>
          </w:tcPr>
          <w:p w14:paraId="4852C0B8" w14:textId="77777777" w:rsidR="00C63AFF" w:rsidRPr="00960BFE" w:rsidRDefault="00C63AFF" w:rsidP="00DE38AA">
            <w:pPr>
              <w:autoSpaceDE w:val="0"/>
              <w:autoSpaceDN w:val="0"/>
              <w:adjustRightInd w:val="0"/>
            </w:pPr>
            <w:r w:rsidRPr="00960BFE">
              <w:t xml:space="preserve">Mr Nigel Tan </w:t>
            </w:r>
          </w:p>
        </w:tc>
      </w:tr>
      <w:tr w:rsidR="00C63AFF" w:rsidRPr="00960BFE" w14:paraId="3ECB03BA" w14:textId="77777777" w:rsidTr="00C63AFF">
        <w:trPr>
          <w:trHeight w:val="280"/>
        </w:trPr>
        <w:tc>
          <w:tcPr>
            <w:tcW w:w="966" w:type="dxa"/>
            <w:tcBorders>
              <w:top w:val="nil"/>
              <w:left w:val="nil"/>
              <w:bottom w:val="nil"/>
              <w:right w:val="nil"/>
            </w:tcBorders>
          </w:tcPr>
          <w:p w14:paraId="36A2ADBE"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19F01BE8" w14:textId="77777777" w:rsidR="00C63AFF" w:rsidRPr="00960BFE" w:rsidRDefault="00C63AFF" w:rsidP="00DE38AA">
            <w:pPr>
              <w:autoSpaceDE w:val="0"/>
              <w:autoSpaceDN w:val="0"/>
              <w:adjustRightInd w:val="0"/>
            </w:pPr>
            <w:r w:rsidRPr="00960BFE">
              <w:t xml:space="preserve">Sponsor: </w:t>
            </w:r>
          </w:p>
        </w:tc>
        <w:tc>
          <w:tcPr>
            <w:tcW w:w="6459" w:type="dxa"/>
            <w:tcBorders>
              <w:top w:val="nil"/>
              <w:left w:val="nil"/>
              <w:bottom w:val="nil"/>
              <w:right w:val="nil"/>
            </w:tcBorders>
          </w:tcPr>
          <w:p w14:paraId="2B6B4A81" w14:textId="77777777" w:rsidR="00C63AFF" w:rsidRPr="00960BFE" w:rsidRDefault="00C63AFF" w:rsidP="00DE38AA">
            <w:pPr>
              <w:autoSpaceDE w:val="0"/>
              <w:autoSpaceDN w:val="0"/>
              <w:adjustRightInd w:val="0"/>
            </w:pPr>
            <w:r w:rsidRPr="00960BFE">
              <w:t xml:space="preserve"> </w:t>
            </w:r>
          </w:p>
        </w:tc>
      </w:tr>
      <w:tr w:rsidR="00C63AFF" w:rsidRPr="00960BFE" w14:paraId="20A29F7A" w14:textId="77777777" w:rsidTr="00C63AFF">
        <w:trPr>
          <w:trHeight w:val="280"/>
        </w:trPr>
        <w:tc>
          <w:tcPr>
            <w:tcW w:w="966" w:type="dxa"/>
            <w:tcBorders>
              <w:top w:val="nil"/>
              <w:left w:val="nil"/>
              <w:bottom w:val="nil"/>
              <w:right w:val="nil"/>
            </w:tcBorders>
          </w:tcPr>
          <w:p w14:paraId="0D5AD788"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710B3187" w14:textId="77777777" w:rsidR="00C63AFF" w:rsidRPr="00960BFE" w:rsidRDefault="00C63AFF" w:rsidP="00DE38AA">
            <w:pPr>
              <w:autoSpaceDE w:val="0"/>
              <w:autoSpaceDN w:val="0"/>
              <w:adjustRightInd w:val="0"/>
            </w:pPr>
            <w:r w:rsidRPr="00960BFE">
              <w:t xml:space="preserve">Clock Start Date: </w:t>
            </w:r>
          </w:p>
        </w:tc>
        <w:tc>
          <w:tcPr>
            <w:tcW w:w="6459" w:type="dxa"/>
            <w:tcBorders>
              <w:top w:val="nil"/>
              <w:left w:val="nil"/>
              <w:bottom w:val="nil"/>
              <w:right w:val="nil"/>
            </w:tcBorders>
          </w:tcPr>
          <w:p w14:paraId="5577FFED" w14:textId="77777777" w:rsidR="00C63AFF" w:rsidRPr="00960BFE" w:rsidRDefault="00C63AFF" w:rsidP="00DE38AA">
            <w:pPr>
              <w:autoSpaceDE w:val="0"/>
              <w:autoSpaceDN w:val="0"/>
              <w:adjustRightInd w:val="0"/>
            </w:pPr>
            <w:r w:rsidRPr="00960BFE">
              <w:t xml:space="preserve">04 February 2021 </w:t>
            </w:r>
          </w:p>
        </w:tc>
      </w:tr>
    </w:tbl>
    <w:p w14:paraId="19CCD67A" w14:textId="77777777" w:rsidR="00764570" w:rsidRPr="006B4650" w:rsidRDefault="00764570" w:rsidP="00764570">
      <w:pPr>
        <w:autoSpaceDE w:val="0"/>
        <w:autoSpaceDN w:val="0"/>
        <w:adjustRightInd w:val="0"/>
      </w:pPr>
      <w:r w:rsidRPr="006B4650">
        <w:t xml:space="preserve"> </w:t>
      </w:r>
    </w:p>
    <w:p w14:paraId="624CC0EA" w14:textId="77777777" w:rsidR="00764570" w:rsidRPr="006B4650" w:rsidRDefault="00764570" w:rsidP="00764570">
      <w:pPr>
        <w:autoSpaceDE w:val="0"/>
        <w:autoSpaceDN w:val="0"/>
        <w:adjustRightInd w:val="0"/>
        <w:rPr>
          <w:sz w:val="20"/>
          <w:lang w:val="en-NZ"/>
        </w:rPr>
      </w:pPr>
      <w:r w:rsidRPr="006B4650">
        <w:rPr>
          <w:rFonts w:cs="Arial"/>
          <w:szCs w:val="22"/>
          <w:lang w:val="en-NZ"/>
        </w:rPr>
        <w:t>Mr Nigel Tan</w:t>
      </w:r>
      <w:r w:rsidRPr="006B4650">
        <w:rPr>
          <w:lang w:val="en-NZ"/>
        </w:rPr>
        <w:t xml:space="preserve"> was present via videoconference for discussion of this application.</w:t>
      </w:r>
    </w:p>
    <w:p w14:paraId="3591AC7F" w14:textId="77777777" w:rsidR="00764570" w:rsidRPr="006B4650" w:rsidRDefault="00764570" w:rsidP="00764570">
      <w:pPr>
        <w:rPr>
          <w:u w:val="single"/>
          <w:lang w:val="en-NZ"/>
        </w:rPr>
      </w:pPr>
    </w:p>
    <w:p w14:paraId="309355A9" w14:textId="77777777" w:rsidR="00764570" w:rsidRPr="006B4650" w:rsidRDefault="00764570" w:rsidP="00764570">
      <w:pPr>
        <w:rPr>
          <w:u w:val="single"/>
          <w:lang w:val="en-NZ"/>
        </w:rPr>
      </w:pPr>
      <w:r w:rsidRPr="006B4650">
        <w:rPr>
          <w:u w:val="single"/>
          <w:lang w:val="en-NZ"/>
        </w:rPr>
        <w:t>Potential conflicts of interest</w:t>
      </w:r>
    </w:p>
    <w:p w14:paraId="1F49FFDA" w14:textId="77777777" w:rsidR="00764570" w:rsidRPr="00D324AA" w:rsidRDefault="00764570" w:rsidP="00764570">
      <w:pPr>
        <w:rPr>
          <w:b/>
          <w:lang w:val="en-NZ"/>
        </w:rPr>
      </w:pPr>
    </w:p>
    <w:p w14:paraId="74E8FE4C" w14:textId="77777777" w:rsidR="00764570" w:rsidRPr="00D324AA" w:rsidRDefault="00764570" w:rsidP="00764570">
      <w:pPr>
        <w:rPr>
          <w:lang w:val="en-NZ"/>
        </w:rPr>
      </w:pPr>
      <w:r w:rsidRPr="00D324AA">
        <w:rPr>
          <w:lang w:val="en-NZ"/>
        </w:rPr>
        <w:t>The Chair asked members to declare any potential conflicts of interest related to this application.</w:t>
      </w:r>
    </w:p>
    <w:p w14:paraId="29709AFA" w14:textId="77777777" w:rsidR="00764570" w:rsidRPr="00D324AA" w:rsidRDefault="00764570" w:rsidP="00764570">
      <w:pPr>
        <w:rPr>
          <w:lang w:val="en-NZ"/>
        </w:rPr>
      </w:pPr>
    </w:p>
    <w:p w14:paraId="5FF63BEA" w14:textId="77777777" w:rsidR="00764570" w:rsidRPr="00D324AA" w:rsidRDefault="00764570" w:rsidP="00764570">
      <w:pPr>
        <w:rPr>
          <w:lang w:val="en-NZ"/>
        </w:rPr>
      </w:pPr>
      <w:r w:rsidRPr="00D324AA">
        <w:rPr>
          <w:lang w:val="en-NZ"/>
        </w:rPr>
        <w:t>No potential conflicts of interest related to this application were declared by any member.</w:t>
      </w:r>
    </w:p>
    <w:p w14:paraId="04656AB6" w14:textId="77777777" w:rsidR="00764570" w:rsidRPr="00D324AA" w:rsidRDefault="00764570" w:rsidP="00764570">
      <w:pPr>
        <w:rPr>
          <w:lang w:val="en-NZ"/>
        </w:rPr>
      </w:pPr>
    </w:p>
    <w:p w14:paraId="41BB6E68" w14:textId="77777777" w:rsidR="00764570" w:rsidRPr="00D324AA" w:rsidRDefault="00764570" w:rsidP="00764570">
      <w:pPr>
        <w:rPr>
          <w:u w:val="single"/>
          <w:lang w:val="en-NZ"/>
        </w:rPr>
      </w:pPr>
      <w:r w:rsidRPr="00D324AA">
        <w:rPr>
          <w:u w:val="single"/>
          <w:lang w:val="en-NZ"/>
        </w:rPr>
        <w:t>Summary of Study</w:t>
      </w:r>
    </w:p>
    <w:p w14:paraId="4E875EA7" w14:textId="77777777" w:rsidR="00764570" w:rsidRPr="00D324AA" w:rsidRDefault="00764570" w:rsidP="00764570">
      <w:pPr>
        <w:rPr>
          <w:u w:val="single"/>
          <w:lang w:val="en-NZ"/>
        </w:rPr>
      </w:pPr>
    </w:p>
    <w:p w14:paraId="3A470276" w14:textId="77777777" w:rsidR="00764570" w:rsidRDefault="00764570" w:rsidP="00764570">
      <w:pPr>
        <w:numPr>
          <w:ilvl w:val="0"/>
          <w:numId w:val="20"/>
        </w:numPr>
        <w:contextualSpacing/>
        <w:rPr>
          <w:lang w:val="en-NZ"/>
        </w:rPr>
      </w:pPr>
      <w:r w:rsidRPr="00EB4214">
        <w:rPr>
          <w:lang w:val="en-NZ"/>
        </w:rPr>
        <w:t xml:space="preserve">Knotless sutures have been used in gynaecological, plastic, orthopaedic, abdominal and vascular surgery. </w:t>
      </w:r>
    </w:p>
    <w:p w14:paraId="513641E2" w14:textId="77777777" w:rsidR="00764570" w:rsidRDefault="00764570" w:rsidP="00764570">
      <w:pPr>
        <w:ind w:left="720"/>
        <w:contextualSpacing/>
        <w:rPr>
          <w:lang w:val="en-NZ"/>
        </w:rPr>
      </w:pPr>
    </w:p>
    <w:p w14:paraId="298A4CDA" w14:textId="77777777" w:rsidR="00764570" w:rsidRDefault="00764570" w:rsidP="00764570">
      <w:pPr>
        <w:numPr>
          <w:ilvl w:val="0"/>
          <w:numId w:val="20"/>
        </w:numPr>
        <w:contextualSpacing/>
        <w:rPr>
          <w:lang w:val="en-NZ"/>
        </w:rPr>
      </w:pPr>
      <w:r w:rsidRPr="00EB4214">
        <w:rPr>
          <w:lang w:val="en-NZ"/>
        </w:rPr>
        <w:t xml:space="preserve">These surgical specialities have benefitted from the associated reduction in surgical time and cost. </w:t>
      </w:r>
    </w:p>
    <w:p w14:paraId="39B30131" w14:textId="77777777" w:rsidR="00764570" w:rsidRDefault="00764570" w:rsidP="00764570">
      <w:pPr>
        <w:pStyle w:val="ListParagraph"/>
        <w:rPr>
          <w:lang w:val="en-NZ"/>
        </w:rPr>
      </w:pPr>
    </w:p>
    <w:p w14:paraId="23417EE8" w14:textId="77777777" w:rsidR="00764570" w:rsidRDefault="00764570" w:rsidP="00764570">
      <w:pPr>
        <w:numPr>
          <w:ilvl w:val="0"/>
          <w:numId w:val="20"/>
        </w:numPr>
        <w:contextualSpacing/>
        <w:rPr>
          <w:lang w:val="en-NZ"/>
        </w:rPr>
      </w:pPr>
      <w:r w:rsidRPr="00EB4214">
        <w:rPr>
          <w:lang w:val="en-NZ"/>
        </w:rPr>
        <w:t xml:space="preserve">The use of knotless sutures in the mouth has been reported but not yet investigated in relation to third molar surgery. Given that surgical third molar (wisdom teeth) removal is one of the most common procedures undertaken in oral surgery, </w:t>
      </w:r>
      <w:r>
        <w:rPr>
          <w:lang w:val="en-NZ"/>
        </w:rPr>
        <w:t>the researchers</w:t>
      </w:r>
      <w:r w:rsidRPr="00EB4214">
        <w:rPr>
          <w:lang w:val="en-NZ"/>
        </w:rPr>
        <w:t xml:space="preserve"> intend to investigate the feasibility of using knotless sutures for this specific procedure. </w:t>
      </w:r>
    </w:p>
    <w:p w14:paraId="22AE5669" w14:textId="77777777" w:rsidR="00764570" w:rsidRDefault="00764570" w:rsidP="00764570">
      <w:pPr>
        <w:pStyle w:val="ListParagraph"/>
        <w:rPr>
          <w:lang w:val="en-NZ"/>
        </w:rPr>
      </w:pPr>
    </w:p>
    <w:p w14:paraId="1535C29A" w14:textId="77777777" w:rsidR="00764570" w:rsidRPr="00EB4214" w:rsidRDefault="00764570" w:rsidP="00764570">
      <w:pPr>
        <w:numPr>
          <w:ilvl w:val="0"/>
          <w:numId w:val="20"/>
        </w:numPr>
        <w:contextualSpacing/>
        <w:rPr>
          <w:lang w:val="en-NZ"/>
        </w:rPr>
      </w:pPr>
      <w:proofErr w:type="gramStart"/>
      <w:r w:rsidRPr="00EB4214">
        <w:rPr>
          <w:lang w:val="en-NZ"/>
        </w:rPr>
        <w:t>A randomised split-mouth study design,</w:t>
      </w:r>
      <w:proofErr w:type="gramEnd"/>
      <w:r w:rsidRPr="00EB4214">
        <w:rPr>
          <w:lang w:val="en-NZ"/>
        </w:rPr>
        <w:t xml:space="preserve"> should allow </w:t>
      </w:r>
      <w:r>
        <w:rPr>
          <w:lang w:val="en-NZ"/>
        </w:rPr>
        <w:t>the researchers</w:t>
      </w:r>
      <w:r w:rsidRPr="00EB4214">
        <w:rPr>
          <w:lang w:val="en-NZ"/>
        </w:rPr>
        <w:t xml:space="preserve"> to compare the performance and efficacy of knotless sutures against conventional sutures in third molar surgical wound closure.</w:t>
      </w:r>
    </w:p>
    <w:p w14:paraId="4A775A39" w14:textId="77777777" w:rsidR="00764570" w:rsidRPr="00D324AA" w:rsidRDefault="00764570" w:rsidP="00764570">
      <w:pPr>
        <w:autoSpaceDE w:val="0"/>
        <w:autoSpaceDN w:val="0"/>
        <w:adjustRightInd w:val="0"/>
        <w:rPr>
          <w:lang w:val="en-NZ"/>
        </w:rPr>
      </w:pPr>
    </w:p>
    <w:p w14:paraId="5FCD1319" w14:textId="77777777" w:rsidR="00764570" w:rsidRPr="00D324AA" w:rsidRDefault="00764570" w:rsidP="00764570">
      <w:pPr>
        <w:rPr>
          <w:u w:val="single"/>
          <w:lang w:val="en-NZ"/>
        </w:rPr>
      </w:pPr>
      <w:r w:rsidRPr="00D324AA">
        <w:rPr>
          <w:u w:val="single"/>
          <w:lang w:val="en-NZ"/>
        </w:rPr>
        <w:t xml:space="preserve">Summary of resolved ethical issues </w:t>
      </w:r>
    </w:p>
    <w:p w14:paraId="5962907B" w14:textId="77777777" w:rsidR="00764570" w:rsidRPr="00D324AA" w:rsidRDefault="00764570" w:rsidP="00764570">
      <w:pPr>
        <w:rPr>
          <w:u w:val="single"/>
          <w:lang w:val="en-NZ"/>
        </w:rPr>
      </w:pPr>
    </w:p>
    <w:p w14:paraId="354D95D4" w14:textId="77777777" w:rsidR="00764570" w:rsidRPr="00D324AA" w:rsidRDefault="00764570" w:rsidP="00764570">
      <w:pPr>
        <w:rPr>
          <w:lang w:val="en-NZ"/>
        </w:rPr>
      </w:pPr>
      <w:r w:rsidRPr="00D324AA">
        <w:rPr>
          <w:lang w:val="en-NZ"/>
        </w:rPr>
        <w:t>The main ethical issues considered by the Committee and addressed by the Researcher are as follows.</w:t>
      </w:r>
    </w:p>
    <w:p w14:paraId="7C79A301" w14:textId="77777777" w:rsidR="00764570" w:rsidRPr="00D324AA" w:rsidRDefault="00764570" w:rsidP="00764570">
      <w:pPr>
        <w:rPr>
          <w:lang w:val="en-NZ"/>
        </w:rPr>
      </w:pPr>
    </w:p>
    <w:p w14:paraId="616F5805" w14:textId="77777777" w:rsidR="00764570" w:rsidRDefault="00764570" w:rsidP="00764570">
      <w:pPr>
        <w:numPr>
          <w:ilvl w:val="0"/>
          <w:numId w:val="20"/>
        </w:numPr>
        <w:autoSpaceDE w:val="0"/>
        <w:autoSpaceDN w:val="0"/>
        <w:adjustRightInd w:val="0"/>
        <w:rPr>
          <w:lang w:val="en-NZ"/>
        </w:rPr>
      </w:pPr>
      <w:r>
        <w:rPr>
          <w:lang w:val="en-NZ"/>
        </w:rPr>
        <w:t xml:space="preserve">The Committee queried whether the manufacturer of the knotless sutures was providing them to the study. The Researcher stated the study has funding to purchase them and the manufacturer is not sponsoring or involved with the study. </w:t>
      </w:r>
    </w:p>
    <w:p w14:paraId="07909EFF" w14:textId="77777777" w:rsidR="00764570" w:rsidRDefault="00764570" w:rsidP="00764570">
      <w:pPr>
        <w:autoSpaceDE w:val="0"/>
        <w:autoSpaceDN w:val="0"/>
        <w:adjustRightInd w:val="0"/>
        <w:rPr>
          <w:lang w:val="en-NZ"/>
        </w:rPr>
      </w:pPr>
    </w:p>
    <w:p w14:paraId="523054AF" w14:textId="77777777" w:rsidR="00764570" w:rsidRDefault="00764570" w:rsidP="00764570">
      <w:pPr>
        <w:numPr>
          <w:ilvl w:val="0"/>
          <w:numId w:val="20"/>
        </w:numPr>
        <w:autoSpaceDE w:val="0"/>
        <w:autoSpaceDN w:val="0"/>
        <w:adjustRightInd w:val="0"/>
        <w:rPr>
          <w:lang w:val="en-NZ"/>
        </w:rPr>
      </w:pPr>
      <w:r>
        <w:rPr>
          <w:lang w:val="en-NZ"/>
        </w:rPr>
        <w:t xml:space="preserve">The Committee queried how the Researcher would manage dry socket or severe facial swelling. The Researcher stated they would treat them as per standard care and afterhours services are available. </w:t>
      </w:r>
    </w:p>
    <w:p w14:paraId="232D9252" w14:textId="77777777" w:rsidR="00764570" w:rsidRPr="00D324AA" w:rsidRDefault="00764570" w:rsidP="00764570">
      <w:pPr>
        <w:spacing w:before="80" w:after="80"/>
        <w:rPr>
          <w:lang w:val="en-NZ"/>
        </w:rPr>
      </w:pPr>
    </w:p>
    <w:p w14:paraId="265317FA" w14:textId="77777777" w:rsidR="00764570" w:rsidRPr="00D324AA" w:rsidRDefault="00764570" w:rsidP="00764570">
      <w:pPr>
        <w:rPr>
          <w:u w:val="single"/>
          <w:lang w:val="en-NZ"/>
        </w:rPr>
      </w:pPr>
      <w:r w:rsidRPr="00D324AA">
        <w:rPr>
          <w:u w:val="single"/>
          <w:lang w:val="en-NZ"/>
        </w:rPr>
        <w:t>Summary of outstanding ethical issues</w:t>
      </w:r>
    </w:p>
    <w:p w14:paraId="5CCB9089" w14:textId="77777777" w:rsidR="00764570" w:rsidRPr="00D324AA" w:rsidRDefault="00764570" w:rsidP="00764570">
      <w:pPr>
        <w:rPr>
          <w:lang w:val="en-NZ"/>
        </w:rPr>
      </w:pPr>
    </w:p>
    <w:p w14:paraId="0874B2E3" w14:textId="77777777" w:rsidR="00764570" w:rsidRPr="00D324AA" w:rsidRDefault="00764570" w:rsidP="0076457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FFF5D24" w14:textId="77777777" w:rsidR="00764570" w:rsidRPr="00D324AA" w:rsidRDefault="00764570" w:rsidP="00764570">
      <w:pPr>
        <w:autoSpaceDE w:val="0"/>
        <w:autoSpaceDN w:val="0"/>
        <w:adjustRightInd w:val="0"/>
        <w:rPr>
          <w:szCs w:val="22"/>
          <w:lang w:val="en-NZ"/>
        </w:rPr>
      </w:pPr>
    </w:p>
    <w:p w14:paraId="02A53481" w14:textId="77777777" w:rsidR="00764570" w:rsidRDefault="00764570" w:rsidP="00764570">
      <w:pPr>
        <w:numPr>
          <w:ilvl w:val="0"/>
          <w:numId w:val="20"/>
        </w:numPr>
        <w:autoSpaceDE w:val="0"/>
        <w:autoSpaceDN w:val="0"/>
        <w:adjustRightInd w:val="0"/>
        <w:rPr>
          <w:lang w:val="en-NZ"/>
        </w:rPr>
      </w:pPr>
      <w:r>
        <w:rPr>
          <w:lang w:val="en-NZ"/>
        </w:rPr>
        <w:t xml:space="preserve">The Committee advised that keeping a study database on excel is not best practice and requested the Researcher explore whether they can use something like </w:t>
      </w:r>
      <w:proofErr w:type="spellStart"/>
      <w:r>
        <w:rPr>
          <w:lang w:val="en-NZ"/>
        </w:rPr>
        <w:t>REDCap</w:t>
      </w:r>
      <w:proofErr w:type="spellEnd"/>
      <w:r>
        <w:rPr>
          <w:lang w:val="en-NZ"/>
        </w:rPr>
        <w:t xml:space="preserve">. </w:t>
      </w:r>
    </w:p>
    <w:p w14:paraId="16DBE73F" w14:textId="77777777" w:rsidR="00764570" w:rsidRDefault="00764570" w:rsidP="00764570">
      <w:pPr>
        <w:autoSpaceDE w:val="0"/>
        <w:autoSpaceDN w:val="0"/>
        <w:adjustRightInd w:val="0"/>
        <w:ind w:left="720"/>
        <w:rPr>
          <w:lang w:val="en-NZ"/>
        </w:rPr>
      </w:pPr>
    </w:p>
    <w:p w14:paraId="0D432014" w14:textId="77777777" w:rsidR="00764570" w:rsidRDefault="00764570" w:rsidP="00764570">
      <w:pPr>
        <w:numPr>
          <w:ilvl w:val="0"/>
          <w:numId w:val="20"/>
        </w:numPr>
        <w:autoSpaceDE w:val="0"/>
        <w:autoSpaceDN w:val="0"/>
        <w:adjustRightInd w:val="0"/>
        <w:rPr>
          <w:lang w:val="en-NZ"/>
        </w:rPr>
      </w:pPr>
      <w:r>
        <w:rPr>
          <w:lang w:val="en-NZ"/>
        </w:rPr>
        <w:lastRenderedPageBreak/>
        <w:t xml:space="preserve">The Committee recommended adding a question of which side the participant believes the knotless suture is on as this may influence their reporting of pain and study blinding. </w:t>
      </w:r>
    </w:p>
    <w:p w14:paraId="63324E9E" w14:textId="77777777" w:rsidR="00764570" w:rsidRDefault="00764570" w:rsidP="00764570">
      <w:pPr>
        <w:autoSpaceDE w:val="0"/>
        <w:autoSpaceDN w:val="0"/>
        <w:adjustRightInd w:val="0"/>
        <w:ind w:left="720"/>
        <w:rPr>
          <w:lang w:val="en-NZ"/>
        </w:rPr>
      </w:pPr>
    </w:p>
    <w:p w14:paraId="1BFEFBD0" w14:textId="77777777" w:rsidR="00764570" w:rsidRDefault="00764570" w:rsidP="00764570">
      <w:pPr>
        <w:numPr>
          <w:ilvl w:val="0"/>
          <w:numId w:val="20"/>
        </w:numPr>
        <w:autoSpaceDE w:val="0"/>
        <w:autoSpaceDN w:val="0"/>
        <w:adjustRightInd w:val="0"/>
        <w:rPr>
          <w:lang w:val="en-NZ"/>
        </w:rPr>
      </w:pPr>
      <w:r>
        <w:rPr>
          <w:lang w:val="en-NZ"/>
        </w:rPr>
        <w:t xml:space="preserve">The Committee stated it does not normally approve research that participants have to pay to be part of and queried whether patients usually </w:t>
      </w:r>
      <w:proofErr w:type="gramStart"/>
      <w:r>
        <w:rPr>
          <w:lang w:val="en-NZ"/>
        </w:rPr>
        <w:t>have to</w:t>
      </w:r>
      <w:proofErr w:type="gramEnd"/>
      <w:r>
        <w:rPr>
          <w:lang w:val="en-NZ"/>
        </w:rPr>
        <w:t xml:space="preserve"> pay for wisdom tooth extraction. The Researcher stated in the lower South Island it is a partially funded service and while it receives funding from the DHB it does necessitate a co-payment. The Committee stated as a co-payment is required as part of standard treatment outside of the study it can allow it but expects the Researcher to make some sort of </w:t>
      </w:r>
      <w:proofErr w:type="spellStart"/>
      <w:r>
        <w:rPr>
          <w:lang w:val="en-NZ"/>
        </w:rPr>
        <w:t>koha</w:t>
      </w:r>
      <w:proofErr w:type="spellEnd"/>
      <w:r>
        <w:rPr>
          <w:lang w:val="en-NZ"/>
        </w:rPr>
        <w:t xml:space="preserve"> (e.g. a petrol or grocery voucher) available to participants.</w:t>
      </w:r>
    </w:p>
    <w:p w14:paraId="200F0A12" w14:textId="77777777" w:rsidR="00764570" w:rsidRDefault="00764570" w:rsidP="00764570">
      <w:pPr>
        <w:autoSpaceDE w:val="0"/>
        <w:autoSpaceDN w:val="0"/>
        <w:adjustRightInd w:val="0"/>
        <w:ind w:left="720"/>
        <w:rPr>
          <w:lang w:val="en-NZ"/>
        </w:rPr>
      </w:pPr>
    </w:p>
    <w:p w14:paraId="7C020E28" w14:textId="77777777" w:rsidR="00764570" w:rsidRDefault="00764570" w:rsidP="00764570">
      <w:pPr>
        <w:numPr>
          <w:ilvl w:val="0"/>
          <w:numId w:val="20"/>
        </w:numPr>
        <w:autoSpaceDE w:val="0"/>
        <w:autoSpaceDN w:val="0"/>
        <w:adjustRightInd w:val="0"/>
        <w:rPr>
          <w:lang w:val="en-NZ"/>
        </w:rPr>
      </w:pPr>
      <w:r>
        <w:rPr>
          <w:lang w:val="en-NZ"/>
        </w:rPr>
        <w:t xml:space="preserve">Please list any analgesics to be taken and at what time points in the protocol and PIS.  </w:t>
      </w:r>
    </w:p>
    <w:p w14:paraId="75E60884" w14:textId="77777777" w:rsidR="00764570" w:rsidRDefault="00764570" w:rsidP="00764570">
      <w:pPr>
        <w:autoSpaceDE w:val="0"/>
        <w:autoSpaceDN w:val="0"/>
        <w:adjustRightInd w:val="0"/>
        <w:rPr>
          <w:lang w:val="en-NZ"/>
        </w:rPr>
      </w:pPr>
    </w:p>
    <w:p w14:paraId="14E1B70D" w14:textId="77777777" w:rsidR="00764570" w:rsidRDefault="00764570" w:rsidP="00764570">
      <w:pPr>
        <w:numPr>
          <w:ilvl w:val="0"/>
          <w:numId w:val="20"/>
        </w:numPr>
        <w:autoSpaceDE w:val="0"/>
        <w:autoSpaceDN w:val="0"/>
        <w:adjustRightInd w:val="0"/>
        <w:rPr>
          <w:lang w:val="en-NZ"/>
        </w:rPr>
      </w:pPr>
      <w:r>
        <w:rPr>
          <w:lang w:val="en-NZ"/>
        </w:rPr>
        <w:t xml:space="preserve">The Committee noted an outcome measure in the protocol is irritation versus pain. Please make it clear in the PIS how participants are to differentiate between the two. </w:t>
      </w:r>
    </w:p>
    <w:p w14:paraId="32383462" w14:textId="54FD42E8" w:rsidR="00764570" w:rsidRPr="00D324AA" w:rsidRDefault="00764570" w:rsidP="00764570">
      <w:pPr>
        <w:ind w:left="720"/>
        <w:rPr>
          <w:rFonts w:cs="Arial"/>
          <w:color w:val="FF0000"/>
          <w:szCs w:val="22"/>
        </w:rPr>
      </w:pPr>
    </w:p>
    <w:p w14:paraId="313E5218" w14:textId="77777777" w:rsidR="00764570" w:rsidRPr="004F5B54" w:rsidRDefault="00764570" w:rsidP="00764570">
      <w:pPr>
        <w:spacing w:before="80" w:after="80"/>
        <w:rPr>
          <w:rFonts w:cs="Arial"/>
          <w:szCs w:val="22"/>
          <w:u w:val="single"/>
          <w:lang w:val="en-NZ"/>
        </w:rPr>
      </w:pPr>
      <w:r w:rsidRPr="004F5B54">
        <w:rPr>
          <w:rFonts w:cs="Arial"/>
          <w:szCs w:val="22"/>
          <w:u w:val="single"/>
          <w:lang w:val="en-NZ"/>
        </w:rPr>
        <w:t xml:space="preserve">The Committee requested the following changes to the Participant Information Sheet and Consent Form: </w:t>
      </w:r>
    </w:p>
    <w:p w14:paraId="3EE028ED" w14:textId="77777777" w:rsidR="00764570" w:rsidRPr="00D324AA" w:rsidRDefault="00764570" w:rsidP="00764570">
      <w:pPr>
        <w:spacing w:before="80" w:after="80"/>
        <w:rPr>
          <w:rFonts w:cs="Arial"/>
          <w:szCs w:val="22"/>
          <w:lang w:val="en-NZ"/>
        </w:rPr>
      </w:pPr>
    </w:p>
    <w:p w14:paraId="388EED81" w14:textId="77777777" w:rsidR="00764570" w:rsidRDefault="00764570" w:rsidP="00764570">
      <w:pPr>
        <w:numPr>
          <w:ilvl w:val="0"/>
          <w:numId w:val="20"/>
        </w:numPr>
        <w:autoSpaceDE w:val="0"/>
        <w:autoSpaceDN w:val="0"/>
        <w:adjustRightInd w:val="0"/>
        <w:rPr>
          <w:rFonts w:cs="Arial"/>
        </w:rPr>
      </w:pPr>
      <w:r>
        <w:rPr>
          <w:rFonts w:cs="Arial"/>
        </w:rPr>
        <w:t xml:space="preserve">The Committee requested the Researcher adapt </w:t>
      </w:r>
      <w:hyperlink r:id="rId14" w:history="1">
        <w:r w:rsidRPr="00074B33">
          <w:rPr>
            <w:rStyle w:val="Hyperlink"/>
            <w:rFonts w:cs="Arial"/>
          </w:rPr>
          <w:t>the data management template</w:t>
        </w:r>
      </w:hyperlink>
      <w:r>
        <w:rPr>
          <w:rFonts w:cs="Arial"/>
        </w:rPr>
        <w:t xml:space="preserve"> available on the HDEC website.</w:t>
      </w:r>
    </w:p>
    <w:p w14:paraId="5E3A4CCC" w14:textId="77777777" w:rsidR="00764570" w:rsidRDefault="00764570" w:rsidP="00764570">
      <w:pPr>
        <w:autoSpaceDE w:val="0"/>
        <w:autoSpaceDN w:val="0"/>
        <w:adjustRightInd w:val="0"/>
        <w:ind w:left="720"/>
        <w:rPr>
          <w:rFonts w:cs="Arial"/>
        </w:rPr>
      </w:pPr>
    </w:p>
    <w:p w14:paraId="7DA10D44" w14:textId="0672C6B1" w:rsidR="00764570" w:rsidRDefault="00764570" w:rsidP="00764570">
      <w:pPr>
        <w:numPr>
          <w:ilvl w:val="0"/>
          <w:numId w:val="20"/>
        </w:numPr>
        <w:autoSpaceDE w:val="0"/>
        <w:autoSpaceDN w:val="0"/>
        <w:adjustRightInd w:val="0"/>
        <w:rPr>
          <w:lang w:val="en-NZ"/>
        </w:rPr>
      </w:pPr>
      <w:r w:rsidRPr="000D3613">
        <w:rPr>
          <w:lang w:val="en-NZ"/>
        </w:rPr>
        <w:t xml:space="preserve">Please insert a statement advising that although the </w:t>
      </w:r>
      <w:r>
        <w:rPr>
          <w:lang w:val="en-NZ"/>
        </w:rPr>
        <w:t xml:space="preserve">knotless </w:t>
      </w:r>
      <w:r w:rsidRPr="000D3613">
        <w:rPr>
          <w:lang w:val="en-NZ"/>
        </w:rPr>
        <w:t xml:space="preserve">suture has been used previously in other surgeries this is the first time it will be trialled </w:t>
      </w:r>
      <w:r w:rsidR="009E7113">
        <w:rPr>
          <w:lang w:val="en-NZ"/>
        </w:rPr>
        <w:t>for wisdom tooth removal</w:t>
      </w:r>
    </w:p>
    <w:p w14:paraId="2686DDC5" w14:textId="77777777" w:rsidR="00764570" w:rsidRDefault="00764570" w:rsidP="00764570">
      <w:pPr>
        <w:autoSpaceDE w:val="0"/>
        <w:autoSpaceDN w:val="0"/>
        <w:adjustRightInd w:val="0"/>
        <w:ind w:left="720"/>
        <w:rPr>
          <w:rFonts w:cs="Arial"/>
        </w:rPr>
      </w:pPr>
    </w:p>
    <w:p w14:paraId="1EF68FFB" w14:textId="77777777" w:rsidR="00764570" w:rsidRDefault="00764570" w:rsidP="00764570">
      <w:pPr>
        <w:numPr>
          <w:ilvl w:val="0"/>
          <w:numId w:val="20"/>
        </w:numPr>
        <w:autoSpaceDE w:val="0"/>
        <w:autoSpaceDN w:val="0"/>
        <w:adjustRightInd w:val="0"/>
        <w:rPr>
          <w:lang w:val="en-NZ"/>
        </w:rPr>
      </w:pPr>
      <w:r>
        <w:rPr>
          <w:lang w:val="en-NZ"/>
        </w:rPr>
        <w:t xml:space="preserve">The Committee recommended a lay friendly title that does not include the term ‘split mouth’ as this may come across as more aggressive to potential participants than intended. </w:t>
      </w:r>
    </w:p>
    <w:p w14:paraId="73FE599C" w14:textId="77777777" w:rsidR="00764570" w:rsidRDefault="00764570" w:rsidP="00764570">
      <w:pPr>
        <w:autoSpaceDE w:val="0"/>
        <w:autoSpaceDN w:val="0"/>
        <w:adjustRightInd w:val="0"/>
        <w:ind w:left="720"/>
        <w:rPr>
          <w:lang w:val="en-NZ"/>
        </w:rPr>
      </w:pPr>
    </w:p>
    <w:p w14:paraId="7FC0B62C" w14:textId="77777777" w:rsidR="00764570" w:rsidRDefault="00764570" w:rsidP="00764570">
      <w:pPr>
        <w:numPr>
          <w:ilvl w:val="0"/>
          <w:numId w:val="20"/>
        </w:numPr>
        <w:autoSpaceDE w:val="0"/>
        <w:autoSpaceDN w:val="0"/>
        <w:adjustRightInd w:val="0"/>
        <w:rPr>
          <w:lang w:val="en-NZ"/>
        </w:rPr>
      </w:pPr>
      <w:r>
        <w:rPr>
          <w:lang w:val="en-NZ"/>
        </w:rPr>
        <w:t xml:space="preserve">Please include all inclusion and exclusion criteria in the PIS (e.g. the swelling measurements are not part of standard of care so participants must be willing to shave their face). </w:t>
      </w:r>
    </w:p>
    <w:p w14:paraId="1F19A39B" w14:textId="77777777" w:rsidR="00764570" w:rsidRDefault="00764570" w:rsidP="00764570">
      <w:pPr>
        <w:autoSpaceDE w:val="0"/>
        <w:autoSpaceDN w:val="0"/>
        <w:adjustRightInd w:val="0"/>
        <w:ind w:left="720"/>
        <w:rPr>
          <w:lang w:val="en-NZ"/>
        </w:rPr>
      </w:pPr>
    </w:p>
    <w:p w14:paraId="35A64142" w14:textId="77777777" w:rsidR="00764570" w:rsidRDefault="00764570" w:rsidP="00764570">
      <w:pPr>
        <w:numPr>
          <w:ilvl w:val="0"/>
          <w:numId w:val="20"/>
        </w:numPr>
        <w:autoSpaceDE w:val="0"/>
        <w:autoSpaceDN w:val="0"/>
        <w:adjustRightInd w:val="0"/>
        <w:rPr>
          <w:lang w:val="en-NZ"/>
        </w:rPr>
      </w:pPr>
      <w:r>
        <w:rPr>
          <w:lang w:val="en-NZ"/>
        </w:rPr>
        <w:t xml:space="preserve">Please clearly explain what is standard of care and what is the research so participants understand the difference. </w:t>
      </w:r>
    </w:p>
    <w:p w14:paraId="4622538C" w14:textId="77777777" w:rsidR="00764570" w:rsidRDefault="00764570" w:rsidP="00764570">
      <w:pPr>
        <w:autoSpaceDE w:val="0"/>
        <w:autoSpaceDN w:val="0"/>
        <w:adjustRightInd w:val="0"/>
        <w:ind w:left="720"/>
        <w:rPr>
          <w:lang w:val="en-NZ"/>
        </w:rPr>
      </w:pPr>
    </w:p>
    <w:p w14:paraId="2DEC0225" w14:textId="77777777" w:rsidR="00764570" w:rsidRDefault="00764570" w:rsidP="00764570">
      <w:pPr>
        <w:numPr>
          <w:ilvl w:val="0"/>
          <w:numId w:val="20"/>
        </w:numPr>
        <w:autoSpaceDE w:val="0"/>
        <w:autoSpaceDN w:val="0"/>
        <w:adjustRightInd w:val="0"/>
        <w:rPr>
          <w:lang w:val="en-NZ"/>
        </w:rPr>
      </w:pPr>
      <w:r>
        <w:rPr>
          <w:lang w:val="en-NZ"/>
        </w:rPr>
        <w:t xml:space="preserve">Please </w:t>
      </w:r>
      <w:r>
        <w:t xml:space="preserve">adapt the data section from the </w:t>
      </w:r>
      <w:hyperlink r:id="rId15" w:history="1">
        <w:r w:rsidRPr="00B60742">
          <w:rPr>
            <w:rStyle w:val="Hyperlink"/>
          </w:rPr>
          <w:t>PIS template available on the HDEC website.</w:t>
        </w:r>
      </w:hyperlink>
    </w:p>
    <w:p w14:paraId="521B0894" w14:textId="77777777" w:rsidR="00764570" w:rsidRDefault="00764570" w:rsidP="00764570">
      <w:pPr>
        <w:autoSpaceDE w:val="0"/>
        <w:autoSpaceDN w:val="0"/>
        <w:adjustRightInd w:val="0"/>
        <w:ind w:left="720"/>
        <w:rPr>
          <w:lang w:val="en-NZ"/>
        </w:rPr>
      </w:pPr>
    </w:p>
    <w:p w14:paraId="7224E603" w14:textId="77777777" w:rsidR="00764570" w:rsidRDefault="00764570" w:rsidP="00764570">
      <w:pPr>
        <w:numPr>
          <w:ilvl w:val="0"/>
          <w:numId w:val="20"/>
        </w:numPr>
        <w:autoSpaceDE w:val="0"/>
        <w:autoSpaceDN w:val="0"/>
        <w:adjustRightInd w:val="0"/>
        <w:rPr>
          <w:lang w:val="en-NZ"/>
        </w:rPr>
      </w:pPr>
      <w:r>
        <w:rPr>
          <w:lang w:val="en-NZ"/>
        </w:rPr>
        <w:t xml:space="preserve">Please remove the ‘yes / no’ option for notifying the participant’s GP from the consent form as this should be mandatory. </w:t>
      </w:r>
    </w:p>
    <w:p w14:paraId="622A2AB7" w14:textId="77777777" w:rsidR="00764570" w:rsidRPr="00D324AA" w:rsidRDefault="00764570" w:rsidP="00764570">
      <w:pPr>
        <w:spacing w:before="80" w:after="80"/>
      </w:pPr>
    </w:p>
    <w:p w14:paraId="06B5A76B" w14:textId="77777777" w:rsidR="00764570" w:rsidRPr="00D324AA" w:rsidRDefault="00764570" w:rsidP="00764570">
      <w:pPr>
        <w:rPr>
          <w:u w:val="single"/>
          <w:lang w:val="en-NZ"/>
        </w:rPr>
      </w:pPr>
      <w:r w:rsidRPr="00D324AA">
        <w:rPr>
          <w:u w:val="single"/>
          <w:lang w:val="en-NZ"/>
        </w:rPr>
        <w:t xml:space="preserve">Decision </w:t>
      </w:r>
    </w:p>
    <w:p w14:paraId="01E46DCB" w14:textId="77777777" w:rsidR="00764570" w:rsidRPr="00D324AA" w:rsidRDefault="00764570" w:rsidP="00764570">
      <w:pPr>
        <w:rPr>
          <w:lang w:val="en-NZ"/>
        </w:rPr>
      </w:pPr>
    </w:p>
    <w:p w14:paraId="3354C7E2" w14:textId="77777777" w:rsidR="00764570" w:rsidRPr="00D324AA" w:rsidRDefault="00764570" w:rsidP="0076457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684F95A" w14:textId="77777777" w:rsidR="00764570" w:rsidRPr="00D324AA" w:rsidRDefault="00764570" w:rsidP="00764570">
      <w:pPr>
        <w:rPr>
          <w:lang w:val="en-NZ"/>
        </w:rPr>
      </w:pPr>
    </w:p>
    <w:p w14:paraId="465ED0C7" w14:textId="77777777" w:rsidR="00764570" w:rsidRDefault="00764570" w:rsidP="00764570">
      <w:pPr>
        <w:numPr>
          <w:ilvl w:val="0"/>
          <w:numId w:val="4"/>
        </w:numPr>
        <w:contextualSpacing/>
        <w:rPr>
          <w:rFonts w:cs="Arial"/>
          <w:szCs w:val="22"/>
          <w:lang w:val="en-NZ"/>
        </w:rPr>
      </w:pPr>
      <w:r w:rsidRPr="00F845E3">
        <w:rPr>
          <w:rFonts w:cs="Arial"/>
          <w:szCs w:val="22"/>
          <w:lang w:val="en-NZ"/>
        </w:rPr>
        <w:t>Please address all outstanding ethical issues, providing the information requested by the Committee.</w:t>
      </w:r>
    </w:p>
    <w:p w14:paraId="3E7C4F64" w14:textId="77777777" w:rsidR="00764570" w:rsidRPr="00F845E3" w:rsidRDefault="00764570" w:rsidP="00764570">
      <w:pPr>
        <w:ind w:left="720"/>
        <w:contextualSpacing/>
        <w:rPr>
          <w:rFonts w:cs="Arial"/>
          <w:szCs w:val="22"/>
          <w:lang w:val="en-NZ"/>
        </w:rPr>
      </w:pPr>
    </w:p>
    <w:p w14:paraId="41FE74C9" w14:textId="77777777" w:rsidR="00764570" w:rsidRPr="00F845E3" w:rsidRDefault="00764570" w:rsidP="00764570">
      <w:pPr>
        <w:numPr>
          <w:ilvl w:val="0"/>
          <w:numId w:val="4"/>
        </w:numPr>
        <w:contextualSpacing/>
        <w:rPr>
          <w:rFonts w:cs="Arial"/>
          <w:szCs w:val="22"/>
          <w:lang w:val="en-NZ"/>
        </w:rPr>
      </w:pPr>
      <w:r w:rsidRPr="00F845E3">
        <w:rPr>
          <w:rFonts w:cs="Arial"/>
          <w:szCs w:val="22"/>
          <w:lang w:val="en-NZ"/>
        </w:rPr>
        <w:t xml:space="preserve">Please update the Participant Information Sheet and Consent Form, </w:t>
      </w:r>
      <w:proofErr w:type="gramStart"/>
      <w:r w:rsidRPr="00F845E3">
        <w:rPr>
          <w:rFonts w:cs="Arial"/>
          <w:szCs w:val="22"/>
          <w:lang w:val="en-NZ"/>
        </w:rPr>
        <w:t>taking into account</w:t>
      </w:r>
      <w:proofErr w:type="gramEnd"/>
      <w:r w:rsidRPr="00F845E3">
        <w:rPr>
          <w:rFonts w:cs="Arial"/>
          <w:szCs w:val="22"/>
          <w:lang w:val="en-NZ"/>
        </w:rPr>
        <w:t xml:space="preserve"> the suggestions made by the Committee.</w:t>
      </w:r>
    </w:p>
    <w:p w14:paraId="59D32B78" w14:textId="77777777" w:rsidR="00764570" w:rsidRPr="00D324AA" w:rsidRDefault="00764570" w:rsidP="00764570">
      <w:pPr>
        <w:rPr>
          <w:color w:val="FF0000"/>
          <w:lang w:val="en-NZ"/>
        </w:rPr>
      </w:pPr>
    </w:p>
    <w:p w14:paraId="15377C61" w14:textId="77777777" w:rsidR="00764570" w:rsidRPr="00F845E3" w:rsidRDefault="00764570" w:rsidP="00764570">
      <w:pPr>
        <w:rPr>
          <w:b/>
          <w:bCs/>
          <w:color w:val="FF0000"/>
          <w:lang w:val="en-NZ"/>
        </w:rPr>
      </w:pPr>
      <w:r w:rsidRPr="00D324AA">
        <w:rPr>
          <w:lang w:val="en-NZ"/>
        </w:rPr>
        <w:lastRenderedPageBreak/>
        <w:t>After receipt of the information requested by the Committee, a final decision on the application will be made by</w:t>
      </w:r>
      <w:r>
        <w:rPr>
          <w:lang w:val="en-NZ"/>
        </w:rPr>
        <w:t xml:space="preserve"> Mrs Kate O’Connor and Dr Sotera Catapang. </w:t>
      </w:r>
    </w:p>
    <w:p w14:paraId="1C4F6F44" w14:textId="77777777" w:rsidR="00764570" w:rsidRPr="00F63487" w:rsidRDefault="00764570" w:rsidP="00764570">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63AFF" w:rsidRPr="00960BFE" w14:paraId="1236CCCE" w14:textId="77777777" w:rsidTr="00C63AFF">
        <w:trPr>
          <w:trHeight w:val="280"/>
        </w:trPr>
        <w:tc>
          <w:tcPr>
            <w:tcW w:w="966" w:type="dxa"/>
            <w:tcBorders>
              <w:top w:val="nil"/>
              <w:left w:val="nil"/>
              <w:bottom w:val="nil"/>
              <w:right w:val="nil"/>
            </w:tcBorders>
          </w:tcPr>
          <w:p w14:paraId="2E6C336F" w14:textId="77777777" w:rsidR="00C63AFF" w:rsidRPr="00960BFE" w:rsidRDefault="00C63AFF" w:rsidP="00DE38AA">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07FDF7DA" w14:textId="77777777" w:rsidR="00C63AFF" w:rsidRPr="00960BFE" w:rsidRDefault="00C63AFF" w:rsidP="00DE38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51A2775" w14:textId="77777777" w:rsidR="00C63AFF" w:rsidRPr="00960BFE" w:rsidRDefault="00C63AFF" w:rsidP="00DE38AA">
            <w:pPr>
              <w:autoSpaceDE w:val="0"/>
              <w:autoSpaceDN w:val="0"/>
              <w:adjustRightInd w:val="0"/>
            </w:pPr>
            <w:r w:rsidRPr="00960BFE">
              <w:rPr>
                <w:b/>
              </w:rPr>
              <w:t>21/NTA/31</w:t>
            </w:r>
            <w:r w:rsidRPr="00960BFE">
              <w:t xml:space="preserve"> </w:t>
            </w:r>
          </w:p>
        </w:tc>
      </w:tr>
      <w:tr w:rsidR="00C63AFF" w:rsidRPr="00960BFE" w14:paraId="1844A65E" w14:textId="77777777" w:rsidTr="00C63AFF">
        <w:trPr>
          <w:trHeight w:val="280"/>
        </w:trPr>
        <w:tc>
          <w:tcPr>
            <w:tcW w:w="966" w:type="dxa"/>
            <w:tcBorders>
              <w:top w:val="nil"/>
              <w:left w:val="nil"/>
              <w:bottom w:val="nil"/>
              <w:right w:val="nil"/>
            </w:tcBorders>
          </w:tcPr>
          <w:p w14:paraId="5B5BC144"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6A124403" w14:textId="77777777" w:rsidR="00C63AFF" w:rsidRPr="00960BFE" w:rsidRDefault="00C63AFF" w:rsidP="00DE38AA">
            <w:pPr>
              <w:autoSpaceDE w:val="0"/>
              <w:autoSpaceDN w:val="0"/>
              <w:adjustRightInd w:val="0"/>
            </w:pPr>
            <w:r w:rsidRPr="00960BFE">
              <w:t xml:space="preserve">Title: </w:t>
            </w:r>
          </w:p>
        </w:tc>
        <w:tc>
          <w:tcPr>
            <w:tcW w:w="6459" w:type="dxa"/>
            <w:tcBorders>
              <w:top w:val="nil"/>
              <w:left w:val="nil"/>
              <w:bottom w:val="nil"/>
              <w:right w:val="nil"/>
            </w:tcBorders>
          </w:tcPr>
          <w:p w14:paraId="59C82006" w14:textId="77777777" w:rsidR="00C63AFF" w:rsidRPr="00960BFE" w:rsidRDefault="00C63AFF" w:rsidP="00DE38AA">
            <w:pPr>
              <w:autoSpaceDE w:val="0"/>
              <w:autoSpaceDN w:val="0"/>
              <w:adjustRightInd w:val="0"/>
            </w:pPr>
            <w:r w:rsidRPr="00960BFE">
              <w:t xml:space="preserve">The PASSIVATE Study </w:t>
            </w:r>
          </w:p>
        </w:tc>
      </w:tr>
      <w:tr w:rsidR="00C63AFF" w:rsidRPr="00960BFE" w14:paraId="330B0605" w14:textId="77777777" w:rsidTr="00C63AFF">
        <w:trPr>
          <w:trHeight w:val="280"/>
        </w:trPr>
        <w:tc>
          <w:tcPr>
            <w:tcW w:w="966" w:type="dxa"/>
            <w:tcBorders>
              <w:top w:val="nil"/>
              <w:left w:val="nil"/>
              <w:bottom w:val="nil"/>
              <w:right w:val="nil"/>
            </w:tcBorders>
          </w:tcPr>
          <w:p w14:paraId="1CAF3466"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0879F524" w14:textId="77777777" w:rsidR="00C63AFF" w:rsidRPr="00960BFE" w:rsidRDefault="00C63AFF" w:rsidP="00DE38AA">
            <w:pPr>
              <w:autoSpaceDE w:val="0"/>
              <w:autoSpaceDN w:val="0"/>
              <w:adjustRightInd w:val="0"/>
            </w:pPr>
            <w:r w:rsidRPr="00960BFE">
              <w:t xml:space="preserve">Principal Investigator: </w:t>
            </w:r>
          </w:p>
        </w:tc>
        <w:tc>
          <w:tcPr>
            <w:tcW w:w="6459" w:type="dxa"/>
            <w:tcBorders>
              <w:top w:val="nil"/>
              <w:left w:val="nil"/>
              <w:bottom w:val="nil"/>
              <w:right w:val="nil"/>
            </w:tcBorders>
          </w:tcPr>
          <w:p w14:paraId="49BE0F83" w14:textId="77777777" w:rsidR="00C63AFF" w:rsidRPr="00960BFE" w:rsidRDefault="00C63AFF" w:rsidP="00DE38AA">
            <w:pPr>
              <w:autoSpaceDE w:val="0"/>
              <w:autoSpaceDN w:val="0"/>
              <w:adjustRightInd w:val="0"/>
            </w:pPr>
            <w:r w:rsidRPr="00960BFE">
              <w:t xml:space="preserve">Dr Phil Adamson </w:t>
            </w:r>
          </w:p>
        </w:tc>
      </w:tr>
      <w:tr w:rsidR="00C63AFF" w:rsidRPr="00960BFE" w14:paraId="4B36945C" w14:textId="77777777" w:rsidTr="00C63AFF">
        <w:trPr>
          <w:trHeight w:val="280"/>
        </w:trPr>
        <w:tc>
          <w:tcPr>
            <w:tcW w:w="966" w:type="dxa"/>
            <w:tcBorders>
              <w:top w:val="nil"/>
              <w:left w:val="nil"/>
              <w:bottom w:val="nil"/>
              <w:right w:val="nil"/>
            </w:tcBorders>
          </w:tcPr>
          <w:p w14:paraId="48F2B034"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215E922F" w14:textId="77777777" w:rsidR="00C63AFF" w:rsidRPr="00960BFE" w:rsidRDefault="00C63AFF" w:rsidP="00DE38AA">
            <w:pPr>
              <w:autoSpaceDE w:val="0"/>
              <w:autoSpaceDN w:val="0"/>
              <w:adjustRightInd w:val="0"/>
            </w:pPr>
            <w:r w:rsidRPr="00960BFE">
              <w:t xml:space="preserve">Sponsor: </w:t>
            </w:r>
          </w:p>
        </w:tc>
        <w:tc>
          <w:tcPr>
            <w:tcW w:w="6459" w:type="dxa"/>
            <w:tcBorders>
              <w:top w:val="nil"/>
              <w:left w:val="nil"/>
              <w:bottom w:val="nil"/>
              <w:right w:val="nil"/>
            </w:tcBorders>
          </w:tcPr>
          <w:p w14:paraId="441AE001" w14:textId="77777777" w:rsidR="00C63AFF" w:rsidRPr="00960BFE" w:rsidRDefault="00C63AFF" w:rsidP="00DE38AA">
            <w:pPr>
              <w:autoSpaceDE w:val="0"/>
              <w:autoSpaceDN w:val="0"/>
              <w:adjustRightInd w:val="0"/>
            </w:pPr>
            <w:r w:rsidRPr="00960BFE">
              <w:t xml:space="preserve">University of Otago </w:t>
            </w:r>
          </w:p>
        </w:tc>
      </w:tr>
      <w:tr w:rsidR="00C63AFF" w:rsidRPr="00960BFE" w14:paraId="55B090E7" w14:textId="77777777" w:rsidTr="00C63AFF">
        <w:trPr>
          <w:trHeight w:val="280"/>
        </w:trPr>
        <w:tc>
          <w:tcPr>
            <w:tcW w:w="966" w:type="dxa"/>
            <w:tcBorders>
              <w:top w:val="nil"/>
              <w:left w:val="nil"/>
              <w:bottom w:val="nil"/>
              <w:right w:val="nil"/>
            </w:tcBorders>
          </w:tcPr>
          <w:p w14:paraId="07E65DD3" w14:textId="77777777" w:rsidR="00C63AFF" w:rsidRPr="00960BFE" w:rsidRDefault="00C63AFF" w:rsidP="00DE38AA">
            <w:pPr>
              <w:autoSpaceDE w:val="0"/>
              <w:autoSpaceDN w:val="0"/>
              <w:adjustRightInd w:val="0"/>
            </w:pPr>
            <w:r w:rsidRPr="00960BFE">
              <w:t xml:space="preserve"> </w:t>
            </w:r>
          </w:p>
        </w:tc>
        <w:tc>
          <w:tcPr>
            <w:tcW w:w="2575" w:type="dxa"/>
            <w:tcBorders>
              <w:top w:val="nil"/>
              <w:left w:val="nil"/>
              <w:bottom w:val="nil"/>
              <w:right w:val="nil"/>
            </w:tcBorders>
          </w:tcPr>
          <w:p w14:paraId="2BAA174F" w14:textId="77777777" w:rsidR="00C63AFF" w:rsidRPr="00960BFE" w:rsidRDefault="00C63AFF" w:rsidP="00DE38AA">
            <w:pPr>
              <w:autoSpaceDE w:val="0"/>
              <w:autoSpaceDN w:val="0"/>
              <w:adjustRightInd w:val="0"/>
            </w:pPr>
            <w:r w:rsidRPr="00960BFE">
              <w:t xml:space="preserve">Clock Start Date: </w:t>
            </w:r>
          </w:p>
        </w:tc>
        <w:tc>
          <w:tcPr>
            <w:tcW w:w="6459" w:type="dxa"/>
            <w:tcBorders>
              <w:top w:val="nil"/>
              <w:left w:val="nil"/>
              <w:bottom w:val="nil"/>
              <w:right w:val="nil"/>
            </w:tcBorders>
          </w:tcPr>
          <w:p w14:paraId="374CF942" w14:textId="77777777" w:rsidR="00C63AFF" w:rsidRPr="00960BFE" w:rsidRDefault="00C63AFF" w:rsidP="00DE38AA">
            <w:pPr>
              <w:autoSpaceDE w:val="0"/>
              <w:autoSpaceDN w:val="0"/>
              <w:adjustRightInd w:val="0"/>
            </w:pPr>
            <w:r w:rsidRPr="00960BFE">
              <w:t xml:space="preserve">04 February 2021 </w:t>
            </w:r>
          </w:p>
        </w:tc>
      </w:tr>
    </w:tbl>
    <w:p w14:paraId="71B3D3D1" w14:textId="77777777" w:rsidR="00764570" w:rsidRPr="00CA62ED" w:rsidRDefault="00764570" w:rsidP="00764570">
      <w:pPr>
        <w:autoSpaceDE w:val="0"/>
        <w:autoSpaceDN w:val="0"/>
        <w:adjustRightInd w:val="0"/>
      </w:pPr>
      <w:r w:rsidRPr="00960BFE">
        <w:t xml:space="preserve"> </w:t>
      </w:r>
    </w:p>
    <w:p w14:paraId="1AD1FA54" w14:textId="77777777" w:rsidR="00764570" w:rsidRPr="00CA62ED" w:rsidRDefault="00764570" w:rsidP="00764570">
      <w:pPr>
        <w:autoSpaceDE w:val="0"/>
        <w:autoSpaceDN w:val="0"/>
        <w:adjustRightInd w:val="0"/>
        <w:rPr>
          <w:sz w:val="20"/>
          <w:lang w:val="en-NZ"/>
        </w:rPr>
      </w:pPr>
      <w:r w:rsidRPr="00CA62ED">
        <w:rPr>
          <w:rFonts w:cs="Arial"/>
          <w:szCs w:val="22"/>
          <w:lang w:val="en-NZ"/>
        </w:rPr>
        <w:t>Dr Phil Adamson, Prof Mark Richards and Dr Lorraine Skelton</w:t>
      </w:r>
      <w:r w:rsidRPr="00CA62ED">
        <w:rPr>
          <w:lang w:val="en-NZ"/>
        </w:rPr>
        <w:t xml:space="preserve"> were present via videoconference for discussion of this application.</w:t>
      </w:r>
    </w:p>
    <w:p w14:paraId="047D36AB" w14:textId="77777777" w:rsidR="00764570" w:rsidRPr="00D324AA" w:rsidRDefault="00764570" w:rsidP="00764570">
      <w:pPr>
        <w:rPr>
          <w:u w:val="single"/>
          <w:lang w:val="en-NZ"/>
        </w:rPr>
      </w:pPr>
    </w:p>
    <w:p w14:paraId="52A702E8" w14:textId="77777777" w:rsidR="00764570" w:rsidRPr="00D324AA" w:rsidRDefault="00764570" w:rsidP="00764570">
      <w:pPr>
        <w:rPr>
          <w:u w:val="single"/>
          <w:lang w:val="en-NZ"/>
        </w:rPr>
      </w:pPr>
      <w:r w:rsidRPr="00D324AA">
        <w:rPr>
          <w:u w:val="single"/>
          <w:lang w:val="en-NZ"/>
        </w:rPr>
        <w:t>Potential conflicts of interest</w:t>
      </w:r>
    </w:p>
    <w:p w14:paraId="6C274E61" w14:textId="77777777" w:rsidR="00764570" w:rsidRPr="00D324AA" w:rsidRDefault="00764570" w:rsidP="00764570">
      <w:pPr>
        <w:rPr>
          <w:b/>
          <w:lang w:val="en-NZ"/>
        </w:rPr>
      </w:pPr>
    </w:p>
    <w:p w14:paraId="3AF6BFBF" w14:textId="77777777" w:rsidR="00764570" w:rsidRPr="00D324AA" w:rsidRDefault="00764570" w:rsidP="00764570">
      <w:pPr>
        <w:rPr>
          <w:lang w:val="en-NZ"/>
        </w:rPr>
      </w:pPr>
      <w:r w:rsidRPr="00D324AA">
        <w:rPr>
          <w:lang w:val="en-NZ"/>
        </w:rPr>
        <w:t>The Chair asked members to declare any potential conflicts of interest related to this application.</w:t>
      </w:r>
    </w:p>
    <w:p w14:paraId="2726DA6E" w14:textId="77777777" w:rsidR="00764570" w:rsidRPr="00D324AA" w:rsidRDefault="00764570" w:rsidP="00764570">
      <w:pPr>
        <w:rPr>
          <w:lang w:val="en-NZ"/>
        </w:rPr>
      </w:pPr>
    </w:p>
    <w:p w14:paraId="189671D9" w14:textId="77777777" w:rsidR="00764570" w:rsidRPr="00D324AA" w:rsidRDefault="00764570" w:rsidP="00764570">
      <w:pPr>
        <w:rPr>
          <w:lang w:val="en-NZ"/>
        </w:rPr>
      </w:pPr>
      <w:r w:rsidRPr="00D324AA">
        <w:rPr>
          <w:lang w:val="en-NZ"/>
        </w:rPr>
        <w:t>No potential conflicts of interest related to this application were declared by any member.</w:t>
      </w:r>
    </w:p>
    <w:p w14:paraId="62A353DD" w14:textId="77777777" w:rsidR="00764570" w:rsidRPr="00D324AA" w:rsidRDefault="00764570" w:rsidP="00764570">
      <w:pPr>
        <w:rPr>
          <w:lang w:val="en-NZ"/>
        </w:rPr>
      </w:pPr>
    </w:p>
    <w:p w14:paraId="2ED53F32" w14:textId="77777777" w:rsidR="00764570" w:rsidRPr="00D324AA" w:rsidRDefault="00764570" w:rsidP="00764570">
      <w:pPr>
        <w:rPr>
          <w:u w:val="single"/>
          <w:lang w:val="en-NZ"/>
        </w:rPr>
      </w:pPr>
      <w:r w:rsidRPr="00D324AA">
        <w:rPr>
          <w:u w:val="single"/>
          <w:lang w:val="en-NZ"/>
        </w:rPr>
        <w:t>Summary of Study</w:t>
      </w:r>
    </w:p>
    <w:p w14:paraId="45E628F2" w14:textId="77777777" w:rsidR="00764570" w:rsidRPr="00D324AA" w:rsidRDefault="00764570" w:rsidP="00764570">
      <w:pPr>
        <w:rPr>
          <w:u w:val="single"/>
          <w:lang w:val="en-NZ"/>
        </w:rPr>
      </w:pPr>
    </w:p>
    <w:p w14:paraId="29BDA634" w14:textId="77777777" w:rsidR="00764570" w:rsidRDefault="00764570" w:rsidP="00764570">
      <w:pPr>
        <w:numPr>
          <w:ilvl w:val="0"/>
          <w:numId w:val="21"/>
        </w:numPr>
        <w:contextualSpacing/>
        <w:rPr>
          <w:lang w:val="en-NZ"/>
        </w:rPr>
      </w:pPr>
      <w:r w:rsidRPr="00950E13">
        <w:rPr>
          <w:lang w:val="en-NZ"/>
        </w:rPr>
        <w:t>This is a multi-centre study conducted at 14 sites in 4 countries (Singapore, New Zealand and United Kingdom). Approximately 120 patients from each country with Acute Myocardial Infarction (AMI) will be randomised in a ratio 1:1 to receive placebo or AZD5718 125mg. Treatment duration will be for 12 months, once daily in the morning, to be taken with approximately 250ml of water and no restrictions on food intake.</w:t>
      </w:r>
    </w:p>
    <w:p w14:paraId="6B9DEE02" w14:textId="77777777" w:rsidR="00764570" w:rsidRPr="00950E13" w:rsidRDefault="00764570" w:rsidP="00764570">
      <w:pPr>
        <w:ind w:left="720"/>
        <w:contextualSpacing/>
        <w:rPr>
          <w:lang w:val="en-NZ"/>
        </w:rPr>
      </w:pPr>
    </w:p>
    <w:p w14:paraId="24C0A9C1" w14:textId="77777777" w:rsidR="00764570" w:rsidRDefault="00764570" w:rsidP="00764570">
      <w:pPr>
        <w:numPr>
          <w:ilvl w:val="0"/>
          <w:numId w:val="21"/>
        </w:numPr>
        <w:contextualSpacing/>
        <w:rPr>
          <w:lang w:val="en-NZ"/>
        </w:rPr>
      </w:pPr>
      <w:r w:rsidRPr="00950E13">
        <w:rPr>
          <w:lang w:val="en-NZ"/>
        </w:rPr>
        <w:t xml:space="preserve">PASSIVATE is a mechanistic randomised, double-blind, placebo-controlled Phase </w:t>
      </w:r>
      <w:proofErr w:type="spellStart"/>
      <w:r w:rsidRPr="00950E13">
        <w:rPr>
          <w:lang w:val="en-NZ"/>
        </w:rPr>
        <w:t>IIa</w:t>
      </w:r>
      <w:proofErr w:type="spellEnd"/>
      <w:r w:rsidRPr="00950E13">
        <w:rPr>
          <w:lang w:val="en-NZ"/>
        </w:rPr>
        <w:t xml:space="preserve"> trial that investigates how 12 months of treatment with AZD5718 modifies coronary plaque volume. Patients with recent AMI will receive an additional oral dose of AZD5718 (or placebo) once daily to standard clinical care for 12 months. The primary hypothesis being tested in PASSIVATE is that 12 months of treatment with AZD5718, an inhibitor with anti-inflammatory properties, attenuates progression of non-calcified plaque (NCP) volume on serial computed tomography coronary angiography (CTCA) studies.</w:t>
      </w:r>
    </w:p>
    <w:p w14:paraId="0E3D21AA" w14:textId="77777777" w:rsidR="00764570" w:rsidRPr="00950E13" w:rsidRDefault="00764570" w:rsidP="00764570">
      <w:pPr>
        <w:contextualSpacing/>
        <w:rPr>
          <w:lang w:val="en-NZ"/>
        </w:rPr>
      </w:pPr>
    </w:p>
    <w:p w14:paraId="5A413459" w14:textId="77777777" w:rsidR="00764570" w:rsidRPr="00950E13" w:rsidRDefault="00764570" w:rsidP="00764570">
      <w:pPr>
        <w:numPr>
          <w:ilvl w:val="0"/>
          <w:numId w:val="21"/>
        </w:numPr>
        <w:contextualSpacing/>
        <w:rPr>
          <w:lang w:val="en-NZ"/>
        </w:rPr>
      </w:pPr>
      <w:r w:rsidRPr="00950E13">
        <w:rPr>
          <w:lang w:val="en-NZ"/>
        </w:rPr>
        <w:t>Study medication will be given in addition to standard care.</w:t>
      </w:r>
    </w:p>
    <w:p w14:paraId="2512D93A" w14:textId="77777777" w:rsidR="00764570" w:rsidRPr="00D324AA" w:rsidRDefault="00764570" w:rsidP="00764570">
      <w:pPr>
        <w:autoSpaceDE w:val="0"/>
        <w:autoSpaceDN w:val="0"/>
        <w:adjustRightInd w:val="0"/>
        <w:rPr>
          <w:lang w:val="en-NZ"/>
        </w:rPr>
      </w:pPr>
    </w:p>
    <w:p w14:paraId="5F243A25" w14:textId="77777777" w:rsidR="00764570" w:rsidRPr="00D324AA" w:rsidRDefault="00764570" w:rsidP="00764570">
      <w:pPr>
        <w:rPr>
          <w:u w:val="single"/>
          <w:lang w:val="en-NZ"/>
        </w:rPr>
      </w:pPr>
      <w:r w:rsidRPr="00D324AA">
        <w:rPr>
          <w:u w:val="single"/>
          <w:lang w:val="en-NZ"/>
        </w:rPr>
        <w:t xml:space="preserve">Summary of resolved ethical issues </w:t>
      </w:r>
    </w:p>
    <w:p w14:paraId="0BD78080" w14:textId="77777777" w:rsidR="00764570" w:rsidRPr="00D324AA" w:rsidRDefault="00764570" w:rsidP="00764570">
      <w:pPr>
        <w:rPr>
          <w:u w:val="single"/>
          <w:lang w:val="en-NZ"/>
        </w:rPr>
      </w:pPr>
    </w:p>
    <w:p w14:paraId="656966EB" w14:textId="77777777" w:rsidR="00764570" w:rsidRPr="00D324AA" w:rsidRDefault="00764570" w:rsidP="00764570">
      <w:pPr>
        <w:rPr>
          <w:lang w:val="en-NZ"/>
        </w:rPr>
      </w:pPr>
      <w:r w:rsidRPr="00D324AA">
        <w:rPr>
          <w:lang w:val="en-NZ"/>
        </w:rPr>
        <w:t>The main ethical issues considered by the Committee and addressed by the Researcher are as follows.</w:t>
      </w:r>
    </w:p>
    <w:p w14:paraId="179E3CF6" w14:textId="77777777" w:rsidR="00764570" w:rsidRPr="00D324AA" w:rsidRDefault="00764570" w:rsidP="00764570">
      <w:pPr>
        <w:rPr>
          <w:lang w:val="en-NZ"/>
        </w:rPr>
      </w:pPr>
    </w:p>
    <w:p w14:paraId="2C9558F3" w14:textId="79428BC7" w:rsidR="00764570" w:rsidRDefault="00764570" w:rsidP="00764570">
      <w:pPr>
        <w:numPr>
          <w:ilvl w:val="0"/>
          <w:numId w:val="21"/>
        </w:numPr>
        <w:autoSpaceDE w:val="0"/>
        <w:autoSpaceDN w:val="0"/>
        <w:adjustRightInd w:val="0"/>
        <w:rPr>
          <w:lang w:val="en-NZ"/>
        </w:rPr>
      </w:pPr>
      <w:r>
        <w:rPr>
          <w:lang w:val="en-NZ"/>
        </w:rPr>
        <w:t xml:space="preserve">The Committee queried sponsorship of the study. The Researchers stated it was investigator initiated and coordinated by the University of Singapore who are the sponsor. The Researcher explained AstraZeneca were providing funds and the drug and would receive information about efficacy in return. The Researcher stated this would be used for AstraZeneca’s phase 3 </w:t>
      </w:r>
      <w:proofErr w:type="gramStart"/>
      <w:r>
        <w:rPr>
          <w:lang w:val="en-NZ"/>
        </w:rPr>
        <w:t>trial</w:t>
      </w:r>
      <w:proofErr w:type="gramEnd"/>
      <w:r>
        <w:rPr>
          <w:lang w:val="en-NZ"/>
        </w:rPr>
        <w:t xml:space="preserve"> but the current trial was a phase 2 trial by academic centres. The Researcher stated public funding from Singapore’s equivalent to the Health Research Council was also being used. The Researcher confirmed AstraZeneca would only receive aggregate data and has no rights over publication. The Committee noted the protocol stated AstraZeneca would receive patient level un-blinded SAE reports. The Researcher stated this was a safety requirement. </w:t>
      </w:r>
    </w:p>
    <w:p w14:paraId="788222DD" w14:textId="2EE0BBA7" w:rsidR="00C63AFF" w:rsidRDefault="00C63AFF">
      <w:pPr>
        <w:rPr>
          <w:lang w:val="en-NZ"/>
        </w:rPr>
      </w:pPr>
      <w:r>
        <w:rPr>
          <w:lang w:val="en-NZ"/>
        </w:rPr>
        <w:br w:type="page"/>
      </w:r>
    </w:p>
    <w:p w14:paraId="33806827" w14:textId="51C5EFAB" w:rsidR="00764570" w:rsidRPr="00D324AA" w:rsidRDefault="00764570" w:rsidP="00764570">
      <w:pPr>
        <w:rPr>
          <w:u w:val="single"/>
          <w:lang w:val="en-NZ"/>
        </w:rPr>
      </w:pPr>
      <w:r w:rsidRPr="00D324AA">
        <w:rPr>
          <w:u w:val="single"/>
          <w:lang w:val="en-NZ"/>
        </w:rPr>
        <w:lastRenderedPageBreak/>
        <w:t>Summary of outstanding ethical issues</w:t>
      </w:r>
    </w:p>
    <w:p w14:paraId="60288159" w14:textId="77777777" w:rsidR="00764570" w:rsidRPr="00D324AA" w:rsidRDefault="00764570" w:rsidP="00764570">
      <w:pPr>
        <w:rPr>
          <w:lang w:val="en-NZ"/>
        </w:rPr>
      </w:pPr>
    </w:p>
    <w:p w14:paraId="0CF723BA" w14:textId="77777777" w:rsidR="00764570" w:rsidRPr="00D324AA" w:rsidRDefault="00764570" w:rsidP="0076457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0225BBC" w14:textId="77777777" w:rsidR="00764570" w:rsidRPr="00D324AA" w:rsidRDefault="00764570" w:rsidP="00764570">
      <w:pPr>
        <w:autoSpaceDE w:val="0"/>
        <w:autoSpaceDN w:val="0"/>
        <w:adjustRightInd w:val="0"/>
        <w:rPr>
          <w:szCs w:val="22"/>
          <w:lang w:val="en-NZ"/>
        </w:rPr>
      </w:pPr>
    </w:p>
    <w:p w14:paraId="4125E183" w14:textId="08F95193" w:rsidR="00764570" w:rsidRDefault="00764570" w:rsidP="00764570">
      <w:pPr>
        <w:numPr>
          <w:ilvl w:val="0"/>
          <w:numId w:val="21"/>
        </w:numPr>
        <w:autoSpaceDE w:val="0"/>
        <w:autoSpaceDN w:val="0"/>
        <w:adjustRightInd w:val="0"/>
        <w:rPr>
          <w:lang w:val="en-NZ"/>
        </w:rPr>
      </w:pPr>
      <w:r>
        <w:rPr>
          <w:lang w:val="en-NZ"/>
        </w:rPr>
        <w:t xml:space="preserve">The Committee stated in this case it can be reassured that the study is not principally for the benefit of the manufacturer but to ensure ACC equivalence is available to participants requested details of the University of Otago’s insurance be added to the compensation section of the PIS as a “back-up” in case ACC declined cover to an injured participant. </w:t>
      </w:r>
    </w:p>
    <w:p w14:paraId="65492A7E" w14:textId="77777777" w:rsidR="00764570" w:rsidRDefault="00764570" w:rsidP="00764570">
      <w:pPr>
        <w:autoSpaceDE w:val="0"/>
        <w:autoSpaceDN w:val="0"/>
        <w:adjustRightInd w:val="0"/>
        <w:rPr>
          <w:lang w:val="en-NZ"/>
        </w:rPr>
      </w:pPr>
    </w:p>
    <w:p w14:paraId="42F00C13" w14:textId="77777777" w:rsidR="00764570" w:rsidRDefault="00764570" w:rsidP="00764570">
      <w:pPr>
        <w:numPr>
          <w:ilvl w:val="0"/>
          <w:numId w:val="21"/>
        </w:numPr>
        <w:autoSpaceDE w:val="0"/>
        <w:autoSpaceDN w:val="0"/>
        <w:adjustRightInd w:val="0"/>
        <w:rPr>
          <w:lang w:val="en-NZ"/>
        </w:rPr>
      </w:pPr>
      <w:r>
        <w:rPr>
          <w:lang w:val="en-NZ"/>
        </w:rPr>
        <w:t xml:space="preserve">The Committee noted the data management plan was generic and requested it be tailored specifically to this study. </w:t>
      </w:r>
    </w:p>
    <w:p w14:paraId="7EB86B0A" w14:textId="77777777" w:rsidR="00764570" w:rsidRDefault="00764570" w:rsidP="00764570">
      <w:pPr>
        <w:pStyle w:val="ListParagraph"/>
        <w:rPr>
          <w:lang w:val="en-NZ"/>
        </w:rPr>
      </w:pPr>
    </w:p>
    <w:p w14:paraId="03EF4ECE" w14:textId="77777777" w:rsidR="00764570" w:rsidRPr="006C23EC" w:rsidRDefault="00764570" w:rsidP="00764570">
      <w:pPr>
        <w:spacing w:before="80" w:after="80"/>
        <w:rPr>
          <w:rFonts w:cs="Arial"/>
          <w:szCs w:val="22"/>
          <w:u w:val="single"/>
          <w:lang w:val="en-NZ"/>
        </w:rPr>
      </w:pPr>
      <w:r w:rsidRPr="006C23EC">
        <w:rPr>
          <w:rFonts w:cs="Arial"/>
          <w:szCs w:val="22"/>
          <w:u w:val="single"/>
          <w:lang w:val="en-NZ"/>
        </w:rPr>
        <w:t xml:space="preserve">The Committee requested the following changes to the Participant Information Sheet and Consent Form: </w:t>
      </w:r>
    </w:p>
    <w:p w14:paraId="0EAEE52B" w14:textId="77777777" w:rsidR="00764570" w:rsidRDefault="00764570" w:rsidP="00764570">
      <w:pPr>
        <w:autoSpaceDE w:val="0"/>
        <w:autoSpaceDN w:val="0"/>
        <w:adjustRightInd w:val="0"/>
        <w:rPr>
          <w:lang w:val="en-NZ"/>
        </w:rPr>
      </w:pPr>
    </w:p>
    <w:p w14:paraId="669A5C2A" w14:textId="77777777" w:rsidR="00764570" w:rsidRDefault="00764570" w:rsidP="00764570">
      <w:pPr>
        <w:autoSpaceDE w:val="0"/>
        <w:autoSpaceDN w:val="0"/>
        <w:adjustRightInd w:val="0"/>
        <w:rPr>
          <w:lang w:val="en-NZ"/>
        </w:rPr>
      </w:pPr>
    </w:p>
    <w:p w14:paraId="4ACEA447" w14:textId="77777777" w:rsidR="00764570" w:rsidRDefault="00764570" w:rsidP="00764570">
      <w:pPr>
        <w:numPr>
          <w:ilvl w:val="0"/>
          <w:numId w:val="21"/>
        </w:numPr>
        <w:autoSpaceDE w:val="0"/>
        <w:autoSpaceDN w:val="0"/>
        <w:adjustRightInd w:val="0"/>
        <w:rPr>
          <w:lang w:val="en-NZ"/>
        </w:rPr>
      </w:pPr>
      <w:r>
        <w:rPr>
          <w:lang w:val="en-NZ"/>
        </w:rPr>
        <w:t xml:space="preserve">Please make it clear in the PIS that the study is </w:t>
      </w:r>
      <w:r>
        <w:rPr>
          <w:i/>
          <w:iCs/>
          <w:lang w:val="en-NZ"/>
        </w:rPr>
        <w:t>in addition</w:t>
      </w:r>
      <w:r>
        <w:rPr>
          <w:lang w:val="en-NZ"/>
        </w:rPr>
        <w:t xml:space="preserve"> to standard of care. </w:t>
      </w:r>
    </w:p>
    <w:p w14:paraId="74811CA5" w14:textId="77777777" w:rsidR="00764570" w:rsidRDefault="00764570" w:rsidP="00764570">
      <w:pPr>
        <w:autoSpaceDE w:val="0"/>
        <w:autoSpaceDN w:val="0"/>
        <w:adjustRightInd w:val="0"/>
        <w:rPr>
          <w:lang w:val="en-NZ"/>
        </w:rPr>
      </w:pPr>
    </w:p>
    <w:p w14:paraId="1834D284" w14:textId="77777777" w:rsidR="00764570" w:rsidRDefault="00764570" w:rsidP="00764570">
      <w:pPr>
        <w:numPr>
          <w:ilvl w:val="0"/>
          <w:numId w:val="21"/>
        </w:numPr>
        <w:autoSpaceDE w:val="0"/>
        <w:autoSpaceDN w:val="0"/>
        <w:adjustRightInd w:val="0"/>
        <w:rPr>
          <w:lang w:val="en-NZ"/>
        </w:rPr>
      </w:pPr>
      <w:r>
        <w:rPr>
          <w:lang w:val="en-NZ"/>
        </w:rPr>
        <w:t xml:space="preserve">Please include a statement advising that this is a phase 2 trial of a drug that is not currently approved for use in any country. Please include relevant details of previous testing in humans (e.g. side effects). </w:t>
      </w:r>
    </w:p>
    <w:p w14:paraId="3D7CCD12" w14:textId="77777777" w:rsidR="00764570" w:rsidRDefault="00764570" w:rsidP="00764570">
      <w:pPr>
        <w:autoSpaceDE w:val="0"/>
        <w:autoSpaceDN w:val="0"/>
        <w:adjustRightInd w:val="0"/>
        <w:rPr>
          <w:lang w:val="en-NZ"/>
        </w:rPr>
      </w:pPr>
    </w:p>
    <w:p w14:paraId="77D41170" w14:textId="77777777" w:rsidR="00764570" w:rsidRDefault="00764570" w:rsidP="00764570">
      <w:pPr>
        <w:numPr>
          <w:ilvl w:val="0"/>
          <w:numId w:val="21"/>
        </w:numPr>
        <w:autoSpaceDE w:val="0"/>
        <w:autoSpaceDN w:val="0"/>
        <w:adjustRightInd w:val="0"/>
        <w:rPr>
          <w:lang w:val="en-NZ"/>
        </w:rPr>
      </w:pPr>
      <w:r>
        <w:rPr>
          <w:lang w:val="en-NZ"/>
        </w:rPr>
        <w:t xml:space="preserve">Please make it clear where samples/data are being stored (e.g. University of Singapore or University of Otago etc.) </w:t>
      </w:r>
    </w:p>
    <w:p w14:paraId="1DADF717" w14:textId="77777777" w:rsidR="00764570" w:rsidRDefault="00764570" w:rsidP="00764570">
      <w:pPr>
        <w:autoSpaceDE w:val="0"/>
        <w:autoSpaceDN w:val="0"/>
        <w:adjustRightInd w:val="0"/>
        <w:rPr>
          <w:lang w:val="en-NZ"/>
        </w:rPr>
      </w:pPr>
    </w:p>
    <w:p w14:paraId="35ECFB82" w14:textId="77777777" w:rsidR="00764570" w:rsidRDefault="00764570" w:rsidP="00764570">
      <w:pPr>
        <w:numPr>
          <w:ilvl w:val="0"/>
          <w:numId w:val="21"/>
        </w:numPr>
        <w:autoSpaceDE w:val="0"/>
        <w:autoSpaceDN w:val="0"/>
        <w:adjustRightInd w:val="0"/>
        <w:rPr>
          <w:lang w:val="en-NZ"/>
        </w:rPr>
      </w:pPr>
      <w:r>
        <w:rPr>
          <w:lang w:val="en-NZ"/>
        </w:rPr>
        <w:t xml:space="preserve">Please remove the ‘yes / no’ option for notifying a participant’s GP as this should be mandatory. </w:t>
      </w:r>
    </w:p>
    <w:p w14:paraId="5F796F02" w14:textId="77777777" w:rsidR="00764570" w:rsidRDefault="00764570" w:rsidP="00764570">
      <w:pPr>
        <w:autoSpaceDE w:val="0"/>
        <w:autoSpaceDN w:val="0"/>
        <w:adjustRightInd w:val="0"/>
        <w:rPr>
          <w:lang w:val="en-NZ"/>
        </w:rPr>
      </w:pPr>
    </w:p>
    <w:p w14:paraId="50A49630" w14:textId="77777777" w:rsidR="00764570" w:rsidRDefault="00764570" w:rsidP="00764570">
      <w:pPr>
        <w:numPr>
          <w:ilvl w:val="0"/>
          <w:numId w:val="21"/>
        </w:numPr>
        <w:autoSpaceDE w:val="0"/>
        <w:autoSpaceDN w:val="0"/>
        <w:adjustRightInd w:val="0"/>
        <w:rPr>
          <w:lang w:val="en-NZ"/>
        </w:rPr>
      </w:pPr>
      <w:r>
        <w:rPr>
          <w:lang w:val="en-NZ"/>
        </w:rPr>
        <w:t xml:space="preserve">Please put a time limit on the FUR samples (e.g. 10 – 15 years). </w:t>
      </w:r>
    </w:p>
    <w:p w14:paraId="55228FF2" w14:textId="77777777" w:rsidR="00764570" w:rsidRDefault="00764570" w:rsidP="00764570">
      <w:pPr>
        <w:autoSpaceDE w:val="0"/>
        <w:autoSpaceDN w:val="0"/>
        <w:adjustRightInd w:val="0"/>
        <w:rPr>
          <w:lang w:val="en-NZ"/>
        </w:rPr>
      </w:pPr>
    </w:p>
    <w:p w14:paraId="29F90EF5" w14:textId="77777777" w:rsidR="00764570" w:rsidRDefault="00764570" w:rsidP="00764570">
      <w:pPr>
        <w:numPr>
          <w:ilvl w:val="0"/>
          <w:numId w:val="21"/>
        </w:numPr>
        <w:autoSpaceDE w:val="0"/>
        <w:autoSpaceDN w:val="0"/>
        <w:adjustRightInd w:val="0"/>
        <w:rPr>
          <w:lang w:val="en-NZ"/>
        </w:rPr>
      </w:pPr>
      <w:r>
        <w:rPr>
          <w:lang w:val="en-NZ"/>
        </w:rPr>
        <w:t xml:space="preserve">Please revise the option for withdrawing on the FUR form to explain that this is impossible once samples have been used. </w:t>
      </w:r>
    </w:p>
    <w:p w14:paraId="52BF90E3" w14:textId="77777777" w:rsidR="00764570" w:rsidRDefault="00764570" w:rsidP="00764570">
      <w:pPr>
        <w:autoSpaceDE w:val="0"/>
        <w:autoSpaceDN w:val="0"/>
        <w:adjustRightInd w:val="0"/>
        <w:rPr>
          <w:lang w:val="en-NZ"/>
        </w:rPr>
      </w:pPr>
    </w:p>
    <w:p w14:paraId="1A264409" w14:textId="77777777" w:rsidR="00764570" w:rsidRDefault="00764570" w:rsidP="00764570">
      <w:pPr>
        <w:numPr>
          <w:ilvl w:val="0"/>
          <w:numId w:val="21"/>
        </w:numPr>
        <w:autoSpaceDE w:val="0"/>
        <w:autoSpaceDN w:val="0"/>
        <w:adjustRightInd w:val="0"/>
        <w:rPr>
          <w:lang w:val="en-NZ"/>
        </w:rPr>
      </w:pPr>
      <w:r>
        <w:rPr>
          <w:lang w:val="en-NZ"/>
        </w:rPr>
        <w:t xml:space="preserve">Please update the advocacy email on the FUR form. </w:t>
      </w:r>
    </w:p>
    <w:p w14:paraId="490CD281" w14:textId="77777777" w:rsidR="00764570" w:rsidRDefault="00764570" w:rsidP="00764570">
      <w:pPr>
        <w:autoSpaceDE w:val="0"/>
        <w:autoSpaceDN w:val="0"/>
        <w:adjustRightInd w:val="0"/>
        <w:rPr>
          <w:lang w:val="en-NZ"/>
        </w:rPr>
      </w:pPr>
    </w:p>
    <w:p w14:paraId="0BF47269" w14:textId="77777777" w:rsidR="00764570" w:rsidRDefault="00764570" w:rsidP="00764570">
      <w:pPr>
        <w:numPr>
          <w:ilvl w:val="0"/>
          <w:numId w:val="21"/>
        </w:numPr>
        <w:autoSpaceDE w:val="0"/>
        <w:autoSpaceDN w:val="0"/>
        <w:adjustRightInd w:val="0"/>
        <w:rPr>
          <w:lang w:val="en-NZ"/>
        </w:rPr>
      </w:pPr>
      <w:r>
        <w:rPr>
          <w:lang w:val="en-NZ"/>
        </w:rPr>
        <w:t xml:space="preserve">The Committee advised that the study may continue to use a participant’s data after they withdraw if this was originally consented to and recommended adding a clause that ‘If you withdraw from the study then data collected up until the point of withdrawal may continue to be used’ to the consent form. </w:t>
      </w:r>
    </w:p>
    <w:p w14:paraId="3BD5EDED" w14:textId="77777777" w:rsidR="00764570" w:rsidRDefault="00764570" w:rsidP="00764570">
      <w:pPr>
        <w:autoSpaceDE w:val="0"/>
        <w:autoSpaceDN w:val="0"/>
        <w:adjustRightInd w:val="0"/>
        <w:rPr>
          <w:lang w:val="en-NZ"/>
        </w:rPr>
      </w:pPr>
    </w:p>
    <w:p w14:paraId="19157764" w14:textId="77777777" w:rsidR="00764570" w:rsidRDefault="00764570" w:rsidP="00764570">
      <w:pPr>
        <w:numPr>
          <w:ilvl w:val="0"/>
          <w:numId w:val="21"/>
        </w:numPr>
        <w:autoSpaceDE w:val="0"/>
        <w:autoSpaceDN w:val="0"/>
        <w:adjustRightInd w:val="0"/>
        <w:rPr>
          <w:lang w:val="en-NZ"/>
        </w:rPr>
      </w:pPr>
      <w:r>
        <w:rPr>
          <w:lang w:val="en-NZ"/>
        </w:rPr>
        <w:t xml:space="preserve">The Committee noted the pregnant participant form did not have a signature to authorise data collection after the baby’s birth but as this is extremely unlikely in this study this can be submitted as an amendment if it occurs. </w:t>
      </w:r>
    </w:p>
    <w:p w14:paraId="224FC598" w14:textId="77777777" w:rsidR="0071279A" w:rsidRDefault="0071279A" w:rsidP="00764570">
      <w:pPr>
        <w:rPr>
          <w:u w:val="single"/>
          <w:lang w:val="en-NZ"/>
        </w:rPr>
      </w:pPr>
    </w:p>
    <w:p w14:paraId="741DEF80" w14:textId="11025A52" w:rsidR="00764570" w:rsidRPr="00D324AA" w:rsidRDefault="00764570" w:rsidP="00764570">
      <w:pPr>
        <w:rPr>
          <w:u w:val="single"/>
          <w:lang w:val="en-NZ"/>
        </w:rPr>
      </w:pPr>
      <w:r w:rsidRPr="00D324AA">
        <w:rPr>
          <w:u w:val="single"/>
          <w:lang w:val="en-NZ"/>
        </w:rPr>
        <w:t xml:space="preserve">Decision </w:t>
      </w:r>
    </w:p>
    <w:p w14:paraId="5318E2B4" w14:textId="77777777" w:rsidR="00764570" w:rsidRPr="00D324AA" w:rsidRDefault="00764570" w:rsidP="00764570">
      <w:pPr>
        <w:rPr>
          <w:lang w:val="en-NZ"/>
        </w:rPr>
      </w:pPr>
    </w:p>
    <w:p w14:paraId="7CBE067A" w14:textId="77777777" w:rsidR="00764570" w:rsidRPr="006B4650" w:rsidRDefault="00764570" w:rsidP="00764570">
      <w:pPr>
        <w:rPr>
          <w:lang w:val="en-NZ"/>
        </w:rPr>
      </w:pPr>
      <w:r w:rsidRPr="006B4650">
        <w:rPr>
          <w:lang w:val="en-NZ"/>
        </w:rPr>
        <w:t xml:space="preserve">This application was </w:t>
      </w:r>
      <w:r w:rsidRPr="006B4650">
        <w:rPr>
          <w:i/>
          <w:lang w:val="en-NZ"/>
        </w:rPr>
        <w:t>provisionally approved</w:t>
      </w:r>
      <w:r w:rsidRPr="006B4650">
        <w:rPr>
          <w:lang w:val="en-NZ"/>
        </w:rPr>
        <w:t xml:space="preserve"> by </w:t>
      </w:r>
      <w:r w:rsidRPr="006B4650">
        <w:rPr>
          <w:rFonts w:cs="Arial"/>
          <w:szCs w:val="22"/>
          <w:lang w:val="en-NZ"/>
        </w:rPr>
        <w:t xml:space="preserve">consensus, </w:t>
      </w:r>
      <w:r w:rsidRPr="006B4650">
        <w:rPr>
          <w:lang w:val="en-NZ"/>
        </w:rPr>
        <w:t>subject to the following information being received:</w:t>
      </w:r>
    </w:p>
    <w:p w14:paraId="210B7686" w14:textId="77777777" w:rsidR="00764570" w:rsidRPr="006B4650" w:rsidRDefault="00764570" w:rsidP="00764570">
      <w:pPr>
        <w:rPr>
          <w:lang w:val="en-NZ"/>
        </w:rPr>
      </w:pPr>
    </w:p>
    <w:p w14:paraId="4FCEC46D" w14:textId="77777777" w:rsidR="00764570" w:rsidRPr="006B4650" w:rsidRDefault="00764570" w:rsidP="00764570">
      <w:pPr>
        <w:numPr>
          <w:ilvl w:val="0"/>
          <w:numId w:val="4"/>
        </w:numPr>
        <w:contextualSpacing/>
        <w:rPr>
          <w:rFonts w:cs="Arial"/>
          <w:szCs w:val="22"/>
          <w:lang w:val="en-NZ"/>
        </w:rPr>
      </w:pPr>
      <w:r w:rsidRPr="006B4650">
        <w:rPr>
          <w:rFonts w:cs="Arial"/>
          <w:szCs w:val="22"/>
          <w:lang w:val="en-NZ"/>
        </w:rPr>
        <w:t>Please address all outstanding ethical issues, providing the information requested by the Committee.</w:t>
      </w:r>
    </w:p>
    <w:p w14:paraId="4A5269F5" w14:textId="77777777" w:rsidR="00764570" w:rsidRPr="006B4650" w:rsidRDefault="00764570" w:rsidP="00764570">
      <w:pPr>
        <w:numPr>
          <w:ilvl w:val="0"/>
          <w:numId w:val="4"/>
        </w:numPr>
        <w:contextualSpacing/>
        <w:rPr>
          <w:rFonts w:cs="Arial"/>
          <w:szCs w:val="22"/>
          <w:lang w:val="en-NZ"/>
        </w:rPr>
      </w:pPr>
      <w:r w:rsidRPr="006B4650">
        <w:rPr>
          <w:rFonts w:cs="Arial"/>
          <w:szCs w:val="22"/>
          <w:lang w:val="en-NZ"/>
        </w:rPr>
        <w:t xml:space="preserve">Please update the Participant Information Sheet and Consent Form, </w:t>
      </w:r>
      <w:proofErr w:type="gramStart"/>
      <w:r w:rsidRPr="006B4650">
        <w:rPr>
          <w:rFonts w:cs="Arial"/>
          <w:szCs w:val="22"/>
          <w:lang w:val="en-NZ"/>
        </w:rPr>
        <w:t>taking into account</w:t>
      </w:r>
      <w:proofErr w:type="gramEnd"/>
      <w:r w:rsidRPr="006B4650">
        <w:rPr>
          <w:rFonts w:cs="Arial"/>
          <w:szCs w:val="22"/>
          <w:lang w:val="en-NZ"/>
        </w:rPr>
        <w:t xml:space="preserve"> the suggestions made by the Committee.</w:t>
      </w:r>
    </w:p>
    <w:p w14:paraId="56B7A61B" w14:textId="77777777" w:rsidR="00764570" w:rsidRPr="006B4650" w:rsidRDefault="00764570" w:rsidP="00764570">
      <w:pPr>
        <w:rPr>
          <w:lang w:val="en-NZ"/>
        </w:rPr>
      </w:pPr>
    </w:p>
    <w:p w14:paraId="5E6C4C4C" w14:textId="77777777" w:rsidR="00764570" w:rsidRPr="006B4650" w:rsidRDefault="00764570" w:rsidP="00764570">
      <w:pPr>
        <w:rPr>
          <w:lang w:val="en-NZ"/>
        </w:rPr>
      </w:pPr>
      <w:r w:rsidRPr="006B4650">
        <w:rPr>
          <w:lang w:val="en-NZ"/>
        </w:rPr>
        <w:t xml:space="preserve">After receipt of the information requested by the Committee, a final decision on the application will be made by Ms Catherine Garvey and Dr Kate Parker. </w:t>
      </w:r>
    </w:p>
    <w:p w14:paraId="4D8900B4" w14:textId="77777777" w:rsidR="00764570" w:rsidRPr="00F63487" w:rsidRDefault="00764570" w:rsidP="00764570">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9324E" w:rsidRPr="00960BFE" w14:paraId="0A912920" w14:textId="77777777" w:rsidTr="0019324E">
        <w:trPr>
          <w:trHeight w:val="280"/>
        </w:trPr>
        <w:tc>
          <w:tcPr>
            <w:tcW w:w="966" w:type="dxa"/>
            <w:tcBorders>
              <w:top w:val="nil"/>
              <w:left w:val="nil"/>
              <w:bottom w:val="nil"/>
              <w:right w:val="nil"/>
            </w:tcBorders>
          </w:tcPr>
          <w:p w14:paraId="1BECCB5D" w14:textId="77777777" w:rsidR="0019324E" w:rsidRPr="00960BFE" w:rsidRDefault="0019324E" w:rsidP="00DE38AA">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66427DAF" w14:textId="77777777" w:rsidR="0019324E" w:rsidRPr="00960BFE" w:rsidRDefault="0019324E" w:rsidP="00DE38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FDC86AE" w14:textId="77777777" w:rsidR="0019324E" w:rsidRPr="00960BFE" w:rsidRDefault="0019324E" w:rsidP="00DE38AA">
            <w:pPr>
              <w:autoSpaceDE w:val="0"/>
              <w:autoSpaceDN w:val="0"/>
              <w:adjustRightInd w:val="0"/>
            </w:pPr>
            <w:r w:rsidRPr="00960BFE">
              <w:rPr>
                <w:b/>
              </w:rPr>
              <w:t>21/NTA/19</w:t>
            </w:r>
            <w:r w:rsidRPr="00960BFE">
              <w:t xml:space="preserve"> </w:t>
            </w:r>
          </w:p>
        </w:tc>
      </w:tr>
      <w:tr w:rsidR="0019324E" w:rsidRPr="00960BFE" w14:paraId="5BCEA291" w14:textId="77777777" w:rsidTr="0019324E">
        <w:trPr>
          <w:trHeight w:val="280"/>
        </w:trPr>
        <w:tc>
          <w:tcPr>
            <w:tcW w:w="966" w:type="dxa"/>
            <w:tcBorders>
              <w:top w:val="nil"/>
              <w:left w:val="nil"/>
              <w:bottom w:val="nil"/>
              <w:right w:val="nil"/>
            </w:tcBorders>
          </w:tcPr>
          <w:p w14:paraId="7DE36572" w14:textId="77777777" w:rsidR="0019324E" w:rsidRPr="00960BFE" w:rsidRDefault="0019324E" w:rsidP="00DE38AA">
            <w:pPr>
              <w:autoSpaceDE w:val="0"/>
              <w:autoSpaceDN w:val="0"/>
              <w:adjustRightInd w:val="0"/>
            </w:pPr>
            <w:r w:rsidRPr="00960BFE">
              <w:t xml:space="preserve"> </w:t>
            </w:r>
          </w:p>
        </w:tc>
        <w:tc>
          <w:tcPr>
            <w:tcW w:w="2575" w:type="dxa"/>
            <w:tcBorders>
              <w:top w:val="nil"/>
              <w:left w:val="nil"/>
              <w:bottom w:val="nil"/>
              <w:right w:val="nil"/>
            </w:tcBorders>
          </w:tcPr>
          <w:p w14:paraId="17B7C8CB" w14:textId="77777777" w:rsidR="0019324E" w:rsidRPr="00960BFE" w:rsidRDefault="0019324E" w:rsidP="00DE38AA">
            <w:pPr>
              <w:autoSpaceDE w:val="0"/>
              <w:autoSpaceDN w:val="0"/>
              <w:adjustRightInd w:val="0"/>
            </w:pPr>
            <w:r w:rsidRPr="00960BFE">
              <w:t xml:space="preserve">Title: </w:t>
            </w:r>
          </w:p>
        </w:tc>
        <w:tc>
          <w:tcPr>
            <w:tcW w:w="6459" w:type="dxa"/>
            <w:tcBorders>
              <w:top w:val="nil"/>
              <w:left w:val="nil"/>
              <w:bottom w:val="nil"/>
              <w:right w:val="nil"/>
            </w:tcBorders>
          </w:tcPr>
          <w:p w14:paraId="009EC953" w14:textId="77777777" w:rsidR="0019324E" w:rsidRPr="00960BFE" w:rsidRDefault="0019324E" w:rsidP="00DE38AA">
            <w:pPr>
              <w:autoSpaceDE w:val="0"/>
              <w:autoSpaceDN w:val="0"/>
              <w:adjustRightInd w:val="0"/>
            </w:pPr>
            <w:r w:rsidRPr="00960BFE">
              <w:t xml:space="preserve">73763989PAHPB2006: The PENGUIN Study to Assess Efficacy, Safety, Tolerability, and PK of JNJ-73763989, JNJ-56136379, NUCs, and </w:t>
            </w:r>
            <w:proofErr w:type="spellStart"/>
            <w:r w:rsidRPr="00960BFE">
              <w:t>PegIFN</w:t>
            </w:r>
            <w:proofErr w:type="spellEnd"/>
            <w:r w:rsidRPr="00960BFE">
              <w:t xml:space="preserve"> Alpha-2a in CHB patients </w:t>
            </w:r>
          </w:p>
        </w:tc>
      </w:tr>
      <w:tr w:rsidR="0019324E" w:rsidRPr="00960BFE" w14:paraId="4FC8BD62" w14:textId="77777777" w:rsidTr="0019324E">
        <w:trPr>
          <w:trHeight w:val="280"/>
        </w:trPr>
        <w:tc>
          <w:tcPr>
            <w:tcW w:w="966" w:type="dxa"/>
            <w:tcBorders>
              <w:top w:val="nil"/>
              <w:left w:val="nil"/>
              <w:bottom w:val="nil"/>
              <w:right w:val="nil"/>
            </w:tcBorders>
          </w:tcPr>
          <w:p w14:paraId="213F78DB" w14:textId="77777777" w:rsidR="0019324E" w:rsidRPr="00960BFE" w:rsidRDefault="0019324E" w:rsidP="00DE38AA">
            <w:pPr>
              <w:autoSpaceDE w:val="0"/>
              <w:autoSpaceDN w:val="0"/>
              <w:adjustRightInd w:val="0"/>
            </w:pPr>
            <w:r w:rsidRPr="00960BFE">
              <w:t xml:space="preserve"> </w:t>
            </w:r>
          </w:p>
        </w:tc>
        <w:tc>
          <w:tcPr>
            <w:tcW w:w="2575" w:type="dxa"/>
            <w:tcBorders>
              <w:top w:val="nil"/>
              <w:left w:val="nil"/>
              <w:bottom w:val="nil"/>
              <w:right w:val="nil"/>
            </w:tcBorders>
          </w:tcPr>
          <w:p w14:paraId="1B0C3DC8" w14:textId="77777777" w:rsidR="0019324E" w:rsidRPr="00960BFE" w:rsidRDefault="0019324E" w:rsidP="00DE38AA">
            <w:pPr>
              <w:autoSpaceDE w:val="0"/>
              <w:autoSpaceDN w:val="0"/>
              <w:adjustRightInd w:val="0"/>
            </w:pPr>
            <w:r w:rsidRPr="00960BFE">
              <w:t xml:space="preserve">Principal Investigator: </w:t>
            </w:r>
          </w:p>
        </w:tc>
        <w:tc>
          <w:tcPr>
            <w:tcW w:w="6459" w:type="dxa"/>
            <w:tcBorders>
              <w:top w:val="nil"/>
              <w:left w:val="nil"/>
              <w:bottom w:val="nil"/>
              <w:right w:val="nil"/>
            </w:tcBorders>
          </w:tcPr>
          <w:p w14:paraId="3FAADB6D" w14:textId="77777777" w:rsidR="0019324E" w:rsidRPr="00960BFE" w:rsidRDefault="0019324E" w:rsidP="00DE38AA">
            <w:pPr>
              <w:autoSpaceDE w:val="0"/>
              <w:autoSpaceDN w:val="0"/>
              <w:adjustRightInd w:val="0"/>
            </w:pPr>
            <w:r w:rsidRPr="00960BFE">
              <w:t xml:space="preserve">Professor Edward </w:t>
            </w:r>
            <w:proofErr w:type="spellStart"/>
            <w:r w:rsidRPr="00960BFE">
              <w:t>Gane</w:t>
            </w:r>
            <w:proofErr w:type="spellEnd"/>
            <w:r w:rsidRPr="00960BFE">
              <w:t xml:space="preserve"> </w:t>
            </w:r>
          </w:p>
        </w:tc>
      </w:tr>
      <w:tr w:rsidR="0019324E" w:rsidRPr="00960BFE" w14:paraId="6EDDE4BC" w14:textId="77777777" w:rsidTr="0019324E">
        <w:trPr>
          <w:trHeight w:val="280"/>
        </w:trPr>
        <w:tc>
          <w:tcPr>
            <w:tcW w:w="966" w:type="dxa"/>
            <w:tcBorders>
              <w:top w:val="nil"/>
              <w:left w:val="nil"/>
              <w:bottom w:val="nil"/>
              <w:right w:val="nil"/>
            </w:tcBorders>
          </w:tcPr>
          <w:p w14:paraId="6316464B" w14:textId="77777777" w:rsidR="0019324E" w:rsidRPr="00960BFE" w:rsidRDefault="0019324E" w:rsidP="00DE38AA">
            <w:pPr>
              <w:autoSpaceDE w:val="0"/>
              <w:autoSpaceDN w:val="0"/>
              <w:adjustRightInd w:val="0"/>
            </w:pPr>
            <w:r w:rsidRPr="00960BFE">
              <w:t xml:space="preserve"> </w:t>
            </w:r>
          </w:p>
        </w:tc>
        <w:tc>
          <w:tcPr>
            <w:tcW w:w="2575" w:type="dxa"/>
            <w:tcBorders>
              <w:top w:val="nil"/>
              <w:left w:val="nil"/>
              <w:bottom w:val="nil"/>
              <w:right w:val="nil"/>
            </w:tcBorders>
          </w:tcPr>
          <w:p w14:paraId="6893A873" w14:textId="77777777" w:rsidR="0019324E" w:rsidRPr="00960BFE" w:rsidRDefault="0019324E" w:rsidP="00DE38AA">
            <w:pPr>
              <w:autoSpaceDE w:val="0"/>
              <w:autoSpaceDN w:val="0"/>
              <w:adjustRightInd w:val="0"/>
            </w:pPr>
            <w:r w:rsidRPr="00960BFE">
              <w:t xml:space="preserve">Sponsor: </w:t>
            </w:r>
          </w:p>
        </w:tc>
        <w:tc>
          <w:tcPr>
            <w:tcW w:w="6459" w:type="dxa"/>
            <w:tcBorders>
              <w:top w:val="nil"/>
              <w:left w:val="nil"/>
              <w:bottom w:val="nil"/>
              <w:right w:val="nil"/>
            </w:tcBorders>
          </w:tcPr>
          <w:p w14:paraId="03B231A0" w14:textId="77777777" w:rsidR="0019324E" w:rsidRPr="00960BFE" w:rsidRDefault="0019324E" w:rsidP="00DE38AA">
            <w:pPr>
              <w:autoSpaceDE w:val="0"/>
              <w:autoSpaceDN w:val="0"/>
              <w:adjustRightInd w:val="0"/>
            </w:pPr>
            <w:r w:rsidRPr="00960BFE">
              <w:t>Janssen-</w:t>
            </w:r>
            <w:proofErr w:type="spellStart"/>
            <w:r w:rsidRPr="00960BFE">
              <w:t>Cilag</w:t>
            </w:r>
            <w:proofErr w:type="spellEnd"/>
            <w:r w:rsidRPr="00960BFE">
              <w:t xml:space="preserve"> Pty Ltd </w:t>
            </w:r>
          </w:p>
        </w:tc>
      </w:tr>
      <w:tr w:rsidR="0019324E" w:rsidRPr="00960BFE" w14:paraId="0856080B" w14:textId="77777777" w:rsidTr="0019324E">
        <w:trPr>
          <w:trHeight w:val="280"/>
        </w:trPr>
        <w:tc>
          <w:tcPr>
            <w:tcW w:w="966" w:type="dxa"/>
            <w:tcBorders>
              <w:top w:val="nil"/>
              <w:left w:val="nil"/>
              <w:bottom w:val="nil"/>
              <w:right w:val="nil"/>
            </w:tcBorders>
          </w:tcPr>
          <w:p w14:paraId="519CE5D3" w14:textId="77777777" w:rsidR="0019324E" w:rsidRPr="00960BFE" w:rsidRDefault="0019324E" w:rsidP="00DE38AA">
            <w:pPr>
              <w:autoSpaceDE w:val="0"/>
              <w:autoSpaceDN w:val="0"/>
              <w:adjustRightInd w:val="0"/>
            </w:pPr>
            <w:r w:rsidRPr="00960BFE">
              <w:t xml:space="preserve"> </w:t>
            </w:r>
          </w:p>
        </w:tc>
        <w:tc>
          <w:tcPr>
            <w:tcW w:w="2575" w:type="dxa"/>
            <w:tcBorders>
              <w:top w:val="nil"/>
              <w:left w:val="nil"/>
              <w:bottom w:val="nil"/>
              <w:right w:val="nil"/>
            </w:tcBorders>
          </w:tcPr>
          <w:p w14:paraId="0B29AE4A" w14:textId="77777777" w:rsidR="0019324E" w:rsidRPr="00960BFE" w:rsidRDefault="0019324E" w:rsidP="00DE38AA">
            <w:pPr>
              <w:autoSpaceDE w:val="0"/>
              <w:autoSpaceDN w:val="0"/>
              <w:adjustRightInd w:val="0"/>
            </w:pPr>
            <w:r w:rsidRPr="00960BFE">
              <w:t xml:space="preserve">Clock Start Date: </w:t>
            </w:r>
          </w:p>
        </w:tc>
        <w:tc>
          <w:tcPr>
            <w:tcW w:w="6459" w:type="dxa"/>
            <w:tcBorders>
              <w:top w:val="nil"/>
              <w:left w:val="nil"/>
              <w:bottom w:val="nil"/>
              <w:right w:val="nil"/>
            </w:tcBorders>
          </w:tcPr>
          <w:p w14:paraId="5910102B" w14:textId="77777777" w:rsidR="0019324E" w:rsidRPr="00960BFE" w:rsidRDefault="0019324E" w:rsidP="00DE38AA">
            <w:pPr>
              <w:autoSpaceDE w:val="0"/>
              <w:autoSpaceDN w:val="0"/>
              <w:adjustRightInd w:val="0"/>
            </w:pPr>
            <w:r w:rsidRPr="00960BFE">
              <w:t xml:space="preserve">04 February 2021 </w:t>
            </w:r>
          </w:p>
        </w:tc>
      </w:tr>
    </w:tbl>
    <w:p w14:paraId="677F382E" w14:textId="77777777" w:rsidR="00764570" w:rsidRPr="00960BFE" w:rsidRDefault="00764570" w:rsidP="00764570">
      <w:r w:rsidRPr="00960BFE">
        <w:t xml:space="preserve"> </w:t>
      </w:r>
    </w:p>
    <w:p w14:paraId="169B20AB" w14:textId="77777777" w:rsidR="00764570" w:rsidRPr="00907BCD" w:rsidRDefault="00764570" w:rsidP="00764570">
      <w:pPr>
        <w:autoSpaceDE w:val="0"/>
        <w:autoSpaceDN w:val="0"/>
        <w:adjustRightInd w:val="0"/>
        <w:rPr>
          <w:sz w:val="20"/>
          <w:lang w:val="en-NZ"/>
        </w:rPr>
      </w:pPr>
      <w:r w:rsidRPr="00907BCD">
        <w:rPr>
          <w:rFonts w:cs="Arial"/>
          <w:szCs w:val="22"/>
          <w:lang w:val="en-NZ"/>
        </w:rPr>
        <w:t xml:space="preserve">Professor Edward </w:t>
      </w:r>
      <w:proofErr w:type="spellStart"/>
      <w:r w:rsidRPr="00907BCD">
        <w:rPr>
          <w:rFonts w:cs="Arial"/>
          <w:szCs w:val="22"/>
          <w:lang w:val="en-NZ"/>
        </w:rPr>
        <w:t>Gane</w:t>
      </w:r>
      <w:proofErr w:type="spellEnd"/>
      <w:r w:rsidRPr="00907BCD">
        <w:rPr>
          <w:rFonts w:cs="Arial"/>
          <w:szCs w:val="22"/>
          <w:lang w:val="en-NZ"/>
        </w:rPr>
        <w:t>,</w:t>
      </w:r>
      <w:r w:rsidRPr="00907BCD">
        <w:rPr>
          <w:lang w:val="en-NZ"/>
        </w:rPr>
        <w:t xml:space="preserve"> Ms Chin </w:t>
      </w:r>
      <w:proofErr w:type="spellStart"/>
      <w:r w:rsidRPr="00907BCD">
        <w:rPr>
          <w:lang w:val="en-NZ"/>
        </w:rPr>
        <w:t>Kuh</w:t>
      </w:r>
      <w:proofErr w:type="spellEnd"/>
      <w:r w:rsidRPr="00907BCD">
        <w:rPr>
          <w:lang w:val="en-NZ"/>
        </w:rPr>
        <w:t xml:space="preserve">, and sponsor representatives Mr Christopher </w:t>
      </w:r>
      <w:proofErr w:type="spellStart"/>
      <w:r w:rsidRPr="00907BCD">
        <w:rPr>
          <w:lang w:val="en-NZ"/>
        </w:rPr>
        <w:t>Zizzamia</w:t>
      </w:r>
      <w:proofErr w:type="spellEnd"/>
      <w:r w:rsidRPr="00907BCD">
        <w:rPr>
          <w:lang w:val="en-NZ"/>
        </w:rPr>
        <w:t xml:space="preserve"> and Dr </w:t>
      </w:r>
      <w:proofErr w:type="spellStart"/>
      <w:r w:rsidRPr="00907BCD">
        <w:rPr>
          <w:lang w:val="en-NZ"/>
        </w:rPr>
        <w:t>Nonko</w:t>
      </w:r>
      <w:proofErr w:type="spellEnd"/>
      <w:r w:rsidRPr="00907BCD">
        <w:rPr>
          <w:lang w:val="en-NZ"/>
        </w:rPr>
        <w:t xml:space="preserve"> </w:t>
      </w:r>
      <w:proofErr w:type="spellStart"/>
      <w:r w:rsidRPr="00907BCD">
        <w:rPr>
          <w:lang w:val="en-NZ"/>
        </w:rPr>
        <w:t>Pehlivanov</w:t>
      </w:r>
      <w:proofErr w:type="spellEnd"/>
      <w:r w:rsidRPr="00907BCD">
        <w:rPr>
          <w:lang w:val="en-NZ"/>
        </w:rPr>
        <w:t xml:space="preserve"> were present via videoconference for discussion of this application.</w:t>
      </w:r>
    </w:p>
    <w:p w14:paraId="5840FF6F" w14:textId="77777777" w:rsidR="00764570" w:rsidRPr="00907BCD" w:rsidRDefault="00764570" w:rsidP="00764570">
      <w:pPr>
        <w:rPr>
          <w:u w:val="single"/>
          <w:lang w:val="en-NZ"/>
        </w:rPr>
      </w:pPr>
    </w:p>
    <w:p w14:paraId="509431D2" w14:textId="77777777" w:rsidR="00764570" w:rsidRPr="00907BCD" w:rsidRDefault="00764570" w:rsidP="00764570">
      <w:pPr>
        <w:rPr>
          <w:u w:val="single"/>
          <w:lang w:val="en-NZ"/>
        </w:rPr>
      </w:pPr>
      <w:r w:rsidRPr="00907BCD">
        <w:rPr>
          <w:u w:val="single"/>
          <w:lang w:val="en-NZ"/>
        </w:rPr>
        <w:t>Potential conflicts of interest</w:t>
      </w:r>
    </w:p>
    <w:p w14:paraId="60481FBA" w14:textId="77777777" w:rsidR="00764570" w:rsidRPr="00907BCD" w:rsidRDefault="00764570" w:rsidP="00764570">
      <w:pPr>
        <w:rPr>
          <w:b/>
          <w:lang w:val="en-NZ"/>
        </w:rPr>
      </w:pPr>
    </w:p>
    <w:p w14:paraId="49F605A0" w14:textId="77777777" w:rsidR="00764570" w:rsidRPr="00D324AA" w:rsidRDefault="00764570" w:rsidP="00764570">
      <w:pPr>
        <w:rPr>
          <w:lang w:val="en-NZ"/>
        </w:rPr>
      </w:pPr>
      <w:r w:rsidRPr="00907BCD">
        <w:rPr>
          <w:lang w:val="en-NZ"/>
        </w:rPr>
        <w:t>The Chair asked members</w:t>
      </w:r>
      <w:r w:rsidRPr="00D324AA">
        <w:rPr>
          <w:lang w:val="en-NZ"/>
        </w:rPr>
        <w:t xml:space="preserve"> to declare any potential conflicts of interest related to this application.</w:t>
      </w:r>
    </w:p>
    <w:p w14:paraId="7E42A9E8" w14:textId="77777777" w:rsidR="00764570" w:rsidRPr="00D324AA" w:rsidRDefault="00764570" w:rsidP="00764570">
      <w:pPr>
        <w:rPr>
          <w:lang w:val="en-NZ"/>
        </w:rPr>
      </w:pPr>
    </w:p>
    <w:p w14:paraId="5E7D20DE" w14:textId="77777777" w:rsidR="00764570" w:rsidRPr="00D324AA" w:rsidRDefault="00764570" w:rsidP="00764570">
      <w:pPr>
        <w:rPr>
          <w:lang w:val="en-NZ"/>
        </w:rPr>
      </w:pPr>
      <w:r w:rsidRPr="00D324AA">
        <w:rPr>
          <w:lang w:val="en-NZ"/>
        </w:rPr>
        <w:t>No potential conflicts of interest related to this application were declared by any member.</w:t>
      </w:r>
    </w:p>
    <w:p w14:paraId="0162BA98" w14:textId="77777777" w:rsidR="00764570" w:rsidRPr="00D324AA" w:rsidRDefault="00764570" w:rsidP="00764570">
      <w:pPr>
        <w:rPr>
          <w:lang w:val="en-NZ"/>
        </w:rPr>
      </w:pPr>
    </w:p>
    <w:p w14:paraId="439D19CF" w14:textId="77777777" w:rsidR="00764570" w:rsidRPr="00D324AA" w:rsidRDefault="00764570" w:rsidP="00764570">
      <w:pPr>
        <w:rPr>
          <w:u w:val="single"/>
          <w:lang w:val="en-NZ"/>
        </w:rPr>
      </w:pPr>
      <w:r w:rsidRPr="00D324AA">
        <w:rPr>
          <w:u w:val="single"/>
          <w:lang w:val="en-NZ"/>
        </w:rPr>
        <w:t>Summary of Study</w:t>
      </w:r>
    </w:p>
    <w:p w14:paraId="7CF3E3B4" w14:textId="77777777" w:rsidR="00764570" w:rsidRPr="00D324AA" w:rsidRDefault="00764570" w:rsidP="00764570">
      <w:pPr>
        <w:rPr>
          <w:u w:val="single"/>
          <w:lang w:val="en-NZ"/>
        </w:rPr>
      </w:pPr>
    </w:p>
    <w:p w14:paraId="33735CF6" w14:textId="77777777" w:rsidR="00764570" w:rsidRPr="002C5C11" w:rsidRDefault="00764570" w:rsidP="00764570">
      <w:pPr>
        <w:numPr>
          <w:ilvl w:val="0"/>
          <w:numId w:val="22"/>
        </w:numPr>
        <w:contextualSpacing/>
        <w:rPr>
          <w:lang w:val="en-NZ"/>
        </w:rPr>
      </w:pPr>
      <w:r w:rsidRPr="002C5C11">
        <w:rPr>
          <w:lang w:val="en-NZ"/>
        </w:rPr>
        <w:t xml:space="preserve">The Phase 2 study aims to find out if combination of study drug, JNJ-73763989, JNJ-56136379, </w:t>
      </w:r>
      <w:proofErr w:type="spellStart"/>
      <w:r w:rsidRPr="002C5C11">
        <w:rPr>
          <w:lang w:val="en-NZ"/>
        </w:rPr>
        <w:t>Nucleos</w:t>
      </w:r>
      <w:proofErr w:type="spellEnd"/>
      <w:r w:rsidRPr="002C5C11">
        <w:rPr>
          <w:lang w:val="en-NZ"/>
        </w:rPr>
        <w:t xml:space="preserve">(t)ide </w:t>
      </w:r>
      <w:proofErr w:type="spellStart"/>
      <w:r w:rsidRPr="002C5C11">
        <w:rPr>
          <w:lang w:val="en-NZ"/>
        </w:rPr>
        <w:t>Analogs</w:t>
      </w:r>
      <w:proofErr w:type="spellEnd"/>
      <w:r w:rsidRPr="002C5C11">
        <w:rPr>
          <w:lang w:val="en-NZ"/>
        </w:rPr>
        <w:t xml:space="preserve"> (NA), and </w:t>
      </w:r>
      <w:proofErr w:type="spellStart"/>
      <w:r w:rsidRPr="002C5C11">
        <w:rPr>
          <w:lang w:val="en-NZ"/>
        </w:rPr>
        <w:t>PegIFN</w:t>
      </w:r>
      <w:proofErr w:type="spellEnd"/>
      <w:r w:rsidRPr="002C5C11">
        <w:rPr>
          <w:lang w:val="en-NZ"/>
        </w:rPr>
        <w:t>-α2a are safe and effective in treating CHB patients.</w:t>
      </w:r>
    </w:p>
    <w:p w14:paraId="6BC22AD9" w14:textId="77777777" w:rsidR="00764570" w:rsidRPr="002C5C11" w:rsidRDefault="00764570" w:rsidP="00764570">
      <w:pPr>
        <w:ind w:left="360"/>
        <w:contextualSpacing/>
        <w:rPr>
          <w:lang w:val="en-NZ"/>
        </w:rPr>
      </w:pPr>
    </w:p>
    <w:p w14:paraId="12F2ACBD" w14:textId="5FBB26AD" w:rsidR="00764570" w:rsidRPr="002C5C11" w:rsidRDefault="00764570" w:rsidP="00764570">
      <w:pPr>
        <w:numPr>
          <w:ilvl w:val="0"/>
          <w:numId w:val="22"/>
        </w:numPr>
        <w:contextualSpacing/>
        <w:rPr>
          <w:lang w:val="en-NZ"/>
        </w:rPr>
      </w:pPr>
      <w:r w:rsidRPr="002C5C11">
        <w:rPr>
          <w:lang w:val="en-NZ"/>
        </w:rPr>
        <w:t xml:space="preserve">20 </w:t>
      </w:r>
      <w:r w:rsidR="00690340">
        <w:rPr>
          <w:lang w:val="en-NZ"/>
        </w:rPr>
        <w:t>participants with CHB</w:t>
      </w:r>
      <w:r w:rsidRPr="002C5C11">
        <w:rPr>
          <w:lang w:val="en-NZ"/>
        </w:rPr>
        <w:t xml:space="preserve"> will be enrolled in this open-label study: </w:t>
      </w:r>
    </w:p>
    <w:p w14:paraId="02D98357" w14:textId="77777777" w:rsidR="00764570" w:rsidRPr="002C5C11" w:rsidRDefault="00764570" w:rsidP="00764570">
      <w:pPr>
        <w:ind w:left="360"/>
        <w:contextualSpacing/>
        <w:rPr>
          <w:lang w:val="en-NZ"/>
        </w:rPr>
      </w:pPr>
    </w:p>
    <w:p w14:paraId="6D904851" w14:textId="77777777" w:rsidR="00764570" w:rsidRPr="002C5C11" w:rsidRDefault="00764570" w:rsidP="00764570">
      <w:pPr>
        <w:numPr>
          <w:ilvl w:val="0"/>
          <w:numId w:val="6"/>
        </w:numPr>
        <w:contextualSpacing/>
        <w:rPr>
          <w:lang w:val="en-NZ"/>
        </w:rPr>
      </w:pPr>
      <w:r w:rsidRPr="002C5C11">
        <w:rPr>
          <w:lang w:val="en-NZ"/>
        </w:rPr>
        <w:t>First 12 weeks: Combination treatment with JNJ-73763989 every 4 weeks + JNJ-56136379 daily + NA</w:t>
      </w:r>
    </w:p>
    <w:p w14:paraId="53332F9B" w14:textId="77777777" w:rsidR="00764570" w:rsidRPr="002C5C11" w:rsidRDefault="00764570" w:rsidP="00764570">
      <w:pPr>
        <w:numPr>
          <w:ilvl w:val="0"/>
          <w:numId w:val="6"/>
        </w:numPr>
        <w:contextualSpacing/>
        <w:rPr>
          <w:lang w:val="en-NZ"/>
        </w:rPr>
      </w:pPr>
      <w:r w:rsidRPr="002C5C11">
        <w:rPr>
          <w:lang w:val="en-NZ"/>
        </w:rPr>
        <w:t xml:space="preserve">Second 12 weeks: Addition of </w:t>
      </w:r>
      <w:proofErr w:type="spellStart"/>
      <w:r w:rsidRPr="002C5C11">
        <w:rPr>
          <w:lang w:val="en-NZ"/>
        </w:rPr>
        <w:t>PegIFN</w:t>
      </w:r>
      <w:proofErr w:type="spellEnd"/>
      <w:r w:rsidRPr="002C5C11">
        <w:rPr>
          <w:lang w:val="en-NZ"/>
        </w:rPr>
        <w:t xml:space="preserve">-α2a every 4 weeks on top of the earlier combination treatment regimen </w:t>
      </w:r>
    </w:p>
    <w:p w14:paraId="6DB63887" w14:textId="77777777" w:rsidR="00764570" w:rsidRPr="002C5C11" w:rsidRDefault="00764570" w:rsidP="00764570">
      <w:pPr>
        <w:numPr>
          <w:ilvl w:val="0"/>
          <w:numId w:val="6"/>
        </w:numPr>
        <w:contextualSpacing/>
        <w:rPr>
          <w:lang w:val="en-NZ"/>
        </w:rPr>
      </w:pPr>
      <w:r w:rsidRPr="002C5C11">
        <w:rPr>
          <w:lang w:val="en-NZ"/>
        </w:rPr>
        <w:t xml:space="preserve">48-week follow up period: Participants continue with standard of care NA and stop other study drugs </w:t>
      </w:r>
    </w:p>
    <w:p w14:paraId="02A3907A" w14:textId="77777777" w:rsidR="00764570" w:rsidRPr="002C5C11" w:rsidRDefault="00764570" w:rsidP="00764570">
      <w:pPr>
        <w:ind w:left="720"/>
        <w:contextualSpacing/>
        <w:rPr>
          <w:lang w:val="en-NZ"/>
        </w:rPr>
      </w:pPr>
    </w:p>
    <w:p w14:paraId="57EA4E7E" w14:textId="77777777" w:rsidR="00764570" w:rsidRPr="002C5C11" w:rsidRDefault="00764570" w:rsidP="00764570">
      <w:pPr>
        <w:numPr>
          <w:ilvl w:val="0"/>
          <w:numId w:val="22"/>
        </w:numPr>
        <w:contextualSpacing/>
        <w:rPr>
          <w:lang w:val="en-NZ"/>
        </w:rPr>
      </w:pPr>
      <w:r w:rsidRPr="002C5C11">
        <w:rPr>
          <w:lang w:val="en-NZ"/>
        </w:rPr>
        <w:t>Total duration will be up to 1.5 years.</w:t>
      </w:r>
    </w:p>
    <w:p w14:paraId="52D21E21" w14:textId="77777777" w:rsidR="00764570" w:rsidRPr="002C5C11" w:rsidRDefault="00764570" w:rsidP="00764570">
      <w:pPr>
        <w:ind w:left="720"/>
        <w:contextualSpacing/>
        <w:rPr>
          <w:lang w:val="en-NZ"/>
        </w:rPr>
      </w:pPr>
    </w:p>
    <w:p w14:paraId="61DAA71C" w14:textId="77777777" w:rsidR="00764570" w:rsidRPr="002C5C11" w:rsidRDefault="00764570" w:rsidP="00764570">
      <w:pPr>
        <w:numPr>
          <w:ilvl w:val="0"/>
          <w:numId w:val="22"/>
        </w:numPr>
        <w:contextualSpacing/>
        <w:rPr>
          <w:lang w:val="en-NZ"/>
        </w:rPr>
      </w:pPr>
      <w:r w:rsidRPr="002C5C11">
        <w:rPr>
          <w:lang w:val="en-NZ"/>
        </w:rPr>
        <w:t>This study is also part of a larger Platform study (Master Protocol PLATFORMPAHPB2001).</w:t>
      </w:r>
    </w:p>
    <w:p w14:paraId="1C49D62F" w14:textId="77777777" w:rsidR="00764570" w:rsidRPr="002C5C11" w:rsidRDefault="00764570" w:rsidP="00764570">
      <w:pPr>
        <w:ind w:left="720"/>
        <w:contextualSpacing/>
        <w:rPr>
          <w:lang w:val="en-NZ"/>
        </w:rPr>
      </w:pPr>
    </w:p>
    <w:p w14:paraId="57AA89F6" w14:textId="77777777" w:rsidR="00764570" w:rsidRPr="002C5C11" w:rsidRDefault="00764570" w:rsidP="00764570">
      <w:pPr>
        <w:numPr>
          <w:ilvl w:val="0"/>
          <w:numId w:val="22"/>
        </w:numPr>
        <w:contextualSpacing/>
        <w:rPr>
          <w:lang w:val="en-NZ"/>
        </w:rPr>
      </w:pPr>
      <w:r w:rsidRPr="002C5C11">
        <w:rPr>
          <w:lang w:val="en-NZ"/>
        </w:rPr>
        <w:t>The Master protocol describes the common design elements, including overall study design, common objectives and endpoints, general study population, as well as the planned analyses that are common to all ISAs.</w:t>
      </w:r>
    </w:p>
    <w:p w14:paraId="447B87BF" w14:textId="77777777" w:rsidR="00764570" w:rsidRPr="002C5C11" w:rsidRDefault="00764570" w:rsidP="00764570">
      <w:pPr>
        <w:ind w:left="720"/>
        <w:contextualSpacing/>
        <w:rPr>
          <w:lang w:val="en-NZ"/>
        </w:rPr>
      </w:pPr>
    </w:p>
    <w:p w14:paraId="52137B02" w14:textId="77777777" w:rsidR="00764570" w:rsidRPr="002C5C11" w:rsidRDefault="00764570" w:rsidP="00764570">
      <w:pPr>
        <w:numPr>
          <w:ilvl w:val="0"/>
          <w:numId w:val="22"/>
        </w:numPr>
        <w:contextualSpacing/>
        <w:rPr>
          <w:lang w:val="en-NZ"/>
        </w:rPr>
      </w:pPr>
      <w:r w:rsidRPr="002C5C11">
        <w:rPr>
          <w:lang w:val="en-NZ"/>
        </w:rPr>
        <w:t>The Intervention-specific Appendix (ISA) describes the specific combination of treatments, referred to as study intervention(s), and includes specific study information, e.g. study procedures, summary of available pre-clinical and clinical data, primary objective and endpoint, etc.</w:t>
      </w:r>
    </w:p>
    <w:p w14:paraId="5062E6A6" w14:textId="77777777" w:rsidR="00764570" w:rsidRPr="002C5C11" w:rsidRDefault="00764570" w:rsidP="00764570">
      <w:pPr>
        <w:ind w:left="720"/>
        <w:contextualSpacing/>
        <w:rPr>
          <w:lang w:val="en-NZ"/>
        </w:rPr>
      </w:pPr>
    </w:p>
    <w:p w14:paraId="7D374FDC" w14:textId="29C7B67B" w:rsidR="00764570" w:rsidRPr="002C5C11" w:rsidRDefault="00764570" w:rsidP="00764570">
      <w:pPr>
        <w:numPr>
          <w:ilvl w:val="0"/>
          <w:numId w:val="22"/>
        </w:numPr>
        <w:contextualSpacing/>
        <w:rPr>
          <w:lang w:val="en-NZ"/>
        </w:rPr>
      </w:pPr>
      <w:r w:rsidRPr="002C5C11">
        <w:rPr>
          <w:lang w:val="en-NZ"/>
        </w:rPr>
        <w:t>A 1-step consent process will be conducted in a pa</w:t>
      </w:r>
      <w:r w:rsidR="00A9306E">
        <w:rPr>
          <w:lang w:val="en-NZ"/>
        </w:rPr>
        <w:t>rticipant</w:t>
      </w:r>
      <w:r w:rsidRPr="002C5C11">
        <w:rPr>
          <w:lang w:val="en-NZ"/>
        </w:rPr>
        <w:t>-centric manner by site staff, to obtain both Platform Master consent and ISA consent at the same time. Once a participant has signed both Participant Information Sheet and Consent Forms (PIS/CFs), screening activities will commence.</w:t>
      </w:r>
    </w:p>
    <w:p w14:paraId="4DFF97CB" w14:textId="3870EE18" w:rsidR="000E326A" w:rsidRDefault="000E326A">
      <w:pPr>
        <w:rPr>
          <w:lang w:val="en-NZ"/>
        </w:rPr>
      </w:pPr>
      <w:r>
        <w:rPr>
          <w:lang w:val="en-NZ"/>
        </w:rPr>
        <w:br w:type="page"/>
      </w:r>
    </w:p>
    <w:p w14:paraId="409A28CD" w14:textId="695C2ED5" w:rsidR="00764570" w:rsidRPr="00D324AA" w:rsidRDefault="00764570" w:rsidP="00764570">
      <w:pPr>
        <w:rPr>
          <w:u w:val="single"/>
          <w:lang w:val="en-NZ"/>
        </w:rPr>
      </w:pPr>
      <w:r w:rsidRPr="00D324AA">
        <w:rPr>
          <w:u w:val="single"/>
          <w:lang w:val="en-NZ"/>
        </w:rPr>
        <w:lastRenderedPageBreak/>
        <w:t xml:space="preserve">Summary of resolved ethical issues </w:t>
      </w:r>
    </w:p>
    <w:p w14:paraId="751C26E6" w14:textId="77777777" w:rsidR="00764570" w:rsidRPr="00D324AA" w:rsidRDefault="00764570" w:rsidP="00764570">
      <w:pPr>
        <w:rPr>
          <w:u w:val="single"/>
          <w:lang w:val="en-NZ"/>
        </w:rPr>
      </w:pPr>
    </w:p>
    <w:p w14:paraId="540D2B02" w14:textId="77777777" w:rsidR="00764570" w:rsidRPr="00D324AA" w:rsidRDefault="00764570" w:rsidP="00764570">
      <w:pPr>
        <w:rPr>
          <w:lang w:val="en-NZ"/>
        </w:rPr>
      </w:pPr>
      <w:r w:rsidRPr="00D324AA">
        <w:rPr>
          <w:lang w:val="en-NZ"/>
        </w:rPr>
        <w:t>The main ethical issues considered by the Committee and addressed by the Researcher are as follows.</w:t>
      </w:r>
    </w:p>
    <w:p w14:paraId="1837C378" w14:textId="77777777" w:rsidR="00764570" w:rsidRPr="00D324AA" w:rsidRDefault="00764570" w:rsidP="00764570">
      <w:pPr>
        <w:rPr>
          <w:lang w:val="en-NZ"/>
        </w:rPr>
      </w:pPr>
    </w:p>
    <w:p w14:paraId="2E52A0F8" w14:textId="77777777" w:rsidR="00764570" w:rsidRDefault="00764570" w:rsidP="00764570">
      <w:pPr>
        <w:numPr>
          <w:ilvl w:val="0"/>
          <w:numId w:val="22"/>
        </w:numPr>
        <w:autoSpaceDE w:val="0"/>
        <w:autoSpaceDN w:val="0"/>
        <w:adjustRightInd w:val="0"/>
        <w:rPr>
          <w:lang w:val="en-NZ"/>
        </w:rPr>
      </w:pPr>
      <w:r>
        <w:rPr>
          <w:lang w:val="en-NZ"/>
        </w:rPr>
        <w:t xml:space="preserve">The Committee accepted the dual-consent process. </w:t>
      </w:r>
    </w:p>
    <w:p w14:paraId="32F623C9" w14:textId="77777777" w:rsidR="00764570" w:rsidRDefault="00764570" w:rsidP="00764570">
      <w:pPr>
        <w:autoSpaceDE w:val="0"/>
        <w:autoSpaceDN w:val="0"/>
        <w:adjustRightInd w:val="0"/>
        <w:ind w:left="720"/>
        <w:rPr>
          <w:lang w:val="en-NZ"/>
        </w:rPr>
      </w:pPr>
    </w:p>
    <w:p w14:paraId="27C799C2" w14:textId="77777777" w:rsidR="00764570" w:rsidRDefault="00764570" w:rsidP="00764570">
      <w:pPr>
        <w:numPr>
          <w:ilvl w:val="0"/>
          <w:numId w:val="22"/>
        </w:numPr>
        <w:autoSpaceDE w:val="0"/>
        <w:autoSpaceDN w:val="0"/>
        <w:adjustRightInd w:val="0"/>
        <w:rPr>
          <w:lang w:val="en-NZ"/>
        </w:rPr>
      </w:pPr>
      <w:r>
        <w:rPr>
          <w:lang w:val="en-NZ"/>
        </w:rPr>
        <w:t xml:space="preserve">The Committee queried whether participants would be expected to pay for a dermatology visit if they developed a rash. The Researcher confirmed they would not. </w:t>
      </w:r>
    </w:p>
    <w:p w14:paraId="2F6262BF" w14:textId="77777777" w:rsidR="00764570" w:rsidRPr="00D324AA" w:rsidRDefault="00764570" w:rsidP="00764570">
      <w:pPr>
        <w:spacing w:before="80" w:after="80"/>
        <w:ind w:left="720"/>
        <w:contextualSpacing/>
        <w:rPr>
          <w:lang w:val="en-NZ"/>
        </w:rPr>
      </w:pPr>
    </w:p>
    <w:p w14:paraId="6C7306DC" w14:textId="77777777" w:rsidR="00764570" w:rsidRPr="00D324AA" w:rsidRDefault="00764570" w:rsidP="00764570">
      <w:pPr>
        <w:spacing w:before="80" w:after="80"/>
        <w:rPr>
          <w:lang w:val="en-NZ"/>
        </w:rPr>
      </w:pPr>
    </w:p>
    <w:p w14:paraId="13DB1F15" w14:textId="77777777" w:rsidR="00764570" w:rsidRPr="00D324AA" w:rsidRDefault="00764570" w:rsidP="00764570">
      <w:pPr>
        <w:rPr>
          <w:u w:val="single"/>
          <w:lang w:val="en-NZ"/>
        </w:rPr>
      </w:pPr>
      <w:r w:rsidRPr="00D324AA">
        <w:rPr>
          <w:u w:val="single"/>
          <w:lang w:val="en-NZ"/>
        </w:rPr>
        <w:t>Summary of outstanding ethical issues</w:t>
      </w:r>
    </w:p>
    <w:p w14:paraId="58443787" w14:textId="77777777" w:rsidR="00764570" w:rsidRPr="00D324AA" w:rsidRDefault="00764570" w:rsidP="00764570">
      <w:pPr>
        <w:rPr>
          <w:lang w:val="en-NZ"/>
        </w:rPr>
      </w:pPr>
    </w:p>
    <w:p w14:paraId="4C131A26" w14:textId="77777777" w:rsidR="00764570" w:rsidRPr="00D324AA" w:rsidRDefault="00764570" w:rsidP="0076457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3DEF10F" w14:textId="77777777" w:rsidR="00764570" w:rsidRPr="00D324AA" w:rsidRDefault="00764570" w:rsidP="00764570">
      <w:pPr>
        <w:autoSpaceDE w:val="0"/>
        <w:autoSpaceDN w:val="0"/>
        <w:adjustRightInd w:val="0"/>
        <w:rPr>
          <w:szCs w:val="22"/>
          <w:lang w:val="en-NZ"/>
        </w:rPr>
      </w:pPr>
    </w:p>
    <w:p w14:paraId="6AD28A56" w14:textId="77777777" w:rsidR="00764570" w:rsidRDefault="00764570" w:rsidP="00764570">
      <w:pPr>
        <w:numPr>
          <w:ilvl w:val="0"/>
          <w:numId w:val="22"/>
        </w:numPr>
        <w:autoSpaceDE w:val="0"/>
        <w:autoSpaceDN w:val="0"/>
        <w:adjustRightInd w:val="0"/>
        <w:rPr>
          <w:lang w:val="en-NZ"/>
        </w:rPr>
      </w:pPr>
      <w:r>
        <w:rPr>
          <w:lang w:val="en-NZ"/>
        </w:rPr>
        <w:t xml:space="preserve">The Committee noted the MPS certificate has expired and requested an updated certificate.  </w:t>
      </w:r>
    </w:p>
    <w:p w14:paraId="2A1206CB" w14:textId="7827C314" w:rsidR="00764570" w:rsidRDefault="00764570" w:rsidP="00EE79F6">
      <w:pPr>
        <w:autoSpaceDE w:val="0"/>
        <w:autoSpaceDN w:val="0"/>
        <w:adjustRightInd w:val="0"/>
        <w:rPr>
          <w:lang w:val="en-NZ"/>
        </w:rPr>
      </w:pPr>
    </w:p>
    <w:p w14:paraId="7C9346F5" w14:textId="77777777" w:rsidR="00EE79F6" w:rsidRPr="006C23EC" w:rsidRDefault="00EE79F6" w:rsidP="00EE79F6">
      <w:pPr>
        <w:spacing w:before="80" w:after="80"/>
        <w:rPr>
          <w:rFonts w:cs="Arial"/>
          <w:szCs w:val="22"/>
          <w:u w:val="single"/>
          <w:lang w:val="en-NZ"/>
        </w:rPr>
      </w:pPr>
      <w:r w:rsidRPr="006C23EC">
        <w:rPr>
          <w:rFonts w:cs="Arial"/>
          <w:szCs w:val="22"/>
          <w:u w:val="single"/>
          <w:lang w:val="en-NZ"/>
        </w:rPr>
        <w:t xml:space="preserve">The Committee requested the following changes to the Participant Information Sheet and Consent Form: </w:t>
      </w:r>
    </w:p>
    <w:p w14:paraId="2873C683" w14:textId="77777777" w:rsidR="00EE79F6" w:rsidRDefault="00EE79F6" w:rsidP="00EE79F6">
      <w:pPr>
        <w:autoSpaceDE w:val="0"/>
        <w:autoSpaceDN w:val="0"/>
        <w:adjustRightInd w:val="0"/>
        <w:rPr>
          <w:lang w:val="en-NZ"/>
        </w:rPr>
      </w:pPr>
    </w:p>
    <w:p w14:paraId="109B75D6" w14:textId="77777777" w:rsidR="00764570" w:rsidRDefault="00764570" w:rsidP="00764570">
      <w:pPr>
        <w:numPr>
          <w:ilvl w:val="0"/>
          <w:numId w:val="22"/>
        </w:numPr>
        <w:autoSpaceDE w:val="0"/>
        <w:autoSpaceDN w:val="0"/>
        <w:adjustRightInd w:val="0"/>
        <w:rPr>
          <w:lang w:val="en-NZ"/>
        </w:rPr>
      </w:pPr>
      <w:r>
        <w:rPr>
          <w:lang w:val="en-NZ"/>
        </w:rPr>
        <w:t xml:space="preserve">The Committee noted the optional PIS/CFs follow the HDEC templates and there is material there that may not be necessary e.g. broad access to hospital and GP records for the optional components; the interchanging use of study and sub-study means reimbursement is not clear; the PK form refers to genetic research. Please undertake a general revision of these forms. </w:t>
      </w:r>
    </w:p>
    <w:p w14:paraId="37044F49" w14:textId="77777777" w:rsidR="00764570" w:rsidRPr="00D324AA" w:rsidRDefault="00764570" w:rsidP="00764570">
      <w:pPr>
        <w:spacing w:before="80" w:after="80"/>
      </w:pPr>
    </w:p>
    <w:p w14:paraId="3B62745E" w14:textId="77777777" w:rsidR="00764570" w:rsidRPr="00D324AA" w:rsidRDefault="00764570" w:rsidP="00764570">
      <w:pPr>
        <w:rPr>
          <w:u w:val="single"/>
          <w:lang w:val="en-NZ"/>
        </w:rPr>
      </w:pPr>
      <w:r w:rsidRPr="00D324AA">
        <w:rPr>
          <w:u w:val="single"/>
          <w:lang w:val="en-NZ"/>
        </w:rPr>
        <w:t xml:space="preserve">Decision </w:t>
      </w:r>
    </w:p>
    <w:p w14:paraId="4B17139D" w14:textId="77777777" w:rsidR="00764570" w:rsidRPr="00D324AA" w:rsidRDefault="00764570" w:rsidP="00764570">
      <w:pPr>
        <w:rPr>
          <w:lang w:val="en-NZ"/>
        </w:rPr>
      </w:pPr>
    </w:p>
    <w:p w14:paraId="4F58433A" w14:textId="77777777" w:rsidR="00764570" w:rsidRPr="00D324AA" w:rsidRDefault="00764570" w:rsidP="00764570">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817F612" w14:textId="77777777" w:rsidR="00764570" w:rsidRPr="00DF7E47" w:rsidRDefault="00764570" w:rsidP="00764570">
      <w:pPr>
        <w:rPr>
          <w:lang w:val="en-NZ"/>
        </w:rPr>
      </w:pPr>
    </w:p>
    <w:p w14:paraId="1A47B688" w14:textId="77777777" w:rsidR="00764570" w:rsidRPr="00DF7E47" w:rsidRDefault="00764570" w:rsidP="00764570">
      <w:pPr>
        <w:numPr>
          <w:ilvl w:val="0"/>
          <w:numId w:val="5"/>
        </w:numPr>
        <w:contextualSpacing/>
        <w:rPr>
          <w:rFonts w:cs="Arial"/>
          <w:szCs w:val="22"/>
          <w:lang w:val="en-NZ"/>
        </w:rPr>
      </w:pPr>
      <w:r w:rsidRPr="00DF7E47">
        <w:rPr>
          <w:rFonts w:cs="Arial"/>
          <w:szCs w:val="22"/>
          <w:lang w:val="en-NZ"/>
        </w:rPr>
        <w:t>Please address all outstanding ethical issues raised by the Committee.</w:t>
      </w:r>
    </w:p>
    <w:p w14:paraId="4C323667" w14:textId="77777777" w:rsidR="00764570" w:rsidRPr="00DF7E47" w:rsidRDefault="00764570" w:rsidP="00764570">
      <w:pPr>
        <w:numPr>
          <w:ilvl w:val="0"/>
          <w:numId w:val="5"/>
        </w:numPr>
        <w:contextualSpacing/>
        <w:rPr>
          <w:rFonts w:cs="Arial"/>
          <w:szCs w:val="22"/>
          <w:lang w:val="en-NZ"/>
        </w:rPr>
      </w:pPr>
      <w:r w:rsidRPr="00DF7E47">
        <w:rPr>
          <w:rFonts w:cs="Arial"/>
          <w:szCs w:val="22"/>
          <w:lang w:val="en-NZ"/>
        </w:rPr>
        <w:t xml:space="preserve">Please update the Participant Information Sheet and Consent Form, </w:t>
      </w:r>
      <w:proofErr w:type="gramStart"/>
      <w:r w:rsidRPr="00DF7E47">
        <w:rPr>
          <w:rFonts w:cs="Arial"/>
          <w:szCs w:val="22"/>
          <w:lang w:val="en-NZ"/>
        </w:rPr>
        <w:t>taking into account</w:t>
      </w:r>
      <w:proofErr w:type="gramEnd"/>
      <w:r w:rsidRPr="00DF7E47">
        <w:rPr>
          <w:rFonts w:cs="Arial"/>
          <w:szCs w:val="22"/>
          <w:lang w:val="en-NZ"/>
        </w:rPr>
        <w:t xml:space="preserve"> the suggestions made by the Committee.</w:t>
      </w:r>
    </w:p>
    <w:p w14:paraId="3D5DF3B2" w14:textId="77777777" w:rsidR="00764570" w:rsidRPr="00DF7E47" w:rsidRDefault="00764570" w:rsidP="00764570">
      <w:pPr>
        <w:rPr>
          <w:rFonts w:cs="Arial"/>
          <w:szCs w:val="22"/>
          <w:lang w:val="en-NZ"/>
        </w:rPr>
      </w:pPr>
    </w:p>
    <w:p w14:paraId="585ACB2E" w14:textId="77777777" w:rsidR="00764570" w:rsidRPr="00DC35A3" w:rsidRDefault="00764570" w:rsidP="00764570">
      <w:pPr>
        <w:rPr>
          <w:lang w:val="en-NZ"/>
        </w:rPr>
      </w:pPr>
      <w:r>
        <w:rPr>
          <w:lang w:val="en-NZ"/>
        </w:rPr>
        <w:br w:type="page"/>
      </w:r>
    </w:p>
    <w:p w14:paraId="2E31838C" w14:textId="77777777" w:rsidR="00764570" w:rsidRPr="00960BFE" w:rsidRDefault="00764570" w:rsidP="00764570">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E326A" w:rsidRPr="00960BFE" w14:paraId="3C2BA50E" w14:textId="77777777" w:rsidTr="000E326A">
        <w:trPr>
          <w:trHeight w:val="280"/>
        </w:trPr>
        <w:tc>
          <w:tcPr>
            <w:tcW w:w="966" w:type="dxa"/>
            <w:tcBorders>
              <w:top w:val="nil"/>
              <w:left w:val="nil"/>
              <w:bottom w:val="nil"/>
              <w:right w:val="nil"/>
            </w:tcBorders>
          </w:tcPr>
          <w:p w14:paraId="3C90518D" w14:textId="77777777" w:rsidR="000E326A" w:rsidRPr="0071279A" w:rsidRDefault="000E326A" w:rsidP="00DE38AA">
            <w:pPr>
              <w:autoSpaceDE w:val="0"/>
              <w:autoSpaceDN w:val="0"/>
              <w:adjustRightInd w:val="0"/>
              <w:rPr>
                <w:b/>
                <w:bCs/>
              </w:rPr>
            </w:pPr>
            <w:r w:rsidRPr="0071279A">
              <w:rPr>
                <w:b/>
                <w:bCs/>
              </w:rPr>
              <w:t xml:space="preserve">8  </w:t>
            </w:r>
          </w:p>
        </w:tc>
        <w:tc>
          <w:tcPr>
            <w:tcW w:w="2575" w:type="dxa"/>
            <w:tcBorders>
              <w:top w:val="nil"/>
              <w:left w:val="nil"/>
              <w:bottom w:val="nil"/>
              <w:right w:val="nil"/>
            </w:tcBorders>
          </w:tcPr>
          <w:p w14:paraId="079550D6" w14:textId="77777777" w:rsidR="000E326A" w:rsidRPr="00960BFE" w:rsidRDefault="000E326A" w:rsidP="00DE38A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64AE794" w14:textId="77777777" w:rsidR="000E326A" w:rsidRPr="00960BFE" w:rsidRDefault="000E326A" w:rsidP="00DE38AA">
            <w:pPr>
              <w:autoSpaceDE w:val="0"/>
              <w:autoSpaceDN w:val="0"/>
              <w:adjustRightInd w:val="0"/>
            </w:pPr>
            <w:r w:rsidRPr="00960BFE">
              <w:rPr>
                <w:b/>
              </w:rPr>
              <w:t>21/NTA/21</w:t>
            </w:r>
            <w:r w:rsidRPr="00960BFE">
              <w:t xml:space="preserve"> </w:t>
            </w:r>
          </w:p>
        </w:tc>
      </w:tr>
      <w:tr w:rsidR="000E326A" w:rsidRPr="00960BFE" w14:paraId="42AB094D" w14:textId="77777777" w:rsidTr="000E326A">
        <w:trPr>
          <w:trHeight w:val="280"/>
        </w:trPr>
        <w:tc>
          <w:tcPr>
            <w:tcW w:w="966" w:type="dxa"/>
            <w:tcBorders>
              <w:top w:val="nil"/>
              <w:left w:val="nil"/>
              <w:bottom w:val="nil"/>
              <w:right w:val="nil"/>
            </w:tcBorders>
          </w:tcPr>
          <w:p w14:paraId="7167E75F" w14:textId="77777777" w:rsidR="000E326A" w:rsidRPr="00960BFE" w:rsidRDefault="000E326A" w:rsidP="00DE38AA">
            <w:pPr>
              <w:autoSpaceDE w:val="0"/>
              <w:autoSpaceDN w:val="0"/>
              <w:adjustRightInd w:val="0"/>
            </w:pPr>
            <w:r w:rsidRPr="00960BFE">
              <w:t xml:space="preserve"> </w:t>
            </w:r>
          </w:p>
        </w:tc>
        <w:tc>
          <w:tcPr>
            <w:tcW w:w="2575" w:type="dxa"/>
            <w:tcBorders>
              <w:top w:val="nil"/>
              <w:left w:val="nil"/>
              <w:bottom w:val="nil"/>
              <w:right w:val="nil"/>
            </w:tcBorders>
          </w:tcPr>
          <w:p w14:paraId="3A241DD3" w14:textId="77777777" w:rsidR="000E326A" w:rsidRPr="00960BFE" w:rsidRDefault="000E326A" w:rsidP="00DE38AA">
            <w:pPr>
              <w:autoSpaceDE w:val="0"/>
              <w:autoSpaceDN w:val="0"/>
              <w:adjustRightInd w:val="0"/>
            </w:pPr>
            <w:r w:rsidRPr="00960BFE">
              <w:t xml:space="preserve">Title: </w:t>
            </w:r>
          </w:p>
        </w:tc>
        <w:tc>
          <w:tcPr>
            <w:tcW w:w="6459" w:type="dxa"/>
            <w:tcBorders>
              <w:top w:val="nil"/>
              <w:left w:val="nil"/>
              <w:bottom w:val="nil"/>
              <w:right w:val="nil"/>
            </w:tcBorders>
          </w:tcPr>
          <w:p w14:paraId="1698FA4D" w14:textId="77777777" w:rsidR="000E326A" w:rsidRPr="00960BFE" w:rsidRDefault="000E326A" w:rsidP="00DE38AA">
            <w:pPr>
              <w:autoSpaceDE w:val="0"/>
              <w:autoSpaceDN w:val="0"/>
              <w:adjustRightInd w:val="0"/>
            </w:pPr>
            <w:r w:rsidRPr="00960BFE">
              <w:t xml:space="preserve">A study to test efficacy of different doses of BI 456906 in people with non-alcoholic steatohepatitis (NASH) and liver fibrosis. </w:t>
            </w:r>
          </w:p>
        </w:tc>
      </w:tr>
      <w:tr w:rsidR="000E326A" w:rsidRPr="00960BFE" w14:paraId="33125620" w14:textId="77777777" w:rsidTr="000E326A">
        <w:trPr>
          <w:trHeight w:val="280"/>
        </w:trPr>
        <w:tc>
          <w:tcPr>
            <w:tcW w:w="966" w:type="dxa"/>
            <w:tcBorders>
              <w:top w:val="nil"/>
              <w:left w:val="nil"/>
              <w:bottom w:val="nil"/>
              <w:right w:val="nil"/>
            </w:tcBorders>
          </w:tcPr>
          <w:p w14:paraId="36909F99" w14:textId="77777777" w:rsidR="000E326A" w:rsidRPr="00960BFE" w:rsidRDefault="000E326A" w:rsidP="00DE38AA">
            <w:pPr>
              <w:autoSpaceDE w:val="0"/>
              <w:autoSpaceDN w:val="0"/>
              <w:adjustRightInd w:val="0"/>
            </w:pPr>
            <w:r w:rsidRPr="00960BFE">
              <w:t xml:space="preserve"> </w:t>
            </w:r>
          </w:p>
        </w:tc>
        <w:tc>
          <w:tcPr>
            <w:tcW w:w="2575" w:type="dxa"/>
            <w:tcBorders>
              <w:top w:val="nil"/>
              <w:left w:val="nil"/>
              <w:bottom w:val="nil"/>
              <w:right w:val="nil"/>
            </w:tcBorders>
          </w:tcPr>
          <w:p w14:paraId="65477524" w14:textId="77777777" w:rsidR="000E326A" w:rsidRPr="00960BFE" w:rsidRDefault="000E326A" w:rsidP="00DE38AA">
            <w:pPr>
              <w:autoSpaceDE w:val="0"/>
              <w:autoSpaceDN w:val="0"/>
              <w:adjustRightInd w:val="0"/>
            </w:pPr>
            <w:r w:rsidRPr="00960BFE">
              <w:t xml:space="preserve">Principal Investigator: </w:t>
            </w:r>
          </w:p>
        </w:tc>
        <w:tc>
          <w:tcPr>
            <w:tcW w:w="6459" w:type="dxa"/>
            <w:tcBorders>
              <w:top w:val="nil"/>
              <w:left w:val="nil"/>
              <w:bottom w:val="nil"/>
              <w:right w:val="nil"/>
            </w:tcBorders>
          </w:tcPr>
          <w:p w14:paraId="0165C7A4" w14:textId="77777777" w:rsidR="000E326A" w:rsidRPr="00960BFE" w:rsidRDefault="000E326A" w:rsidP="00DE38AA">
            <w:pPr>
              <w:autoSpaceDE w:val="0"/>
              <w:autoSpaceDN w:val="0"/>
              <w:adjustRightInd w:val="0"/>
            </w:pPr>
            <w:r w:rsidRPr="00960BFE">
              <w:t xml:space="preserve">Prof Ed </w:t>
            </w:r>
            <w:proofErr w:type="spellStart"/>
            <w:r w:rsidRPr="00960BFE">
              <w:t>Gane</w:t>
            </w:r>
            <w:proofErr w:type="spellEnd"/>
            <w:r w:rsidRPr="00960BFE">
              <w:t xml:space="preserve"> </w:t>
            </w:r>
          </w:p>
        </w:tc>
      </w:tr>
      <w:tr w:rsidR="000E326A" w:rsidRPr="00960BFE" w14:paraId="1F71BB39" w14:textId="77777777" w:rsidTr="000E326A">
        <w:trPr>
          <w:trHeight w:val="280"/>
        </w:trPr>
        <w:tc>
          <w:tcPr>
            <w:tcW w:w="966" w:type="dxa"/>
            <w:tcBorders>
              <w:top w:val="nil"/>
              <w:left w:val="nil"/>
              <w:bottom w:val="nil"/>
              <w:right w:val="nil"/>
            </w:tcBorders>
          </w:tcPr>
          <w:p w14:paraId="617EE38A" w14:textId="77777777" w:rsidR="000E326A" w:rsidRPr="00960BFE" w:rsidRDefault="000E326A" w:rsidP="00DE38AA">
            <w:pPr>
              <w:autoSpaceDE w:val="0"/>
              <w:autoSpaceDN w:val="0"/>
              <w:adjustRightInd w:val="0"/>
            </w:pPr>
            <w:r w:rsidRPr="00960BFE">
              <w:t xml:space="preserve"> </w:t>
            </w:r>
          </w:p>
        </w:tc>
        <w:tc>
          <w:tcPr>
            <w:tcW w:w="2575" w:type="dxa"/>
            <w:tcBorders>
              <w:top w:val="nil"/>
              <w:left w:val="nil"/>
              <w:bottom w:val="nil"/>
              <w:right w:val="nil"/>
            </w:tcBorders>
          </w:tcPr>
          <w:p w14:paraId="5BEBFDC6" w14:textId="77777777" w:rsidR="000E326A" w:rsidRPr="00960BFE" w:rsidRDefault="000E326A" w:rsidP="00DE38AA">
            <w:pPr>
              <w:autoSpaceDE w:val="0"/>
              <w:autoSpaceDN w:val="0"/>
              <w:adjustRightInd w:val="0"/>
            </w:pPr>
            <w:r w:rsidRPr="00960BFE">
              <w:t xml:space="preserve">Sponsor: </w:t>
            </w:r>
          </w:p>
        </w:tc>
        <w:tc>
          <w:tcPr>
            <w:tcW w:w="6459" w:type="dxa"/>
            <w:tcBorders>
              <w:top w:val="nil"/>
              <w:left w:val="nil"/>
              <w:bottom w:val="nil"/>
              <w:right w:val="nil"/>
            </w:tcBorders>
          </w:tcPr>
          <w:p w14:paraId="07736A34" w14:textId="77777777" w:rsidR="000E326A" w:rsidRPr="00960BFE" w:rsidRDefault="000E326A" w:rsidP="00DE38AA">
            <w:pPr>
              <w:autoSpaceDE w:val="0"/>
              <w:autoSpaceDN w:val="0"/>
              <w:adjustRightInd w:val="0"/>
            </w:pPr>
            <w:r w:rsidRPr="00960BFE">
              <w:t xml:space="preserve">Boehringer Ingelheim Pty Ltd  </w:t>
            </w:r>
          </w:p>
        </w:tc>
      </w:tr>
      <w:tr w:rsidR="000E326A" w:rsidRPr="00960BFE" w14:paraId="225ADA42" w14:textId="77777777" w:rsidTr="000E326A">
        <w:trPr>
          <w:trHeight w:val="280"/>
        </w:trPr>
        <w:tc>
          <w:tcPr>
            <w:tcW w:w="966" w:type="dxa"/>
            <w:tcBorders>
              <w:top w:val="nil"/>
              <w:left w:val="nil"/>
              <w:bottom w:val="nil"/>
              <w:right w:val="nil"/>
            </w:tcBorders>
          </w:tcPr>
          <w:p w14:paraId="69283114" w14:textId="77777777" w:rsidR="000E326A" w:rsidRPr="00960BFE" w:rsidRDefault="000E326A" w:rsidP="00DE38AA">
            <w:pPr>
              <w:autoSpaceDE w:val="0"/>
              <w:autoSpaceDN w:val="0"/>
              <w:adjustRightInd w:val="0"/>
            </w:pPr>
            <w:r w:rsidRPr="00960BFE">
              <w:t xml:space="preserve"> </w:t>
            </w:r>
          </w:p>
        </w:tc>
        <w:tc>
          <w:tcPr>
            <w:tcW w:w="2575" w:type="dxa"/>
            <w:tcBorders>
              <w:top w:val="nil"/>
              <w:left w:val="nil"/>
              <w:bottom w:val="nil"/>
              <w:right w:val="nil"/>
            </w:tcBorders>
          </w:tcPr>
          <w:p w14:paraId="45EFAF05" w14:textId="77777777" w:rsidR="000E326A" w:rsidRPr="00960BFE" w:rsidRDefault="000E326A" w:rsidP="00DE38AA">
            <w:pPr>
              <w:autoSpaceDE w:val="0"/>
              <w:autoSpaceDN w:val="0"/>
              <w:adjustRightInd w:val="0"/>
            </w:pPr>
            <w:r w:rsidRPr="00960BFE">
              <w:t xml:space="preserve">Clock Start Date: </w:t>
            </w:r>
          </w:p>
        </w:tc>
        <w:tc>
          <w:tcPr>
            <w:tcW w:w="6459" w:type="dxa"/>
            <w:tcBorders>
              <w:top w:val="nil"/>
              <w:left w:val="nil"/>
              <w:bottom w:val="nil"/>
              <w:right w:val="nil"/>
            </w:tcBorders>
          </w:tcPr>
          <w:p w14:paraId="171A3C18" w14:textId="77777777" w:rsidR="000E326A" w:rsidRPr="00960BFE" w:rsidRDefault="000E326A" w:rsidP="00DE38AA">
            <w:pPr>
              <w:autoSpaceDE w:val="0"/>
              <w:autoSpaceDN w:val="0"/>
              <w:adjustRightInd w:val="0"/>
            </w:pPr>
            <w:r w:rsidRPr="00960BFE">
              <w:t xml:space="preserve">04 February 2021 </w:t>
            </w:r>
          </w:p>
        </w:tc>
      </w:tr>
    </w:tbl>
    <w:p w14:paraId="1273E4A8" w14:textId="77777777" w:rsidR="00764570" w:rsidRPr="000C7DEF" w:rsidRDefault="00764570" w:rsidP="00764570">
      <w:pPr>
        <w:autoSpaceDE w:val="0"/>
        <w:autoSpaceDN w:val="0"/>
        <w:adjustRightInd w:val="0"/>
      </w:pPr>
      <w:r w:rsidRPr="00960BFE">
        <w:t xml:space="preserve"> </w:t>
      </w:r>
    </w:p>
    <w:p w14:paraId="0317A9DF" w14:textId="77777777" w:rsidR="00764570" w:rsidRPr="00D324AA" w:rsidRDefault="00764570" w:rsidP="00764570">
      <w:pPr>
        <w:autoSpaceDE w:val="0"/>
        <w:autoSpaceDN w:val="0"/>
        <w:adjustRightInd w:val="0"/>
        <w:rPr>
          <w:sz w:val="20"/>
          <w:lang w:val="en-NZ"/>
        </w:rPr>
      </w:pPr>
      <w:r w:rsidRPr="000C7DEF">
        <w:rPr>
          <w:rFonts w:cs="Arial"/>
          <w:szCs w:val="22"/>
          <w:lang w:val="en-NZ"/>
        </w:rPr>
        <w:t xml:space="preserve">Professor Edward </w:t>
      </w:r>
      <w:proofErr w:type="spellStart"/>
      <w:r w:rsidRPr="000C7DEF">
        <w:rPr>
          <w:rFonts w:cs="Arial"/>
          <w:szCs w:val="22"/>
          <w:lang w:val="en-NZ"/>
        </w:rPr>
        <w:t>Gane</w:t>
      </w:r>
      <w:proofErr w:type="spellEnd"/>
      <w:r w:rsidRPr="000C7DEF">
        <w:rPr>
          <w:rFonts w:cs="Arial"/>
          <w:szCs w:val="22"/>
          <w:lang w:val="en-NZ"/>
        </w:rPr>
        <w:t xml:space="preserve"> and Miss Emily Griffiths were</w:t>
      </w:r>
      <w:r w:rsidRPr="000C7DEF">
        <w:rPr>
          <w:lang w:val="en-NZ"/>
        </w:rPr>
        <w:t xml:space="preserve"> present</w:t>
      </w:r>
      <w:r w:rsidRPr="00D324AA">
        <w:rPr>
          <w:lang w:val="en-NZ"/>
        </w:rPr>
        <w:t xml:space="preserve"> via videoconference for discussion of this application.</w:t>
      </w:r>
    </w:p>
    <w:p w14:paraId="3DDC8343" w14:textId="77777777" w:rsidR="00764570" w:rsidRPr="00D324AA" w:rsidRDefault="00764570" w:rsidP="00764570">
      <w:pPr>
        <w:rPr>
          <w:u w:val="single"/>
          <w:lang w:val="en-NZ"/>
        </w:rPr>
      </w:pPr>
    </w:p>
    <w:p w14:paraId="4FA48479" w14:textId="77777777" w:rsidR="00764570" w:rsidRPr="00D324AA" w:rsidRDefault="00764570" w:rsidP="00764570">
      <w:pPr>
        <w:rPr>
          <w:u w:val="single"/>
          <w:lang w:val="en-NZ"/>
        </w:rPr>
      </w:pPr>
      <w:r w:rsidRPr="00D324AA">
        <w:rPr>
          <w:u w:val="single"/>
          <w:lang w:val="en-NZ"/>
        </w:rPr>
        <w:t>Potential conflicts of interest</w:t>
      </w:r>
    </w:p>
    <w:p w14:paraId="757AEC59" w14:textId="77777777" w:rsidR="00764570" w:rsidRPr="00D324AA" w:rsidRDefault="00764570" w:rsidP="00764570">
      <w:pPr>
        <w:rPr>
          <w:b/>
          <w:lang w:val="en-NZ"/>
        </w:rPr>
      </w:pPr>
    </w:p>
    <w:p w14:paraId="07C9FCBC" w14:textId="77777777" w:rsidR="00764570" w:rsidRPr="00D324AA" w:rsidRDefault="00764570" w:rsidP="00764570">
      <w:pPr>
        <w:rPr>
          <w:lang w:val="en-NZ"/>
        </w:rPr>
      </w:pPr>
      <w:r w:rsidRPr="00D324AA">
        <w:rPr>
          <w:lang w:val="en-NZ"/>
        </w:rPr>
        <w:t>The Chair asked members to declare any potential conflicts of interest related to this application.</w:t>
      </w:r>
    </w:p>
    <w:p w14:paraId="6AF16913" w14:textId="77777777" w:rsidR="00764570" w:rsidRPr="00D324AA" w:rsidRDefault="00764570" w:rsidP="00764570">
      <w:pPr>
        <w:rPr>
          <w:lang w:val="en-NZ"/>
        </w:rPr>
      </w:pPr>
    </w:p>
    <w:p w14:paraId="4A58E142" w14:textId="77777777" w:rsidR="00764570" w:rsidRPr="00D324AA" w:rsidRDefault="00764570" w:rsidP="00764570">
      <w:pPr>
        <w:rPr>
          <w:lang w:val="en-NZ"/>
        </w:rPr>
      </w:pPr>
      <w:r w:rsidRPr="00D324AA">
        <w:rPr>
          <w:lang w:val="en-NZ"/>
        </w:rPr>
        <w:t>No potential conflicts of interest related to this application were declared by any member.</w:t>
      </w:r>
    </w:p>
    <w:p w14:paraId="4EC6756C" w14:textId="77777777" w:rsidR="00764570" w:rsidRPr="00D324AA" w:rsidRDefault="00764570" w:rsidP="00764570">
      <w:pPr>
        <w:rPr>
          <w:lang w:val="en-NZ"/>
        </w:rPr>
      </w:pPr>
    </w:p>
    <w:p w14:paraId="2E937EE9" w14:textId="77777777" w:rsidR="00764570" w:rsidRPr="00D324AA" w:rsidRDefault="00764570" w:rsidP="00764570">
      <w:pPr>
        <w:rPr>
          <w:u w:val="single"/>
          <w:lang w:val="en-NZ"/>
        </w:rPr>
      </w:pPr>
      <w:r w:rsidRPr="00D324AA">
        <w:rPr>
          <w:u w:val="single"/>
          <w:lang w:val="en-NZ"/>
        </w:rPr>
        <w:t>Summary of Study</w:t>
      </w:r>
    </w:p>
    <w:p w14:paraId="6B787FD7" w14:textId="77777777" w:rsidR="00764570" w:rsidRPr="00D324AA" w:rsidRDefault="00764570" w:rsidP="00764570">
      <w:pPr>
        <w:rPr>
          <w:u w:val="single"/>
          <w:lang w:val="en-NZ"/>
        </w:rPr>
      </w:pPr>
    </w:p>
    <w:p w14:paraId="08CD5B16" w14:textId="77777777" w:rsidR="00764570" w:rsidRPr="008D012E" w:rsidRDefault="00764570" w:rsidP="00764570">
      <w:pPr>
        <w:numPr>
          <w:ilvl w:val="0"/>
          <w:numId w:val="23"/>
        </w:numPr>
        <w:contextualSpacing/>
        <w:rPr>
          <w:lang w:val="en-NZ"/>
        </w:rPr>
      </w:pPr>
      <w:r w:rsidRPr="008D012E">
        <w:rPr>
          <w:lang w:val="en-NZ"/>
        </w:rPr>
        <w:t>There is no treatment approved for patients with NASH and fibrosis, leaving a huge unmet medical need to develop treatments. At present, treatment of NASH relies on treatment of the metabolic syndrome such as obesity and diabetes.</w:t>
      </w:r>
    </w:p>
    <w:p w14:paraId="492C17C2" w14:textId="77777777" w:rsidR="00764570" w:rsidRPr="008D012E" w:rsidRDefault="00764570" w:rsidP="00764570">
      <w:pPr>
        <w:ind w:left="360"/>
        <w:contextualSpacing/>
        <w:rPr>
          <w:lang w:val="en-NZ"/>
        </w:rPr>
      </w:pPr>
    </w:p>
    <w:p w14:paraId="3B98533B" w14:textId="77777777" w:rsidR="00764570" w:rsidRPr="008D012E" w:rsidRDefault="00764570" w:rsidP="00764570">
      <w:pPr>
        <w:numPr>
          <w:ilvl w:val="0"/>
          <w:numId w:val="23"/>
        </w:numPr>
        <w:contextualSpacing/>
        <w:rPr>
          <w:lang w:val="en-NZ"/>
        </w:rPr>
      </w:pPr>
      <w:r w:rsidRPr="008D012E">
        <w:rPr>
          <w:lang w:val="en-NZ"/>
        </w:rPr>
        <w:t>BI 456906 is being developed for the treatment of non-alcoholic steatohepatitis (NASH).</w:t>
      </w:r>
    </w:p>
    <w:p w14:paraId="5DBDCB89" w14:textId="77777777" w:rsidR="00764570" w:rsidRPr="008D012E" w:rsidRDefault="00764570" w:rsidP="00764570">
      <w:pPr>
        <w:contextualSpacing/>
        <w:rPr>
          <w:lang w:val="en-NZ"/>
        </w:rPr>
      </w:pPr>
    </w:p>
    <w:p w14:paraId="55361D16" w14:textId="77777777" w:rsidR="00764570" w:rsidRPr="008D012E" w:rsidRDefault="00764570" w:rsidP="00764570">
      <w:pPr>
        <w:numPr>
          <w:ilvl w:val="0"/>
          <w:numId w:val="23"/>
        </w:numPr>
        <w:contextualSpacing/>
        <w:rPr>
          <w:lang w:val="en-NZ"/>
        </w:rPr>
      </w:pPr>
      <w:r w:rsidRPr="008D012E">
        <w:rPr>
          <w:lang w:val="en-NZ"/>
        </w:rPr>
        <w:t>The study will be conducted in approximately 264 adults. The trial aims to:</w:t>
      </w:r>
    </w:p>
    <w:p w14:paraId="1806B86D" w14:textId="77777777" w:rsidR="00764570" w:rsidRPr="008D012E" w:rsidRDefault="00764570" w:rsidP="00764570">
      <w:pPr>
        <w:ind w:left="720"/>
        <w:contextualSpacing/>
        <w:rPr>
          <w:lang w:val="en-NZ"/>
        </w:rPr>
      </w:pPr>
      <w:r w:rsidRPr="008D012E">
        <w:rPr>
          <w:lang w:val="en-NZ"/>
        </w:rPr>
        <w:t>•</w:t>
      </w:r>
      <w:r w:rsidRPr="008D012E">
        <w:rPr>
          <w:lang w:val="en-NZ"/>
        </w:rPr>
        <w:tab/>
        <w:t>Assess how different doses of BI 456906 affect liver scarring and NASH progression.</w:t>
      </w:r>
    </w:p>
    <w:p w14:paraId="54DDE27F" w14:textId="77777777" w:rsidR="00764570" w:rsidRPr="008D012E" w:rsidRDefault="00764570" w:rsidP="00764570">
      <w:pPr>
        <w:ind w:left="720"/>
        <w:contextualSpacing/>
        <w:rPr>
          <w:lang w:val="en-NZ"/>
        </w:rPr>
      </w:pPr>
      <w:r w:rsidRPr="008D012E">
        <w:rPr>
          <w:lang w:val="en-NZ"/>
        </w:rPr>
        <w:t>•</w:t>
      </w:r>
      <w:r w:rsidRPr="008D012E">
        <w:rPr>
          <w:lang w:val="en-NZ"/>
        </w:rPr>
        <w:tab/>
        <w:t>See how well BI 456906 works compared to placebo.</w:t>
      </w:r>
    </w:p>
    <w:p w14:paraId="5F47051E" w14:textId="77777777" w:rsidR="00764570" w:rsidRPr="008D012E" w:rsidRDefault="00764570" w:rsidP="00764570">
      <w:pPr>
        <w:ind w:left="720"/>
        <w:contextualSpacing/>
        <w:rPr>
          <w:lang w:val="en-NZ"/>
        </w:rPr>
      </w:pPr>
      <w:r w:rsidRPr="008D012E">
        <w:rPr>
          <w:lang w:val="en-NZ"/>
        </w:rPr>
        <w:t>•</w:t>
      </w:r>
      <w:r w:rsidRPr="008D012E">
        <w:rPr>
          <w:lang w:val="en-NZ"/>
        </w:rPr>
        <w:tab/>
        <w:t>Assess how safe and well tolerated BI 456906 is.</w:t>
      </w:r>
    </w:p>
    <w:p w14:paraId="429C27B7" w14:textId="77777777" w:rsidR="00764570" w:rsidRPr="008D012E" w:rsidRDefault="00764570" w:rsidP="00764570">
      <w:pPr>
        <w:ind w:left="720"/>
        <w:contextualSpacing/>
        <w:rPr>
          <w:lang w:val="en-NZ"/>
        </w:rPr>
      </w:pPr>
      <w:r w:rsidRPr="008D012E">
        <w:rPr>
          <w:lang w:val="en-NZ"/>
        </w:rPr>
        <w:t>•</w:t>
      </w:r>
      <w:r w:rsidRPr="008D012E">
        <w:rPr>
          <w:lang w:val="en-NZ"/>
        </w:rPr>
        <w:tab/>
        <w:t>See whether BI 456906 improves participants' quality of life.</w:t>
      </w:r>
    </w:p>
    <w:p w14:paraId="7BAC6CD2" w14:textId="77777777" w:rsidR="00764570" w:rsidRPr="008D012E" w:rsidRDefault="00764570" w:rsidP="00764570">
      <w:pPr>
        <w:ind w:left="720"/>
        <w:contextualSpacing/>
        <w:rPr>
          <w:lang w:val="en-NZ"/>
        </w:rPr>
      </w:pPr>
    </w:p>
    <w:p w14:paraId="20D7B039" w14:textId="77777777" w:rsidR="00764570" w:rsidRPr="008D012E" w:rsidRDefault="00764570" w:rsidP="00764570">
      <w:pPr>
        <w:numPr>
          <w:ilvl w:val="0"/>
          <w:numId w:val="23"/>
        </w:numPr>
        <w:contextualSpacing/>
        <w:rPr>
          <w:lang w:val="en-NZ"/>
        </w:rPr>
      </w:pPr>
      <w:r w:rsidRPr="008D012E">
        <w:rPr>
          <w:lang w:val="en-NZ"/>
        </w:rPr>
        <w:t>Participants will be randomized to one of 4 planned dose groups:</w:t>
      </w:r>
    </w:p>
    <w:p w14:paraId="0D903EF8" w14:textId="77777777" w:rsidR="00764570" w:rsidRPr="008D012E" w:rsidRDefault="00764570" w:rsidP="00764570">
      <w:pPr>
        <w:ind w:left="720"/>
        <w:contextualSpacing/>
        <w:rPr>
          <w:lang w:val="en-NZ"/>
        </w:rPr>
      </w:pPr>
      <w:r w:rsidRPr="008D012E">
        <w:rPr>
          <w:lang w:val="en-NZ"/>
        </w:rPr>
        <w:t>•</w:t>
      </w:r>
      <w:r w:rsidRPr="008D012E">
        <w:rPr>
          <w:lang w:val="en-NZ"/>
        </w:rPr>
        <w:tab/>
        <w:t>Group 1 will receive BI 456906. The dose will gradually increase from 0.3 mg to 2.4 mg, then stay at 2.4 mg per week from Visit 16.</w:t>
      </w:r>
    </w:p>
    <w:p w14:paraId="71CC75C6" w14:textId="77777777" w:rsidR="00764570" w:rsidRPr="008D012E" w:rsidRDefault="00764570" w:rsidP="00764570">
      <w:pPr>
        <w:ind w:left="720"/>
        <w:contextualSpacing/>
        <w:rPr>
          <w:lang w:val="en-NZ"/>
        </w:rPr>
      </w:pPr>
      <w:r w:rsidRPr="008D012E">
        <w:rPr>
          <w:lang w:val="en-NZ"/>
        </w:rPr>
        <w:t>•</w:t>
      </w:r>
      <w:r w:rsidRPr="008D012E">
        <w:rPr>
          <w:lang w:val="en-NZ"/>
        </w:rPr>
        <w:tab/>
        <w:t>Group 2 will receive BI 456906. The dose will gradually increase from 0.3 mg to 4.8 mg, then stay at 4.8 mg per week from Visit 20.</w:t>
      </w:r>
    </w:p>
    <w:p w14:paraId="4BCF2A49" w14:textId="77777777" w:rsidR="00764570" w:rsidRPr="008D012E" w:rsidRDefault="00764570" w:rsidP="00764570">
      <w:pPr>
        <w:ind w:left="720"/>
        <w:contextualSpacing/>
        <w:rPr>
          <w:lang w:val="en-NZ"/>
        </w:rPr>
      </w:pPr>
      <w:r w:rsidRPr="008D012E">
        <w:rPr>
          <w:lang w:val="en-NZ"/>
        </w:rPr>
        <w:t>•</w:t>
      </w:r>
      <w:r w:rsidRPr="008D012E">
        <w:rPr>
          <w:lang w:val="en-NZ"/>
        </w:rPr>
        <w:tab/>
        <w:t>Group 3 will receive BI 456906. The dose will gradually increase from 0.3 mg to 6.0 mg, then stay at 6.0 mg per week from Visit 24.</w:t>
      </w:r>
    </w:p>
    <w:p w14:paraId="65960803" w14:textId="77777777" w:rsidR="00764570" w:rsidRPr="008D012E" w:rsidRDefault="00764570" w:rsidP="00764570">
      <w:pPr>
        <w:ind w:left="720"/>
        <w:contextualSpacing/>
        <w:rPr>
          <w:lang w:val="en-NZ"/>
        </w:rPr>
      </w:pPr>
      <w:r w:rsidRPr="008D012E">
        <w:rPr>
          <w:lang w:val="en-NZ"/>
        </w:rPr>
        <w:t>•</w:t>
      </w:r>
      <w:r w:rsidRPr="008D012E">
        <w:rPr>
          <w:lang w:val="en-NZ"/>
        </w:rPr>
        <w:tab/>
        <w:t>Group 4 will receive placebo during the entire treatment period (Day 1 to Week 48).</w:t>
      </w:r>
    </w:p>
    <w:p w14:paraId="47BE3E98" w14:textId="77777777" w:rsidR="00764570" w:rsidRPr="008D012E" w:rsidRDefault="00764570" w:rsidP="00764570">
      <w:pPr>
        <w:ind w:left="720"/>
        <w:contextualSpacing/>
        <w:rPr>
          <w:lang w:val="en-NZ"/>
        </w:rPr>
      </w:pPr>
    </w:p>
    <w:p w14:paraId="68742F73" w14:textId="77777777" w:rsidR="00764570" w:rsidRDefault="00764570" w:rsidP="00764570">
      <w:pPr>
        <w:numPr>
          <w:ilvl w:val="0"/>
          <w:numId w:val="23"/>
        </w:numPr>
        <w:contextualSpacing/>
        <w:rPr>
          <w:lang w:val="en-NZ"/>
        </w:rPr>
      </w:pPr>
      <w:r w:rsidRPr="008D012E">
        <w:rPr>
          <w:lang w:val="en-NZ"/>
        </w:rPr>
        <w:t>BI 456906/placebo will be administered once every week, for 48 weeks. Each dose will be given as 2 injections under the skin.</w:t>
      </w:r>
    </w:p>
    <w:p w14:paraId="4C4D2DA3" w14:textId="77777777" w:rsidR="00764570" w:rsidRPr="008D012E" w:rsidRDefault="00764570" w:rsidP="00764570">
      <w:pPr>
        <w:ind w:left="720"/>
        <w:contextualSpacing/>
        <w:rPr>
          <w:lang w:val="en-NZ"/>
        </w:rPr>
      </w:pPr>
    </w:p>
    <w:p w14:paraId="47DC9E68" w14:textId="77777777" w:rsidR="00764570" w:rsidRDefault="00764570" w:rsidP="00764570">
      <w:pPr>
        <w:numPr>
          <w:ilvl w:val="0"/>
          <w:numId w:val="23"/>
        </w:numPr>
        <w:contextualSpacing/>
        <w:rPr>
          <w:lang w:val="en-NZ"/>
        </w:rPr>
      </w:pPr>
      <w:r w:rsidRPr="008D012E">
        <w:rPr>
          <w:lang w:val="en-NZ"/>
        </w:rPr>
        <w:t xml:space="preserve">Blood and urine samples will be collected during the study, safety will be monitored, and any changes in health will be recorded. Participants will also complete questionnaires at regular intervals. Liver biopsy, MRI liver scan, and </w:t>
      </w:r>
      <w:proofErr w:type="spellStart"/>
      <w:r w:rsidRPr="008D012E">
        <w:rPr>
          <w:lang w:val="en-NZ"/>
        </w:rPr>
        <w:t>FibroScan</w:t>
      </w:r>
      <w:proofErr w:type="spellEnd"/>
      <w:r w:rsidRPr="008D012E">
        <w:rPr>
          <w:lang w:val="en-NZ"/>
        </w:rPr>
        <w:t xml:space="preserve"> will be performed at specified time points.</w:t>
      </w:r>
    </w:p>
    <w:p w14:paraId="75B5CD9A" w14:textId="77777777" w:rsidR="00764570" w:rsidRPr="0064544C" w:rsidRDefault="00764570" w:rsidP="00764570">
      <w:pPr>
        <w:contextualSpacing/>
        <w:rPr>
          <w:lang w:val="en-NZ"/>
        </w:rPr>
      </w:pPr>
    </w:p>
    <w:p w14:paraId="5A9D7445" w14:textId="77777777" w:rsidR="00764570" w:rsidRPr="008D012E" w:rsidRDefault="00764570" w:rsidP="00764570">
      <w:pPr>
        <w:numPr>
          <w:ilvl w:val="0"/>
          <w:numId w:val="23"/>
        </w:numPr>
        <w:contextualSpacing/>
        <w:rPr>
          <w:lang w:val="en-NZ"/>
        </w:rPr>
      </w:pPr>
      <w:r w:rsidRPr="008D012E">
        <w:rPr>
          <w:lang w:val="en-NZ"/>
        </w:rPr>
        <w:t>The results will be used to inform the further clinical development of BI 456906 as a treatment for NASH.</w:t>
      </w:r>
    </w:p>
    <w:p w14:paraId="6582677C" w14:textId="170BC3AD" w:rsidR="000E326A" w:rsidRDefault="000E326A">
      <w:pPr>
        <w:rPr>
          <w:lang w:val="en-NZ"/>
        </w:rPr>
      </w:pPr>
      <w:r>
        <w:rPr>
          <w:lang w:val="en-NZ"/>
        </w:rPr>
        <w:br w:type="page"/>
      </w:r>
    </w:p>
    <w:p w14:paraId="772713E9" w14:textId="3E8A245A" w:rsidR="00764570" w:rsidRPr="00D324AA" w:rsidRDefault="00764570" w:rsidP="00764570">
      <w:pPr>
        <w:rPr>
          <w:u w:val="single"/>
          <w:lang w:val="en-NZ"/>
        </w:rPr>
      </w:pPr>
      <w:r w:rsidRPr="00D324AA">
        <w:rPr>
          <w:u w:val="single"/>
          <w:lang w:val="en-NZ"/>
        </w:rPr>
        <w:lastRenderedPageBreak/>
        <w:t xml:space="preserve">Summary of resolved ethical issues </w:t>
      </w:r>
    </w:p>
    <w:p w14:paraId="3133D66B" w14:textId="77777777" w:rsidR="00764570" w:rsidRPr="00D324AA" w:rsidRDefault="00764570" w:rsidP="00764570">
      <w:pPr>
        <w:rPr>
          <w:u w:val="single"/>
          <w:lang w:val="en-NZ"/>
        </w:rPr>
      </w:pPr>
    </w:p>
    <w:p w14:paraId="2CB59B9E" w14:textId="77777777" w:rsidR="00764570" w:rsidRPr="00D324AA" w:rsidRDefault="00764570" w:rsidP="00764570">
      <w:pPr>
        <w:rPr>
          <w:lang w:val="en-NZ"/>
        </w:rPr>
      </w:pPr>
      <w:r w:rsidRPr="00D324AA">
        <w:rPr>
          <w:lang w:val="en-NZ"/>
        </w:rPr>
        <w:t>The main ethical issues considered by the Committee and addressed by the Researcher are as follows.</w:t>
      </w:r>
    </w:p>
    <w:p w14:paraId="4E1FC095" w14:textId="77777777" w:rsidR="00764570" w:rsidRPr="00D324AA" w:rsidRDefault="00764570" w:rsidP="00764570">
      <w:pPr>
        <w:rPr>
          <w:lang w:val="en-NZ"/>
        </w:rPr>
      </w:pPr>
    </w:p>
    <w:p w14:paraId="332BF935" w14:textId="15C826EF" w:rsidR="00764570" w:rsidRDefault="00764570" w:rsidP="00764570">
      <w:pPr>
        <w:numPr>
          <w:ilvl w:val="0"/>
          <w:numId w:val="23"/>
        </w:numPr>
        <w:autoSpaceDE w:val="0"/>
        <w:autoSpaceDN w:val="0"/>
        <w:adjustRightInd w:val="0"/>
        <w:rPr>
          <w:lang w:val="en-NZ"/>
        </w:rPr>
      </w:pPr>
      <w:r>
        <w:rPr>
          <w:lang w:val="en-NZ"/>
        </w:rPr>
        <w:t>The Committee queried whether the offer of assistance with administering the study drug would be manageable. The Researcher confirmed this can be done by videoconferencing otherwise a participant could designate someone to accompany their visit to learn how.</w:t>
      </w:r>
      <w:r w:rsidR="00A9306E">
        <w:rPr>
          <w:lang w:val="en-NZ"/>
        </w:rPr>
        <w:t xml:space="preserve"> The Researcher confirmed that study staff are equipped to allow a participant who requires assistance at the study site to attend for study drug administration in the event this is necessary.</w:t>
      </w:r>
    </w:p>
    <w:p w14:paraId="734C8830" w14:textId="77777777" w:rsidR="00764570" w:rsidRPr="00D324AA" w:rsidRDefault="00764570" w:rsidP="00764570">
      <w:pPr>
        <w:spacing w:before="80" w:after="80"/>
        <w:rPr>
          <w:lang w:val="en-NZ"/>
        </w:rPr>
      </w:pPr>
    </w:p>
    <w:p w14:paraId="5A119FDC" w14:textId="77777777" w:rsidR="00764570" w:rsidRPr="00D324AA" w:rsidRDefault="00764570" w:rsidP="00764570">
      <w:pPr>
        <w:rPr>
          <w:u w:val="single"/>
          <w:lang w:val="en-NZ"/>
        </w:rPr>
      </w:pPr>
      <w:r w:rsidRPr="00D324AA">
        <w:rPr>
          <w:u w:val="single"/>
          <w:lang w:val="en-NZ"/>
        </w:rPr>
        <w:t>Summary of outstanding ethical issues</w:t>
      </w:r>
    </w:p>
    <w:p w14:paraId="712E8FAA" w14:textId="77777777" w:rsidR="00764570" w:rsidRPr="00D324AA" w:rsidRDefault="00764570" w:rsidP="00764570">
      <w:pPr>
        <w:rPr>
          <w:lang w:val="en-NZ"/>
        </w:rPr>
      </w:pPr>
    </w:p>
    <w:p w14:paraId="224A574F" w14:textId="77777777" w:rsidR="00764570" w:rsidRPr="00D324AA" w:rsidRDefault="00764570" w:rsidP="0076457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9043091" w14:textId="77777777" w:rsidR="00764570" w:rsidRPr="00D324AA" w:rsidRDefault="00764570" w:rsidP="00764570">
      <w:pPr>
        <w:autoSpaceDE w:val="0"/>
        <w:autoSpaceDN w:val="0"/>
        <w:adjustRightInd w:val="0"/>
        <w:rPr>
          <w:szCs w:val="22"/>
          <w:lang w:val="en-NZ"/>
        </w:rPr>
      </w:pPr>
    </w:p>
    <w:p w14:paraId="50C7ED5C" w14:textId="77777777" w:rsidR="00764570" w:rsidRDefault="00764570" w:rsidP="00764570">
      <w:pPr>
        <w:numPr>
          <w:ilvl w:val="0"/>
          <w:numId w:val="23"/>
        </w:numPr>
        <w:autoSpaceDE w:val="0"/>
        <w:autoSpaceDN w:val="0"/>
        <w:adjustRightInd w:val="0"/>
        <w:rPr>
          <w:lang w:val="en-NZ"/>
        </w:rPr>
      </w:pPr>
      <w:r>
        <w:rPr>
          <w:lang w:val="en-NZ"/>
        </w:rPr>
        <w:t xml:space="preserve">The Committee noted a disparity in reimbursement for participants depending on whether they are recruited at Middlemore or ACS. Please address this inequity. </w:t>
      </w:r>
    </w:p>
    <w:p w14:paraId="20E9D597" w14:textId="77777777" w:rsidR="00764570" w:rsidRDefault="00764570" w:rsidP="00764570">
      <w:pPr>
        <w:autoSpaceDE w:val="0"/>
        <w:autoSpaceDN w:val="0"/>
        <w:adjustRightInd w:val="0"/>
        <w:ind w:left="720"/>
        <w:rPr>
          <w:lang w:val="en-NZ"/>
        </w:rPr>
      </w:pPr>
    </w:p>
    <w:p w14:paraId="45B3BC4D" w14:textId="41312627" w:rsidR="00764570" w:rsidRPr="00AD3FBB" w:rsidRDefault="00764570" w:rsidP="00764570">
      <w:pPr>
        <w:numPr>
          <w:ilvl w:val="0"/>
          <w:numId w:val="23"/>
        </w:numPr>
        <w:autoSpaceDE w:val="0"/>
        <w:autoSpaceDN w:val="0"/>
        <w:adjustRightInd w:val="0"/>
        <w:rPr>
          <w:rFonts w:cs="Arial"/>
          <w:color w:val="FF0000"/>
          <w:szCs w:val="22"/>
        </w:rPr>
      </w:pPr>
      <w:r w:rsidRPr="00AD3FBB">
        <w:rPr>
          <w:lang w:val="en-NZ"/>
        </w:rPr>
        <w:t>The Committee queried whether the Researcher had used the Science 37 app previously. The Researcher stated they had not. The Committee requested a copy of the Science 37 phone app’s privacy policy</w:t>
      </w:r>
      <w:r w:rsidR="00A9306E">
        <w:rPr>
          <w:lang w:val="en-NZ"/>
        </w:rPr>
        <w:t xml:space="preserve"> and asked the Researcher to ensure that they are familiar with this also, to understand what is being utilised by participants and to explain it as needed</w:t>
      </w:r>
      <w:r w:rsidRPr="00AD3FBB">
        <w:rPr>
          <w:lang w:val="en-NZ"/>
        </w:rPr>
        <w:t xml:space="preserve">. </w:t>
      </w:r>
      <w:r w:rsidRPr="00AD3FBB">
        <w:rPr>
          <w:szCs w:val="22"/>
          <w:lang w:val="en-NZ"/>
        </w:rPr>
        <w:br/>
      </w:r>
    </w:p>
    <w:p w14:paraId="1B4BA387" w14:textId="77777777" w:rsidR="00764570" w:rsidRPr="00E847E2" w:rsidRDefault="00764570" w:rsidP="00764570">
      <w:pPr>
        <w:spacing w:before="80" w:after="80"/>
        <w:rPr>
          <w:rFonts w:cs="Arial"/>
          <w:szCs w:val="22"/>
          <w:u w:val="single"/>
          <w:lang w:val="en-NZ"/>
        </w:rPr>
      </w:pPr>
      <w:r w:rsidRPr="00E847E2">
        <w:rPr>
          <w:rFonts w:cs="Arial"/>
          <w:szCs w:val="22"/>
          <w:u w:val="single"/>
          <w:lang w:val="en-NZ"/>
        </w:rPr>
        <w:t xml:space="preserve">The Committee requested the following changes to the Participant Information Sheet and Consent Form: </w:t>
      </w:r>
    </w:p>
    <w:p w14:paraId="3FCD2572" w14:textId="77777777" w:rsidR="00764570" w:rsidRPr="00D324AA" w:rsidRDefault="00764570" w:rsidP="00764570">
      <w:pPr>
        <w:spacing w:before="80" w:after="80"/>
        <w:rPr>
          <w:rFonts w:cs="Arial"/>
          <w:szCs w:val="22"/>
          <w:lang w:val="en-NZ"/>
        </w:rPr>
      </w:pPr>
    </w:p>
    <w:p w14:paraId="3C22511E" w14:textId="52767A2A" w:rsidR="00764570" w:rsidRDefault="00764570" w:rsidP="00764570">
      <w:pPr>
        <w:numPr>
          <w:ilvl w:val="0"/>
          <w:numId w:val="23"/>
        </w:numPr>
        <w:autoSpaceDE w:val="0"/>
        <w:autoSpaceDN w:val="0"/>
        <w:adjustRightInd w:val="0"/>
        <w:rPr>
          <w:lang w:val="en-NZ"/>
        </w:rPr>
      </w:pPr>
      <w:r>
        <w:rPr>
          <w:lang w:val="en-NZ"/>
        </w:rPr>
        <w:t>Please add C</w:t>
      </w:r>
      <w:r w:rsidR="00E847E2">
        <w:rPr>
          <w:lang w:val="en-NZ"/>
        </w:rPr>
        <w:t>OVID</w:t>
      </w:r>
      <w:r>
        <w:rPr>
          <w:lang w:val="en-NZ"/>
        </w:rPr>
        <w:t xml:space="preserve">-19 to the list of notifiable diseases. </w:t>
      </w:r>
    </w:p>
    <w:p w14:paraId="0B8EC96A" w14:textId="77777777" w:rsidR="00764570" w:rsidRDefault="00764570" w:rsidP="00764570">
      <w:pPr>
        <w:autoSpaceDE w:val="0"/>
        <w:autoSpaceDN w:val="0"/>
        <w:adjustRightInd w:val="0"/>
        <w:rPr>
          <w:lang w:val="en-NZ"/>
        </w:rPr>
      </w:pPr>
    </w:p>
    <w:p w14:paraId="7FD18EFE" w14:textId="77777777" w:rsidR="00764570" w:rsidRDefault="00764570" w:rsidP="00764570">
      <w:pPr>
        <w:numPr>
          <w:ilvl w:val="0"/>
          <w:numId w:val="23"/>
        </w:numPr>
        <w:autoSpaceDE w:val="0"/>
        <w:autoSpaceDN w:val="0"/>
        <w:adjustRightInd w:val="0"/>
        <w:rPr>
          <w:lang w:val="en-NZ"/>
        </w:rPr>
      </w:pPr>
      <w:r>
        <w:rPr>
          <w:lang w:val="en-NZ"/>
        </w:rPr>
        <w:t xml:space="preserve">Please add a local sponsor to the PIS. </w:t>
      </w:r>
    </w:p>
    <w:p w14:paraId="25679BEA" w14:textId="77777777" w:rsidR="00764570" w:rsidRDefault="00764570" w:rsidP="00764570">
      <w:pPr>
        <w:autoSpaceDE w:val="0"/>
        <w:autoSpaceDN w:val="0"/>
        <w:adjustRightInd w:val="0"/>
        <w:rPr>
          <w:lang w:val="en-NZ"/>
        </w:rPr>
      </w:pPr>
    </w:p>
    <w:p w14:paraId="12D51A61" w14:textId="77777777" w:rsidR="00764570" w:rsidRDefault="00764570" w:rsidP="00764570">
      <w:pPr>
        <w:numPr>
          <w:ilvl w:val="0"/>
          <w:numId w:val="23"/>
        </w:numPr>
        <w:autoSpaceDE w:val="0"/>
        <w:autoSpaceDN w:val="0"/>
        <w:adjustRightInd w:val="0"/>
        <w:rPr>
          <w:lang w:val="en-NZ"/>
        </w:rPr>
      </w:pPr>
      <w:r>
        <w:rPr>
          <w:lang w:val="en-NZ"/>
        </w:rPr>
        <w:t xml:space="preserve">Please insert a statement into the PIS advising that if the mental health questionnaires indicate distress the Researchers will manage this appropriately (e.g. if X is found the study team will do what is specified in the protocol). </w:t>
      </w:r>
    </w:p>
    <w:p w14:paraId="1461C1D3" w14:textId="77777777" w:rsidR="00764570" w:rsidRDefault="00764570" w:rsidP="00764570">
      <w:pPr>
        <w:autoSpaceDE w:val="0"/>
        <w:autoSpaceDN w:val="0"/>
        <w:adjustRightInd w:val="0"/>
        <w:rPr>
          <w:lang w:val="en-NZ"/>
        </w:rPr>
      </w:pPr>
    </w:p>
    <w:p w14:paraId="0555732E" w14:textId="47E548EB" w:rsidR="00764570" w:rsidRDefault="00764570" w:rsidP="00764570">
      <w:pPr>
        <w:numPr>
          <w:ilvl w:val="0"/>
          <w:numId w:val="23"/>
        </w:numPr>
        <w:autoSpaceDE w:val="0"/>
        <w:autoSpaceDN w:val="0"/>
        <w:adjustRightInd w:val="0"/>
        <w:rPr>
          <w:lang w:val="en-NZ"/>
        </w:rPr>
      </w:pPr>
      <w:r>
        <w:rPr>
          <w:lang w:val="en-NZ"/>
        </w:rPr>
        <w:t xml:space="preserve">The </w:t>
      </w:r>
      <w:proofErr w:type="spellStart"/>
      <w:r>
        <w:rPr>
          <w:lang w:val="en-NZ"/>
        </w:rPr>
        <w:t>Fibroscan</w:t>
      </w:r>
      <w:proofErr w:type="spellEnd"/>
      <w:r>
        <w:rPr>
          <w:lang w:val="en-NZ"/>
        </w:rPr>
        <w:t xml:space="preserve"> PIS</w:t>
      </w:r>
      <w:r w:rsidR="00A9306E">
        <w:rPr>
          <w:lang w:val="en-NZ"/>
        </w:rPr>
        <w:t xml:space="preserve"> is procedure specific rather than study related so</w:t>
      </w:r>
      <w:r>
        <w:rPr>
          <w:lang w:val="en-NZ"/>
        </w:rPr>
        <w:t xml:space="preserve"> states participants are free to decline. Please clarify </w:t>
      </w:r>
      <w:r w:rsidR="00A9306E">
        <w:rPr>
          <w:lang w:val="en-NZ"/>
        </w:rPr>
        <w:t xml:space="preserve">this for study participants, and </w:t>
      </w:r>
      <w:r>
        <w:rPr>
          <w:lang w:val="en-NZ"/>
        </w:rPr>
        <w:t xml:space="preserve">what will happen if they do (e.g. can they participate in the research and how their care will be managed). </w:t>
      </w:r>
    </w:p>
    <w:p w14:paraId="3A304FAD" w14:textId="77777777" w:rsidR="00764570" w:rsidRDefault="00764570" w:rsidP="00764570">
      <w:pPr>
        <w:autoSpaceDE w:val="0"/>
        <w:autoSpaceDN w:val="0"/>
        <w:adjustRightInd w:val="0"/>
        <w:rPr>
          <w:lang w:val="en-NZ"/>
        </w:rPr>
      </w:pPr>
    </w:p>
    <w:p w14:paraId="6A6D80E1" w14:textId="77777777" w:rsidR="00764570" w:rsidRDefault="00764570" w:rsidP="00764570">
      <w:pPr>
        <w:numPr>
          <w:ilvl w:val="0"/>
          <w:numId w:val="23"/>
        </w:numPr>
        <w:autoSpaceDE w:val="0"/>
        <w:autoSpaceDN w:val="0"/>
        <w:adjustRightInd w:val="0"/>
        <w:rPr>
          <w:lang w:val="en-NZ"/>
        </w:rPr>
      </w:pPr>
      <w:r>
        <w:rPr>
          <w:lang w:val="en-NZ"/>
        </w:rPr>
        <w:t xml:space="preserve">Please specify what the drug and dosage is for the “two injections every day” and add this information to the protocol and PIS. </w:t>
      </w:r>
    </w:p>
    <w:p w14:paraId="05F61A33" w14:textId="77777777" w:rsidR="00764570" w:rsidRDefault="00764570" w:rsidP="00764570">
      <w:pPr>
        <w:autoSpaceDE w:val="0"/>
        <w:autoSpaceDN w:val="0"/>
        <w:adjustRightInd w:val="0"/>
        <w:rPr>
          <w:lang w:val="en-NZ"/>
        </w:rPr>
      </w:pPr>
    </w:p>
    <w:p w14:paraId="4D57BD91" w14:textId="77777777" w:rsidR="00764570" w:rsidRDefault="00764570" w:rsidP="00764570">
      <w:pPr>
        <w:numPr>
          <w:ilvl w:val="0"/>
          <w:numId w:val="23"/>
        </w:numPr>
        <w:autoSpaceDE w:val="0"/>
        <w:autoSpaceDN w:val="0"/>
        <w:adjustRightInd w:val="0"/>
        <w:rPr>
          <w:lang w:val="en-NZ"/>
        </w:rPr>
      </w:pPr>
      <w:r>
        <w:rPr>
          <w:lang w:val="en-NZ"/>
        </w:rPr>
        <w:t xml:space="preserve">Please use lay friendly language to explain scientific terms and concepts like NASH / non-alcoholic steatohepatitis, fibrosis, the study drug mode of action etc. </w:t>
      </w:r>
    </w:p>
    <w:p w14:paraId="3A102F81" w14:textId="77777777" w:rsidR="00764570" w:rsidRDefault="00764570" w:rsidP="00764570">
      <w:pPr>
        <w:autoSpaceDE w:val="0"/>
        <w:autoSpaceDN w:val="0"/>
        <w:adjustRightInd w:val="0"/>
        <w:rPr>
          <w:lang w:val="en-NZ"/>
        </w:rPr>
      </w:pPr>
    </w:p>
    <w:p w14:paraId="19FB3AD0" w14:textId="77777777" w:rsidR="00764570" w:rsidRDefault="00764570" w:rsidP="00764570">
      <w:pPr>
        <w:numPr>
          <w:ilvl w:val="0"/>
          <w:numId w:val="23"/>
        </w:numPr>
        <w:autoSpaceDE w:val="0"/>
        <w:autoSpaceDN w:val="0"/>
        <w:adjustRightInd w:val="0"/>
        <w:rPr>
          <w:lang w:val="en-NZ"/>
        </w:rPr>
      </w:pPr>
      <w:r>
        <w:rPr>
          <w:lang w:val="en-NZ"/>
        </w:rPr>
        <w:t xml:space="preserve">Please check the possible typo of </w:t>
      </w:r>
      <w:r w:rsidRPr="00C10658">
        <w:rPr>
          <w:lang w:val="en-NZ"/>
        </w:rPr>
        <w:t>Bl 730357</w:t>
      </w:r>
      <w:r>
        <w:rPr>
          <w:lang w:val="en-NZ"/>
        </w:rPr>
        <w:t xml:space="preserve"> in the last paragraph of “Why are we doing the study?”</w:t>
      </w:r>
    </w:p>
    <w:p w14:paraId="560BF3F6" w14:textId="3770BB7D" w:rsidR="000E326A" w:rsidRDefault="000E326A">
      <w:r>
        <w:br w:type="page"/>
      </w:r>
    </w:p>
    <w:p w14:paraId="239AF943" w14:textId="1BDF4E8E" w:rsidR="00764570" w:rsidRPr="00D324AA" w:rsidRDefault="00764570" w:rsidP="00764570">
      <w:pPr>
        <w:rPr>
          <w:u w:val="single"/>
          <w:lang w:val="en-NZ"/>
        </w:rPr>
      </w:pPr>
      <w:r w:rsidRPr="00D324AA">
        <w:rPr>
          <w:u w:val="single"/>
          <w:lang w:val="en-NZ"/>
        </w:rPr>
        <w:lastRenderedPageBreak/>
        <w:t xml:space="preserve">Decision </w:t>
      </w:r>
    </w:p>
    <w:p w14:paraId="7C96F8B3" w14:textId="77777777" w:rsidR="00764570" w:rsidRPr="001E4D02" w:rsidRDefault="00764570" w:rsidP="00764570">
      <w:pPr>
        <w:rPr>
          <w:lang w:val="en-NZ"/>
        </w:rPr>
      </w:pPr>
    </w:p>
    <w:p w14:paraId="46CFED41" w14:textId="77777777" w:rsidR="00764570" w:rsidRPr="001E4D02" w:rsidRDefault="00764570" w:rsidP="00764570">
      <w:pPr>
        <w:rPr>
          <w:lang w:val="en-NZ"/>
        </w:rPr>
      </w:pPr>
      <w:r w:rsidRPr="001E4D02">
        <w:rPr>
          <w:lang w:val="en-NZ"/>
        </w:rPr>
        <w:t xml:space="preserve">This application was </w:t>
      </w:r>
      <w:r w:rsidRPr="001E4D02">
        <w:rPr>
          <w:i/>
          <w:lang w:val="en-NZ"/>
        </w:rPr>
        <w:t>provisionally approved</w:t>
      </w:r>
      <w:r w:rsidRPr="001E4D02">
        <w:rPr>
          <w:lang w:val="en-NZ"/>
        </w:rPr>
        <w:t xml:space="preserve"> by </w:t>
      </w:r>
      <w:r w:rsidRPr="001E4D02">
        <w:rPr>
          <w:rFonts w:cs="Arial"/>
          <w:szCs w:val="22"/>
          <w:lang w:val="en-NZ"/>
        </w:rPr>
        <w:t xml:space="preserve">consensus, </w:t>
      </w:r>
      <w:r w:rsidRPr="001E4D02">
        <w:rPr>
          <w:lang w:val="en-NZ"/>
        </w:rPr>
        <w:t>subject to the following information being received:</w:t>
      </w:r>
    </w:p>
    <w:p w14:paraId="31CDA4C4" w14:textId="77777777" w:rsidR="00764570" w:rsidRPr="001E4D02" w:rsidRDefault="00764570" w:rsidP="00764570">
      <w:pPr>
        <w:rPr>
          <w:lang w:val="en-NZ"/>
        </w:rPr>
      </w:pPr>
    </w:p>
    <w:p w14:paraId="3936B7FD" w14:textId="77777777" w:rsidR="00764570" w:rsidRPr="001E4D02" w:rsidRDefault="00764570" w:rsidP="00764570">
      <w:pPr>
        <w:numPr>
          <w:ilvl w:val="0"/>
          <w:numId w:val="4"/>
        </w:numPr>
        <w:contextualSpacing/>
        <w:rPr>
          <w:rFonts w:cs="Arial"/>
          <w:szCs w:val="22"/>
          <w:lang w:val="en-NZ"/>
        </w:rPr>
      </w:pPr>
      <w:r w:rsidRPr="001E4D02">
        <w:rPr>
          <w:rFonts w:cs="Arial"/>
          <w:szCs w:val="22"/>
          <w:lang w:val="en-NZ"/>
        </w:rPr>
        <w:t>Please address all outstanding ethical issues, providing the information requested by the Committee.</w:t>
      </w:r>
    </w:p>
    <w:p w14:paraId="033D3503" w14:textId="77777777" w:rsidR="00764570" w:rsidRPr="001E4D02" w:rsidRDefault="00764570" w:rsidP="00764570">
      <w:pPr>
        <w:numPr>
          <w:ilvl w:val="0"/>
          <w:numId w:val="4"/>
        </w:numPr>
        <w:contextualSpacing/>
        <w:rPr>
          <w:rFonts w:cs="Arial"/>
          <w:szCs w:val="22"/>
          <w:lang w:val="en-NZ"/>
        </w:rPr>
      </w:pPr>
      <w:r w:rsidRPr="001E4D02">
        <w:rPr>
          <w:rFonts w:cs="Arial"/>
          <w:szCs w:val="22"/>
          <w:lang w:val="en-NZ"/>
        </w:rPr>
        <w:t xml:space="preserve">Please update the Participant Information Sheet and Consent Form, </w:t>
      </w:r>
      <w:proofErr w:type="gramStart"/>
      <w:r w:rsidRPr="001E4D02">
        <w:rPr>
          <w:rFonts w:cs="Arial"/>
          <w:szCs w:val="22"/>
          <w:lang w:val="en-NZ"/>
        </w:rPr>
        <w:t>taking into account</w:t>
      </w:r>
      <w:proofErr w:type="gramEnd"/>
      <w:r w:rsidRPr="001E4D02">
        <w:rPr>
          <w:rFonts w:cs="Arial"/>
          <w:szCs w:val="22"/>
          <w:lang w:val="en-NZ"/>
        </w:rPr>
        <w:t xml:space="preserve"> the suggestions made by the Committee.</w:t>
      </w:r>
    </w:p>
    <w:p w14:paraId="5E276E3C" w14:textId="77777777" w:rsidR="00764570" w:rsidRPr="001E4D02" w:rsidRDefault="00764570" w:rsidP="00764570">
      <w:pPr>
        <w:rPr>
          <w:lang w:val="en-NZ"/>
        </w:rPr>
      </w:pPr>
    </w:p>
    <w:p w14:paraId="29BCCBD7" w14:textId="77777777" w:rsidR="00764570" w:rsidRPr="001E4D02" w:rsidRDefault="00764570" w:rsidP="00764570">
      <w:pPr>
        <w:rPr>
          <w:lang w:val="en-NZ"/>
        </w:rPr>
      </w:pPr>
      <w:r w:rsidRPr="001E4D02">
        <w:rPr>
          <w:lang w:val="en-NZ"/>
        </w:rPr>
        <w:t xml:space="preserve">After receipt of the information requested by the Committee, a final decision on the application will be made by </w:t>
      </w:r>
      <w:r w:rsidRPr="001E4D02">
        <w:rPr>
          <w:rFonts w:cs="Arial"/>
          <w:szCs w:val="22"/>
          <w:lang w:val="en-NZ"/>
        </w:rPr>
        <w:t xml:space="preserve">Ms Catherine Garvey and Dr Sotera Catapang. </w:t>
      </w:r>
    </w:p>
    <w:p w14:paraId="27E48E65" w14:textId="311C4520" w:rsidR="00E24E77" w:rsidRDefault="0046212C" w:rsidP="00E24E77">
      <w:pPr>
        <w:pStyle w:val="Heading2"/>
        <w:pBdr>
          <w:bottom w:val="single" w:sz="12" w:space="1" w:color="auto"/>
        </w:pBdr>
      </w:pPr>
      <w:r>
        <w:br w:type="page"/>
      </w:r>
      <w:r w:rsidR="00E24E77">
        <w:lastRenderedPageBreak/>
        <w:t>General business</w:t>
      </w:r>
    </w:p>
    <w:p w14:paraId="063790E3" w14:textId="77777777" w:rsidR="00E24E77" w:rsidRDefault="00E24E77" w:rsidP="00E24E77"/>
    <w:p w14:paraId="1CBDFFED" w14:textId="4C1A25B9"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2D5259C" w14:textId="77777777" w:rsidR="00E24E77" w:rsidRDefault="00E24E77" w:rsidP="005D4E8F"/>
    <w:p w14:paraId="5610BCF8"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5B2E5421"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2E6CC1" w14:paraId="1B360EA0" w14:textId="77777777" w:rsidTr="001A422A">
        <w:tc>
          <w:tcPr>
            <w:tcW w:w="2160" w:type="dxa"/>
            <w:tcBorders>
              <w:top w:val="single" w:sz="4" w:space="0" w:color="auto"/>
            </w:tcBorders>
            <w:shd w:val="clear" w:color="auto" w:fill="F3F3F3"/>
          </w:tcPr>
          <w:p w14:paraId="1B5E4E42" w14:textId="77777777" w:rsidR="008444A3" w:rsidRPr="00B26AD7" w:rsidRDefault="008444A3" w:rsidP="001A422A">
            <w:pPr>
              <w:spacing w:before="80" w:after="80"/>
              <w:rPr>
                <w:rFonts w:cs="Arial"/>
                <w:b/>
                <w:sz w:val="20"/>
                <w:lang w:val="en-NZ"/>
              </w:rPr>
            </w:pPr>
            <w:r w:rsidRPr="00B26AD7">
              <w:rPr>
                <w:rFonts w:cs="Arial"/>
                <w:b/>
                <w:sz w:val="20"/>
                <w:lang w:val="en-NZ"/>
              </w:rPr>
              <w:t>Meeting date:</w:t>
            </w:r>
          </w:p>
        </w:tc>
        <w:tc>
          <w:tcPr>
            <w:tcW w:w="6120" w:type="dxa"/>
            <w:tcBorders>
              <w:top w:val="single" w:sz="4" w:space="0" w:color="auto"/>
            </w:tcBorders>
            <w:shd w:val="clear" w:color="auto" w:fill="F3F3F3"/>
          </w:tcPr>
          <w:p w14:paraId="0BECEC68" w14:textId="45C1F124" w:rsidR="008444A3" w:rsidRPr="00B26AD7" w:rsidRDefault="00B26AD7" w:rsidP="001A422A">
            <w:pPr>
              <w:spacing w:before="80" w:after="80"/>
              <w:rPr>
                <w:rFonts w:cs="Arial"/>
                <w:color w:val="FF3399"/>
                <w:sz w:val="20"/>
                <w:lang w:val="en-NZ"/>
              </w:rPr>
            </w:pPr>
            <w:r w:rsidRPr="00B26AD7">
              <w:rPr>
                <w:rFonts w:cs="Arial"/>
                <w:sz w:val="20"/>
                <w:lang w:val="en-NZ"/>
              </w:rPr>
              <w:t>16</w:t>
            </w:r>
            <w:r w:rsidRPr="00B26AD7">
              <w:rPr>
                <w:rFonts w:cs="Arial"/>
                <w:sz w:val="20"/>
                <w:vertAlign w:val="superscript"/>
                <w:lang w:val="en-NZ"/>
              </w:rPr>
              <w:t>th</w:t>
            </w:r>
            <w:r w:rsidRPr="00B26AD7">
              <w:rPr>
                <w:rFonts w:cs="Arial"/>
                <w:sz w:val="20"/>
                <w:lang w:val="en-NZ"/>
              </w:rPr>
              <w:t xml:space="preserve"> March 2021</w:t>
            </w:r>
          </w:p>
        </w:tc>
      </w:tr>
      <w:tr w:rsidR="008444A3" w:rsidRPr="002E6CC1" w14:paraId="1C000F3D" w14:textId="77777777" w:rsidTr="001A422A">
        <w:tc>
          <w:tcPr>
            <w:tcW w:w="2160" w:type="dxa"/>
            <w:tcBorders>
              <w:bottom w:val="single" w:sz="4" w:space="0" w:color="auto"/>
            </w:tcBorders>
            <w:shd w:val="clear" w:color="auto" w:fill="F3F3F3"/>
          </w:tcPr>
          <w:p w14:paraId="03DBD67D" w14:textId="77777777" w:rsidR="008444A3" w:rsidRPr="00A90C34" w:rsidRDefault="008444A3" w:rsidP="001A422A">
            <w:pPr>
              <w:spacing w:before="80" w:after="80"/>
              <w:rPr>
                <w:rFonts w:cs="Arial"/>
                <w:b/>
                <w:sz w:val="20"/>
                <w:lang w:val="en-NZ"/>
              </w:rPr>
            </w:pPr>
            <w:r w:rsidRPr="00A90C34">
              <w:rPr>
                <w:rFonts w:cs="Arial"/>
                <w:b/>
                <w:sz w:val="20"/>
                <w:lang w:val="en-NZ"/>
              </w:rPr>
              <w:t>Meeting venue:</w:t>
            </w:r>
          </w:p>
        </w:tc>
        <w:tc>
          <w:tcPr>
            <w:tcW w:w="6120" w:type="dxa"/>
            <w:tcBorders>
              <w:bottom w:val="single" w:sz="4" w:space="0" w:color="auto"/>
            </w:tcBorders>
            <w:shd w:val="clear" w:color="auto" w:fill="F3F3F3"/>
          </w:tcPr>
          <w:p w14:paraId="23C01C07" w14:textId="1A1565C5" w:rsidR="008444A3" w:rsidRPr="00A90C34" w:rsidRDefault="00A90C34" w:rsidP="001A422A">
            <w:pPr>
              <w:spacing w:before="80" w:after="80"/>
              <w:rPr>
                <w:rFonts w:cs="Arial"/>
                <w:color w:val="FF3399"/>
                <w:sz w:val="20"/>
                <w:lang w:val="en-NZ"/>
              </w:rPr>
            </w:pPr>
            <w:r w:rsidRPr="00A90C34">
              <w:rPr>
                <w:rFonts w:cs="Arial"/>
                <w:sz w:val="20"/>
                <w:lang w:val="en-NZ"/>
              </w:rPr>
              <w:t>Zoom, link TBC</w:t>
            </w:r>
          </w:p>
        </w:tc>
      </w:tr>
    </w:tbl>
    <w:p w14:paraId="495550B4" w14:textId="77777777" w:rsidR="008444A3" w:rsidRPr="002E6CC1" w:rsidRDefault="008444A3" w:rsidP="008444A3">
      <w:pPr>
        <w:ind w:left="105"/>
        <w:rPr>
          <w:highlight w:val="yellow"/>
        </w:rPr>
      </w:pPr>
    </w:p>
    <w:p w14:paraId="56C1F7A9" w14:textId="77777777" w:rsidR="00E24E77" w:rsidRDefault="00E24E77" w:rsidP="00E24E77"/>
    <w:p w14:paraId="6A46ED54"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3E0B8EAD" w14:textId="77777777" w:rsidR="00770A9F" w:rsidRPr="00946B92" w:rsidRDefault="00770A9F" w:rsidP="00770A9F">
      <w:pPr>
        <w:rPr>
          <w:b/>
          <w:szCs w:val="22"/>
          <w:u w:val="single"/>
        </w:rPr>
      </w:pPr>
    </w:p>
    <w:p w14:paraId="5C6D508C" w14:textId="17CF5F0A"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68B7F28F" w14:textId="77777777" w:rsidR="00770A9F" w:rsidRPr="00946B92" w:rsidRDefault="00770A9F" w:rsidP="008444A3">
      <w:pPr>
        <w:ind w:left="465"/>
        <w:rPr>
          <w:szCs w:val="22"/>
        </w:rPr>
      </w:pPr>
    </w:p>
    <w:p w14:paraId="73E140C5" w14:textId="77777777" w:rsidR="00770A9F" w:rsidRPr="00946B92" w:rsidRDefault="00770A9F" w:rsidP="00F12B97">
      <w:pPr>
        <w:numPr>
          <w:ilvl w:val="0"/>
          <w:numId w:val="1"/>
        </w:numPr>
        <w:rPr>
          <w:b/>
          <w:szCs w:val="22"/>
          <w:u w:val="single"/>
        </w:rPr>
      </w:pPr>
      <w:r w:rsidRPr="00946B92">
        <w:rPr>
          <w:b/>
          <w:szCs w:val="22"/>
          <w:u w:val="single"/>
        </w:rPr>
        <w:t>Matters Arising</w:t>
      </w:r>
    </w:p>
    <w:p w14:paraId="521F80C2" w14:textId="3B050097" w:rsidR="00770A9F" w:rsidRDefault="00E51F41" w:rsidP="004641F9">
      <w:pPr>
        <w:numPr>
          <w:ilvl w:val="0"/>
          <w:numId w:val="2"/>
        </w:numPr>
        <w:rPr>
          <w:b/>
          <w:szCs w:val="22"/>
          <w:u w:val="single"/>
        </w:rPr>
      </w:pPr>
      <w:r>
        <w:rPr>
          <w:bCs/>
          <w:szCs w:val="22"/>
        </w:rPr>
        <w:t>The Committee requested that the</w:t>
      </w:r>
      <w:r w:rsidR="000F521B">
        <w:rPr>
          <w:bCs/>
          <w:szCs w:val="22"/>
        </w:rPr>
        <w:t xml:space="preserve"> HDEC</w:t>
      </w:r>
      <w:r>
        <w:rPr>
          <w:bCs/>
          <w:szCs w:val="22"/>
        </w:rPr>
        <w:t xml:space="preserve"> </w:t>
      </w:r>
      <w:r w:rsidR="000F521B">
        <w:rPr>
          <w:bCs/>
          <w:szCs w:val="22"/>
        </w:rPr>
        <w:t xml:space="preserve">Secretariat update the PIS template to </w:t>
      </w:r>
      <w:proofErr w:type="gramStart"/>
      <w:r w:rsidR="000F521B">
        <w:rPr>
          <w:bCs/>
          <w:szCs w:val="22"/>
        </w:rPr>
        <w:t>say</w:t>
      </w:r>
      <w:proofErr w:type="gramEnd"/>
      <w:r w:rsidR="000F521B">
        <w:rPr>
          <w:bCs/>
          <w:szCs w:val="22"/>
        </w:rPr>
        <w:t xml:space="preserve"> “contact the HDEC th</w:t>
      </w:r>
      <w:r w:rsidR="00CA7D72">
        <w:rPr>
          <w:bCs/>
          <w:szCs w:val="22"/>
        </w:rPr>
        <w:t>at</w:t>
      </w:r>
      <w:r w:rsidR="000F521B">
        <w:rPr>
          <w:bCs/>
          <w:szCs w:val="22"/>
        </w:rPr>
        <w:t xml:space="preserve"> approved </w:t>
      </w:r>
      <w:r w:rsidR="000F521B">
        <w:rPr>
          <w:bCs/>
          <w:i/>
          <w:iCs/>
          <w:szCs w:val="22"/>
        </w:rPr>
        <w:t xml:space="preserve">the ethical aspects </w:t>
      </w:r>
      <w:r w:rsidR="004641F9">
        <w:rPr>
          <w:bCs/>
          <w:szCs w:val="22"/>
        </w:rPr>
        <w:t>of this study”</w:t>
      </w:r>
      <w:r w:rsidR="00CA7D72">
        <w:rPr>
          <w:bCs/>
          <w:szCs w:val="22"/>
        </w:rPr>
        <w:t xml:space="preserve"> (rather than the HDEC that approved the study). </w:t>
      </w:r>
    </w:p>
    <w:p w14:paraId="48D6A16E" w14:textId="77777777" w:rsidR="00770A9F" w:rsidRPr="00A90C34" w:rsidRDefault="00770A9F" w:rsidP="00E24E77"/>
    <w:p w14:paraId="6CFBCDDA" w14:textId="3062D4D9" w:rsidR="00C06097" w:rsidRPr="00A90C34" w:rsidRDefault="00E24E77" w:rsidP="00770A9F">
      <w:r w:rsidRPr="00A90C34">
        <w:t xml:space="preserve">The meeting closed at </w:t>
      </w:r>
      <w:r w:rsidR="00A90C34" w:rsidRPr="00A90C34">
        <w:rPr>
          <w:rFonts w:cs="Arial"/>
          <w:szCs w:val="22"/>
          <w:lang w:val="en-NZ"/>
        </w:rPr>
        <w:t>5:30pm.</w:t>
      </w:r>
    </w:p>
    <w:sectPr w:rsidR="00C06097" w:rsidRPr="00A90C34" w:rsidSect="00E24E77">
      <w:footerReference w:type="even" r:id="rId16"/>
      <w:footerReference w:type="default" r:id="rId17"/>
      <w:headerReference w:type="first" r:id="rId18"/>
      <w:footerReference w:type="first" r:id="rId19"/>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18C50" w14:textId="77777777" w:rsidR="00CE69A4" w:rsidRDefault="00CE69A4">
      <w:r>
        <w:separator/>
      </w:r>
    </w:p>
  </w:endnote>
  <w:endnote w:type="continuationSeparator" w:id="0">
    <w:p w14:paraId="31BCFD8B" w14:textId="77777777" w:rsidR="00CE69A4" w:rsidRDefault="00CE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51693" w14:textId="77777777" w:rsidR="00722400" w:rsidRDefault="0072240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CFBBA7" w14:textId="77777777" w:rsidR="00722400" w:rsidRDefault="0072240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722400" w:rsidRPr="00977E7F" w14:paraId="292BE60B" w14:textId="77777777" w:rsidTr="0081053D">
      <w:trPr>
        <w:trHeight w:val="282"/>
      </w:trPr>
      <w:tc>
        <w:tcPr>
          <w:tcW w:w="8623" w:type="dxa"/>
        </w:tcPr>
        <w:p w14:paraId="3B77207D" w14:textId="77777777" w:rsidR="00722400" w:rsidRPr="00977E7F" w:rsidRDefault="0072240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16 February 2021</w:t>
          </w:r>
        </w:p>
      </w:tc>
      <w:tc>
        <w:tcPr>
          <w:tcW w:w="1638" w:type="dxa"/>
        </w:tcPr>
        <w:p w14:paraId="6426377F" w14:textId="77777777" w:rsidR="00722400" w:rsidRPr="00977E7F" w:rsidRDefault="0072240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142504D9" w14:textId="77777777" w:rsidR="00722400" w:rsidRPr="00BF6505" w:rsidRDefault="0072240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722400" w:rsidRPr="00977E7F" w14:paraId="2BB8E135" w14:textId="77777777" w:rsidTr="0081053D">
      <w:trPr>
        <w:trHeight w:val="283"/>
      </w:trPr>
      <w:tc>
        <w:tcPr>
          <w:tcW w:w="8585" w:type="dxa"/>
        </w:tcPr>
        <w:p w14:paraId="788722B4" w14:textId="77777777" w:rsidR="00722400" w:rsidRPr="00977E7F" w:rsidRDefault="00722400"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16 February 2021</w:t>
          </w:r>
        </w:p>
      </w:tc>
      <w:tc>
        <w:tcPr>
          <w:tcW w:w="1631" w:type="dxa"/>
        </w:tcPr>
        <w:p w14:paraId="734B52EA" w14:textId="77777777" w:rsidR="00722400" w:rsidRPr="00977E7F" w:rsidRDefault="00722400"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EA46E04" w14:textId="77777777" w:rsidR="00722400" w:rsidRPr="00C91F3F" w:rsidRDefault="00722400"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F5DCE" w14:textId="77777777" w:rsidR="00CE69A4" w:rsidRDefault="00CE69A4">
      <w:r>
        <w:separator/>
      </w:r>
    </w:p>
  </w:footnote>
  <w:footnote w:type="continuationSeparator" w:id="0">
    <w:p w14:paraId="0B9B0422" w14:textId="77777777" w:rsidR="00CE69A4" w:rsidRDefault="00CE6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8"/>
      <w:gridCol w:w="7922"/>
    </w:tblGrid>
    <w:tr w:rsidR="00722400" w14:paraId="1583A001" w14:textId="77777777" w:rsidTr="00987913">
      <w:trPr>
        <w:trHeight w:val="1079"/>
      </w:trPr>
      <w:tc>
        <w:tcPr>
          <w:tcW w:w="1914" w:type="dxa"/>
          <w:tcBorders>
            <w:bottom w:val="single" w:sz="4" w:space="0" w:color="auto"/>
          </w:tcBorders>
        </w:tcPr>
        <w:p w14:paraId="51CBC504" w14:textId="6819BABF" w:rsidR="00722400" w:rsidRPr="00987913" w:rsidRDefault="005B35AB" w:rsidP="00987913">
          <w:pPr>
            <w:pStyle w:val="Heading1"/>
          </w:pPr>
          <w:r>
            <w:rPr>
              <w:noProof/>
            </w:rPr>
            <w:drawing>
              <wp:inline distT="0" distB="0" distL="0" distR="0" wp14:anchorId="59C75D3F" wp14:editId="2472EDCE">
                <wp:extent cx="1079500" cy="71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717550"/>
                        </a:xfrm>
                        <a:prstGeom prst="rect">
                          <a:avLst/>
                        </a:prstGeom>
                        <a:noFill/>
                        <a:ln>
                          <a:noFill/>
                        </a:ln>
                      </pic:spPr>
                    </pic:pic>
                  </a:graphicData>
                </a:graphic>
              </wp:inline>
            </w:drawing>
          </w:r>
        </w:p>
      </w:tc>
      <w:tc>
        <w:tcPr>
          <w:tcW w:w="7986" w:type="dxa"/>
          <w:tcBorders>
            <w:bottom w:val="single" w:sz="4" w:space="0" w:color="auto"/>
          </w:tcBorders>
          <w:vAlign w:val="bottom"/>
        </w:tcPr>
        <w:p w14:paraId="11521887" w14:textId="77777777" w:rsidR="00722400" w:rsidRPr="00987913" w:rsidRDefault="00722400" w:rsidP="00987913">
          <w:pPr>
            <w:pStyle w:val="Heading1"/>
          </w:pPr>
          <w:r>
            <w:tab/>
            <w:t>Minutes</w:t>
          </w:r>
        </w:p>
      </w:tc>
    </w:tr>
  </w:tbl>
  <w:p w14:paraId="759DF93D" w14:textId="77777777" w:rsidR="00722400" w:rsidRDefault="0072240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6F25"/>
    <w:multiLevelType w:val="hybridMultilevel"/>
    <w:tmpl w:val="7AEAC45A"/>
    <w:lvl w:ilvl="0" w:tplc="1409000F">
      <w:start w:val="1"/>
      <w:numFmt w:val="decimal"/>
      <w:lvlText w:val="%1."/>
      <w:lvlJc w:val="left"/>
      <w:pPr>
        <w:ind w:left="720" w:hanging="360"/>
      </w:pPr>
      <w:rPr>
        <w:rFonts w:hint="default"/>
        <w:color w:val="auto"/>
      </w:rPr>
    </w:lvl>
    <w:lvl w:ilvl="1" w:tplc="1409001B">
      <w:start w:val="1"/>
      <w:numFmt w:val="lowerRoman"/>
      <w:lvlText w:val="%2."/>
      <w:lvlJc w:val="righ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E655D72"/>
    <w:multiLevelType w:val="hybridMultilevel"/>
    <w:tmpl w:val="6406C276"/>
    <w:lvl w:ilvl="0" w:tplc="8C80B45E">
      <w:start w:val="1"/>
      <w:numFmt w:val="decimal"/>
      <w:lvlText w:val="%1."/>
      <w:lvlJc w:val="left"/>
      <w:pPr>
        <w:ind w:left="720" w:hanging="360"/>
      </w:pPr>
      <w:rPr>
        <w:rFonts w:cs="Times New Roman" w:hint="default"/>
        <w:color w:val="auto"/>
      </w:rPr>
    </w:lvl>
    <w:lvl w:ilvl="1" w:tplc="1409001B">
      <w:start w:val="1"/>
      <w:numFmt w:val="lowerRoman"/>
      <w:lvlText w:val="%2."/>
      <w:lvlJc w:val="righ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E6F77EF"/>
    <w:multiLevelType w:val="hybridMultilevel"/>
    <w:tmpl w:val="26F8794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2C37D81"/>
    <w:multiLevelType w:val="hybridMultilevel"/>
    <w:tmpl w:val="E7F2E38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9B97709"/>
    <w:multiLevelType w:val="hybridMultilevel"/>
    <w:tmpl w:val="B3A8DC6C"/>
    <w:lvl w:ilvl="0" w:tplc="14090001">
      <w:start w:val="1"/>
      <w:numFmt w:val="bullet"/>
      <w:lvlText w:val=""/>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1B0958EE"/>
    <w:multiLevelType w:val="hybridMultilevel"/>
    <w:tmpl w:val="E16EE904"/>
    <w:lvl w:ilvl="0" w:tplc="C01ED2FE">
      <w:start w:val="1"/>
      <w:numFmt w:val="bullet"/>
      <w:lvlText w:val="-"/>
      <w:lvlJc w:val="left"/>
      <w:pPr>
        <w:ind w:left="2160" w:hanging="360"/>
      </w:pPr>
      <w:rPr>
        <w:rFonts w:ascii="Arial" w:eastAsia="Times New Roman" w:hAnsi="Arial" w:cs="Aria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6" w15:restartNumberingAfterBreak="0">
    <w:nsid w:val="1DEC2DD5"/>
    <w:multiLevelType w:val="hybridMultilevel"/>
    <w:tmpl w:val="A22C254E"/>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BA4C6CA4"/>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FAB5CBB"/>
    <w:multiLevelType w:val="hybridMultilevel"/>
    <w:tmpl w:val="0E2AD90E"/>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2522CAB"/>
    <w:multiLevelType w:val="hybridMultilevel"/>
    <w:tmpl w:val="5D4223D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5657183"/>
    <w:multiLevelType w:val="hybridMultilevel"/>
    <w:tmpl w:val="18AE4C5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15:restartNumberingAfterBreak="0">
    <w:nsid w:val="49395E2B"/>
    <w:multiLevelType w:val="hybridMultilevel"/>
    <w:tmpl w:val="56846F9E"/>
    <w:lvl w:ilvl="0" w:tplc="0A8E2A62">
      <w:start w:val="1"/>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A9329B9"/>
    <w:multiLevelType w:val="hybridMultilevel"/>
    <w:tmpl w:val="A22C254E"/>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AD506C0"/>
    <w:multiLevelType w:val="hybridMultilevel"/>
    <w:tmpl w:val="0E2AD90E"/>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2EA1C86"/>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0E330E7"/>
    <w:multiLevelType w:val="hybridMultilevel"/>
    <w:tmpl w:val="B7C22858"/>
    <w:lvl w:ilvl="0" w:tplc="349EF3D4">
      <w:start w:val="1"/>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663B2868"/>
    <w:multiLevelType w:val="hybridMultilevel"/>
    <w:tmpl w:val="0E2AD90E"/>
    <w:lvl w:ilvl="0" w:tplc="1409000F">
      <w:start w:val="1"/>
      <w:numFmt w:val="decimal"/>
      <w:lvlText w:val="%1."/>
      <w:lvlJc w:val="left"/>
      <w:pPr>
        <w:ind w:left="720" w:hanging="360"/>
      </w:pPr>
      <w:rPr>
        <w:rFonts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B0D1D07"/>
    <w:multiLevelType w:val="hybridMultilevel"/>
    <w:tmpl w:val="A12CC226"/>
    <w:lvl w:ilvl="0" w:tplc="349EF3D4">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0" w15:restartNumberingAfterBreak="0">
    <w:nsid w:val="6CBB0149"/>
    <w:multiLevelType w:val="hybridMultilevel"/>
    <w:tmpl w:val="AE68529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1"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7C21DF9"/>
    <w:multiLevelType w:val="hybridMultilevel"/>
    <w:tmpl w:val="03B81AB2"/>
    <w:lvl w:ilvl="0" w:tplc="1409000F">
      <w:start w:val="1"/>
      <w:numFmt w:val="decimal"/>
      <w:lvlText w:val="%1."/>
      <w:lvlJc w:val="left"/>
      <w:pPr>
        <w:ind w:left="720" w:hanging="360"/>
      </w:pPr>
      <w:rPr>
        <w:rFonts w:hint="default"/>
        <w:color w:val="auto"/>
      </w:rPr>
    </w:lvl>
    <w:lvl w:ilvl="1" w:tplc="1409001B">
      <w:start w:val="1"/>
      <w:numFmt w:val="lowerRoman"/>
      <w:lvlText w:val="%2."/>
      <w:lvlJc w:val="righ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79FD3753"/>
    <w:multiLevelType w:val="hybridMultilevel"/>
    <w:tmpl w:val="3122666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A515730"/>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F0666E0"/>
    <w:multiLevelType w:val="hybridMultilevel"/>
    <w:tmpl w:val="41DE3F60"/>
    <w:lvl w:ilvl="0" w:tplc="14090017">
      <w:start w:val="1"/>
      <w:numFmt w:val="lowerLetter"/>
      <w:lvlText w:val="%1)"/>
      <w:lvlJc w:val="left"/>
      <w:pPr>
        <w:ind w:left="1800" w:hanging="360"/>
      </w:pPr>
      <w:rPr>
        <w:rFonts w:hint="default"/>
      </w:rPr>
    </w:lvl>
    <w:lvl w:ilvl="1" w:tplc="14090019">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7"/>
  </w:num>
  <w:num w:numId="2">
    <w:abstractNumId w:val="11"/>
  </w:num>
  <w:num w:numId="3">
    <w:abstractNumId w:val="8"/>
  </w:num>
  <w:num w:numId="4">
    <w:abstractNumId w:val="21"/>
  </w:num>
  <w:num w:numId="5">
    <w:abstractNumId w:val="18"/>
  </w:num>
  <w:num w:numId="6">
    <w:abstractNumId w:val="4"/>
  </w:num>
  <w:num w:numId="7">
    <w:abstractNumId w:val="20"/>
  </w:num>
  <w:num w:numId="8">
    <w:abstractNumId w:val="12"/>
  </w:num>
  <w:num w:numId="9">
    <w:abstractNumId w:val="15"/>
  </w:num>
  <w:num w:numId="10">
    <w:abstractNumId w:val="25"/>
  </w:num>
  <w:num w:numId="11">
    <w:abstractNumId w:val="5"/>
  </w:num>
  <w:num w:numId="12">
    <w:abstractNumId w:val="1"/>
  </w:num>
  <w:num w:numId="13">
    <w:abstractNumId w:val="14"/>
  </w:num>
  <w:num w:numId="14">
    <w:abstractNumId w:val="2"/>
  </w:num>
  <w:num w:numId="15">
    <w:abstractNumId w:val="22"/>
  </w:num>
  <w:num w:numId="16">
    <w:abstractNumId w:val="0"/>
  </w:num>
  <w:num w:numId="17">
    <w:abstractNumId w:val="6"/>
  </w:num>
  <w:num w:numId="18">
    <w:abstractNumId w:val="9"/>
  </w:num>
  <w:num w:numId="19">
    <w:abstractNumId w:val="17"/>
  </w:num>
  <w:num w:numId="20">
    <w:abstractNumId w:val="23"/>
  </w:num>
  <w:num w:numId="21">
    <w:abstractNumId w:val="10"/>
  </w:num>
  <w:num w:numId="22">
    <w:abstractNumId w:val="24"/>
  </w:num>
  <w:num w:numId="23">
    <w:abstractNumId w:val="3"/>
  </w:num>
  <w:num w:numId="24">
    <w:abstractNumId w:val="19"/>
  </w:num>
  <w:num w:numId="25">
    <w:abstractNumId w:val="16"/>
  </w:num>
  <w:num w:numId="2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AEA"/>
    <w:rsid w:val="0000485B"/>
    <w:rsid w:val="0001063E"/>
    <w:rsid w:val="00011269"/>
    <w:rsid w:val="00011F6F"/>
    <w:rsid w:val="00012CC1"/>
    <w:rsid w:val="000170E6"/>
    <w:rsid w:val="00024BE1"/>
    <w:rsid w:val="00027151"/>
    <w:rsid w:val="00030E73"/>
    <w:rsid w:val="000358AA"/>
    <w:rsid w:val="00035AAD"/>
    <w:rsid w:val="00051753"/>
    <w:rsid w:val="00051849"/>
    <w:rsid w:val="00052279"/>
    <w:rsid w:val="00054BC0"/>
    <w:rsid w:val="000562D5"/>
    <w:rsid w:val="0006046A"/>
    <w:rsid w:val="00064773"/>
    <w:rsid w:val="00071F34"/>
    <w:rsid w:val="000732A9"/>
    <w:rsid w:val="000800EE"/>
    <w:rsid w:val="00081E77"/>
    <w:rsid w:val="00082758"/>
    <w:rsid w:val="000839C2"/>
    <w:rsid w:val="0008655D"/>
    <w:rsid w:val="0008752C"/>
    <w:rsid w:val="000879BA"/>
    <w:rsid w:val="000901B1"/>
    <w:rsid w:val="00096E29"/>
    <w:rsid w:val="000970F6"/>
    <w:rsid w:val="000A01AE"/>
    <w:rsid w:val="000A0E52"/>
    <w:rsid w:val="000A15F6"/>
    <w:rsid w:val="000A5E20"/>
    <w:rsid w:val="000B0803"/>
    <w:rsid w:val="000B0A0A"/>
    <w:rsid w:val="000B1BFB"/>
    <w:rsid w:val="000B2F36"/>
    <w:rsid w:val="000B3639"/>
    <w:rsid w:val="000B5B70"/>
    <w:rsid w:val="000B6ABE"/>
    <w:rsid w:val="000C2EDD"/>
    <w:rsid w:val="000D53FD"/>
    <w:rsid w:val="000D5819"/>
    <w:rsid w:val="000D76B2"/>
    <w:rsid w:val="000E2ED8"/>
    <w:rsid w:val="000E326A"/>
    <w:rsid w:val="000E7B12"/>
    <w:rsid w:val="000F2F24"/>
    <w:rsid w:val="000F404D"/>
    <w:rsid w:val="000F521B"/>
    <w:rsid w:val="000F5FDA"/>
    <w:rsid w:val="00107931"/>
    <w:rsid w:val="0011026E"/>
    <w:rsid w:val="001112B4"/>
    <w:rsid w:val="00111F12"/>
    <w:rsid w:val="001134C5"/>
    <w:rsid w:val="001140EA"/>
    <w:rsid w:val="00121262"/>
    <w:rsid w:val="001226A4"/>
    <w:rsid w:val="00122E4E"/>
    <w:rsid w:val="001260F1"/>
    <w:rsid w:val="0012720D"/>
    <w:rsid w:val="00134B30"/>
    <w:rsid w:val="00136863"/>
    <w:rsid w:val="00136E65"/>
    <w:rsid w:val="00140E89"/>
    <w:rsid w:val="001413E2"/>
    <w:rsid w:val="00142882"/>
    <w:rsid w:val="00142A63"/>
    <w:rsid w:val="00150914"/>
    <w:rsid w:val="00152290"/>
    <w:rsid w:val="00154564"/>
    <w:rsid w:val="00154712"/>
    <w:rsid w:val="00155352"/>
    <w:rsid w:val="00165B6B"/>
    <w:rsid w:val="00173A24"/>
    <w:rsid w:val="00176075"/>
    <w:rsid w:val="0018129E"/>
    <w:rsid w:val="00181BA0"/>
    <w:rsid w:val="00182F82"/>
    <w:rsid w:val="0018391E"/>
    <w:rsid w:val="00184D6C"/>
    <w:rsid w:val="001853FE"/>
    <w:rsid w:val="0018623C"/>
    <w:rsid w:val="001909EF"/>
    <w:rsid w:val="0019324E"/>
    <w:rsid w:val="0019441C"/>
    <w:rsid w:val="00194C1A"/>
    <w:rsid w:val="001A2C99"/>
    <w:rsid w:val="001A3047"/>
    <w:rsid w:val="001A3A93"/>
    <w:rsid w:val="001A422A"/>
    <w:rsid w:val="001A470D"/>
    <w:rsid w:val="001A5150"/>
    <w:rsid w:val="001A55FB"/>
    <w:rsid w:val="001A728D"/>
    <w:rsid w:val="001B1589"/>
    <w:rsid w:val="001B2B4B"/>
    <w:rsid w:val="001B6362"/>
    <w:rsid w:val="001C1126"/>
    <w:rsid w:val="001C2F31"/>
    <w:rsid w:val="001C4AC8"/>
    <w:rsid w:val="001C691D"/>
    <w:rsid w:val="001D234B"/>
    <w:rsid w:val="001D6CF5"/>
    <w:rsid w:val="001D7579"/>
    <w:rsid w:val="001E0D51"/>
    <w:rsid w:val="001E2694"/>
    <w:rsid w:val="001E29B4"/>
    <w:rsid w:val="001E4D3E"/>
    <w:rsid w:val="001F3A91"/>
    <w:rsid w:val="001F436C"/>
    <w:rsid w:val="00202EAA"/>
    <w:rsid w:val="002044FF"/>
    <w:rsid w:val="00204AC4"/>
    <w:rsid w:val="002070A8"/>
    <w:rsid w:val="00212D3A"/>
    <w:rsid w:val="002163EC"/>
    <w:rsid w:val="0022020E"/>
    <w:rsid w:val="00222486"/>
    <w:rsid w:val="002373B4"/>
    <w:rsid w:val="00242DDD"/>
    <w:rsid w:val="00243A5D"/>
    <w:rsid w:val="002443E4"/>
    <w:rsid w:val="0024642C"/>
    <w:rsid w:val="00246F83"/>
    <w:rsid w:val="0025360D"/>
    <w:rsid w:val="00254BF3"/>
    <w:rsid w:val="00254FAF"/>
    <w:rsid w:val="0025574F"/>
    <w:rsid w:val="00257A7A"/>
    <w:rsid w:val="002647DC"/>
    <w:rsid w:val="00266A03"/>
    <w:rsid w:val="00270F84"/>
    <w:rsid w:val="002735AC"/>
    <w:rsid w:val="0027442E"/>
    <w:rsid w:val="002769C2"/>
    <w:rsid w:val="00276B34"/>
    <w:rsid w:val="00280917"/>
    <w:rsid w:val="00281452"/>
    <w:rsid w:val="00283544"/>
    <w:rsid w:val="00283A02"/>
    <w:rsid w:val="00285CB4"/>
    <w:rsid w:val="00290510"/>
    <w:rsid w:val="00290554"/>
    <w:rsid w:val="00290C26"/>
    <w:rsid w:val="00292A8C"/>
    <w:rsid w:val="00293D18"/>
    <w:rsid w:val="00297C82"/>
    <w:rsid w:val="002A365B"/>
    <w:rsid w:val="002A4AFE"/>
    <w:rsid w:val="002A52F5"/>
    <w:rsid w:val="002B01E2"/>
    <w:rsid w:val="002B0299"/>
    <w:rsid w:val="002B3F37"/>
    <w:rsid w:val="002C5C11"/>
    <w:rsid w:val="002C68AE"/>
    <w:rsid w:val="002C7F9E"/>
    <w:rsid w:val="002D0825"/>
    <w:rsid w:val="002D35DF"/>
    <w:rsid w:val="002D46CD"/>
    <w:rsid w:val="002E07C2"/>
    <w:rsid w:val="002E0D35"/>
    <w:rsid w:val="002E51CF"/>
    <w:rsid w:val="002E6CC1"/>
    <w:rsid w:val="002E7C06"/>
    <w:rsid w:val="002F17A8"/>
    <w:rsid w:val="00304332"/>
    <w:rsid w:val="00317602"/>
    <w:rsid w:val="00324AED"/>
    <w:rsid w:val="0032738A"/>
    <w:rsid w:val="003277D9"/>
    <w:rsid w:val="003309B2"/>
    <w:rsid w:val="00334F13"/>
    <w:rsid w:val="003357A8"/>
    <w:rsid w:val="00344500"/>
    <w:rsid w:val="003500D9"/>
    <w:rsid w:val="003518AF"/>
    <w:rsid w:val="0035338D"/>
    <w:rsid w:val="0035492A"/>
    <w:rsid w:val="00357326"/>
    <w:rsid w:val="00364242"/>
    <w:rsid w:val="00364FD2"/>
    <w:rsid w:val="00366999"/>
    <w:rsid w:val="00367106"/>
    <w:rsid w:val="003709EB"/>
    <w:rsid w:val="00370B10"/>
    <w:rsid w:val="00375C2D"/>
    <w:rsid w:val="00375D40"/>
    <w:rsid w:val="00380D65"/>
    <w:rsid w:val="00381DF9"/>
    <w:rsid w:val="00390A08"/>
    <w:rsid w:val="003A0881"/>
    <w:rsid w:val="003A451A"/>
    <w:rsid w:val="003A540F"/>
    <w:rsid w:val="003A5713"/>
    <w:rsid w:val="003A5D1E"/>
    <w:rsid w:val="003B4A30"/>
    <w:rsid w:val="003C36CC"/>
    <w:rsid w:val="003C4822"/>
    <w:rsid w:val="003D2F43"/>
    <w:rsid w:val="003E3E13"/>
    <w:rsid w:val="003E6364"/>
    <w:rsid w:val="003F7372"/>
    <w:rsid w:val="0040287F"/>
    <w:rsid w:val="00404347"/>
    <w:rsid w:val="004112CE"/>
    <w:rsid w:val="00414796"/>
    <w:rsid w:val="00415ABA"/>
    <w:rsid w:val="00424DF6"/>
    <w:rsid w:val="00426661"/>
    <w:rsid w:val="004321C2"/>
    <w:rsid w:val="00435A7C"/>
    <w:rsid w:val="00435DD0"/>
    <w:rsid w:val="00435EC4"/>
    <w:rsid w:val="00436F07"/>
    <w:rsid w:val="00440904"/>
    <w:rsid w:val="00440985"/>
    <w:rsid w:val="00440E9A"/>
    <w:rsid w:val="00443FA5"/>
    <w:rsid w:val="00447BCC"/>
    <w:rsid w:val="00451E21"/>
    <w:rsid w:val="00452F1A"/>
    <w:rsid w:val="00457752"/>
    <w:rsid w:val="0046212C"/>
    <w:rsid w:val="004641F9"/>
    <w:rsid w:val="00464476"/>
    <w:rsid w:val="00473190"/>
    <w:rsid w:val="0047482A"/>
    <w:rsid w:val="00482849"/>
    <w:rsid w:val="00484C92"/>
    <w:rsid w:val="0048593F"/>
    <w:rsid w:val="00491B05"/>
    <w:rsid w:val="004B09B6"/>
    <w:rsid w:val="004B1081"/>
    <w:rsid w:val="004B2F6B"/>
    <w:rsid w:val="004B349A"/>
    <w:rsid w:val="004B3852"/>
    <w:rsid w:val="004B6333"/>
    <w:rsid w:val="004B7466"/>
    <w:rsid w:val="004C24F7"/>
    <w:rsid w:val="004C5AE3"/>
    <w:rsid w:val="004C79CC"/>
    <w:rsid w:val="004D0EEF"/>
    <w:rsid w:val="004D1D10"/>
    <w:rsid w:val="004D21A0"/>
    <w:rsid w:val="004D2579"/>
    <w:rsid w:val="004D430A"/>
    <w:rsid w:val="004D48A5"/>
    <w:rsid w:val="004D7651"/>
    <w:rsid w:val="004E37FE"/>
    <w:rsid w:val="004E4133"/>
    <w:rsid w:val="004E426D"/>
    <w:rsid w:val="004F2174"/>
    <w:rsid w:val="004F5B54"/>
    <w:rsid w:val="004F7D43"/>
    <w:rsid w:val="005015FA"/>
    <w:rsid w:val="00501A66"/>
    <w:rsid w:val="00511550"/>
    <w:rsid w:val="00512FF9"/>
    <w:rsid w:val="00515D93"/>
    <w:rsid w:val="005168A5"/>
    <w:rsid w:val="00522B40"/>
    <w:rsid w:val="00524218"/>
    <w:rsid w:val="0052522C"/>
    <w:rsid w:val="00526561"/>
    <w:rsid w:val="00530094"/>
    <w:rsid w:val="00531176"/>
    <w:rsid w:val="005320FE"/>
    <w:rsid w:val="00532631"/>
    <w:rsid w:val="005337A7"/>
    <w:rsid w:val="00541BE5"/>
    <w:rsid w:val="00542C0D"/>
    <w:rsid w:val="00544EDA"/>
    <w:rsid w:val="005453E8"/>
    <w:rsid w:val="00573DD9"/>
    <w:rsid w:val="00574158"/>
    <w:rsid w:val="00577F1A"/>
    <w:rsid w:val="00580E3A"/>
    <w:rsid w:val="00581236"/>
    <w:rsid w:val="005866BA"/>
    <w:rsid w:val="00587602"/>
    <w:rsid w:val="00593C77"/>
    <w:rsid w:val="00593EA6"/>
    <w:rsid w:val="00594979"/>
    <w:rsid w:val="0059507A"/>
    <w:rsid w:val="00595113"/>
    <w:rsid w:val="005977E5"/>
    <w:rsid w:val="005A239A"/>
    <w:rsid w:val="005B1F00"/>
    <w:rsid w:val="005B2951"/>
    <w:rsid w:val="005B35AB"/>
    <w:rsid w:val="005C1BF0"/>
    <w:rsid w:val="005C1C2E"/>
    <w:rsid w:val="005C1E9B"/>
    <w:rsid w:val="005C5E94"/>
    <w:rsid w:val="005D1554"/>
    <w:rsid w:val="005D1F9E"/>
    <w:rsid w:val="005D3D49"/>
    <w:rsid w:val="005D3EF5"/>
    <w:rsid w:val="005D3F05"/>
    <w:rsid w:val="005D4E8F"/>
    <w:rsid w:val="005D669D"/>
    <w:rsid w:val="005E0C4F"/>
    <w:rsid w:val="005E1C47"/>
    <w:rsid w:val="005E62F6"/>
    <w:rsid w:val="005F114C"/>
    <w:rsid w:val="00600EC3"/>
    <w:rsid w:val="00601522"/>
    <w:rsid w:val="006015C7"/>
    <w:rsid w:val="00606B11"/>
    <w:rsid w:val="0060784D"/>
    <w:rsid w:val="00617771"/>
    <w:rsid w:val="00630DCD"/>
    <w:rsid w:val="00632C2B"/>
    <w:rsid w:val="00633D61"/>
    <w:rsid w:val="00636075"/>
    <w:rsid w:val="006375F1"/>
    <w:rsid w:val="00637F9D"/>
    <w:rsid w:val="0064216B"/>
    <w:rsid w:val="0064478B"/>
    <w:rsid w:val="00644BEF"/>
    <w:rsid w:val="0064544C"/>
    <w:rsid w:val="006477E8"/>
    <w:rsid w:val="00650255"/>
    <w:rsid w:val="0065260A"/>
    <w:rsid w:val="006606CC"/>
    <w:rsid w:val="00661B14"/>
    <w:rsid w:val="00661FAF"/>
    <w:rsid w:val="006653F6"/>
    <w:rsid w:val="00666481"/>
    <w:rsid w:val="006664A1"/>
    <w:rsid w:val="006714C9"/>
    <w:rsid w:val="0067443C"/>
    <w:rsid w:val="0067600F"/>
    <w:rsid w:val="006808F3"/>
    <w:rsid w:val="00680B7B"/>
    <w:rsid w:val="00683147"/>
    <w:rsid w:val="00690340"/>
    <w:rsid w:val="00690520"/>
    <w:rsid w:val="006912F9"/>
    <w:rsid w:val="00693032"/>
    <w:rsid w:val="00693828"/>
    <w:rsid w:val="006A00D0"/>
    <w:rsid w:val="006A0840"/>
    <w:rsid w:val="006A2D7B"/>
    <w:rsid w:val="006A496D"/>
    <w:rsid w:val="006A6845"/>
    <w:rsid w:val="006B1823"/>
    <w:rsid w:val="006B3EAA"/>
    <w:rsid w:val="006B4EB0"/>
    <w:rsid w:val="006B6E82"/>
    <w:rsid w:val="006B725D"/>
    <w:rsid w:val="006C23EC"/>
    <w:rsid w:val="006C2A5D"/>
    <w:rsid w:val="006C4173"/>
    <w:rsid w:val="006C4833"/>
    <w:rsid w:val="006D00C3"/>
    <w:rsid w:val="006D22B7"/>
    <w:rsid w:val="006D4840"/>
    <w:rsid w:val="006D7161"/>
    <w:rsid w:val="006D7BD5"/>
    <w:rsid w:val="006E2DED"/>
    <w:rsid w:val="006F0455"/>
    <w:rsid w:val="006F3107"/>
    <w:rsid w:val="006F3505"/>
    <w:rsid w:val="0070182B"/>
    <w:rsid w:val="00702F42"/>
    <w:rsid w:val="00703822"/>
    <w:rsid w:val="00707FF5"/>
    <w:rsid w:val="00710AC3"/>
    <w:rsid w:val="00711C01"/>
    <w:rsid w:val="0071279A"/>
    <w:rsid w:val="00713DBE"/>
    <w:rsid w:val="00714170"/>
    <w:rsid w:val="00722400"/>
    <w:rsid w:val="0072384B"/>
    <w:rsid w:val="0072793E"/>
    <w:rsid w:val="007433D6"/>
    <w:rsid w:val="007457C8"/>
    <w:rsid w:val="00746792"/>
    <w:rsid w:val="00753E2C"/>
    <w:rsid w:val="007542C2"/>
    <w:rsid w:val="00757D85"/>
    <w:rsid w:val="00764570"/>
    <w:rsid w:val="00766E07"/>
    <w:rsid w:val="007676F8"/>
    <w:rsid w:val="00770A9F"/>
    <w:rsid w:val="00773796"/>
    <w:rsid w:val="00775331"/>
    <w:rsid w:val="00777644"/>
    <w:rsid w:val="007814A7"/>
    <w:rsid w:val="00782686"/>
    <w:rsid w:val="00791234"/>
    <w:rsid w:val="0079166B"/>
    <w:rsid w:val="00793066"/>
    <w:rsid w:val="00793C8C"/>
    <w:rsid w:val="007944AF"/>
    <w:rsid w:val="00795EDD"/>
    <w:rsid w:val="007962E8"/>
    <w:rsid w:val="00796317"/>
    <w:rsid w:val="00796B85"/>
    <w:rsid w:val="007A4F00"/>
    <w:rsid w:val="007A6B47"/>
    <w:rsid w:val="007A7B06"/>
    <w:rsid w:val="007B6EFF"/>
    <w:rsid w:val="007C70BB"/>
    <w:rsid w:val="007D5756"/>
    <w:rsid w:val="007D7717"/>
    <w:rsid w:val="007D7C9A"/>
    <w:rsid w:val="007E3C0B"/>
    <w:rsid w:val="007E644D"/>
    <w:rsid w:val="007E7E58"/>
    <w:rsid w:val="007F2DB9"/>
    <w:rsid w:val="007F56D5"/>
    <w:rsid w:val="007F6FE9"/>
    <w:rsid w:val="00802BB1"/>
    <w:rsid w:val="0080315C"/>
    <w:rsid w:val="0080327B"/>
    <w:rsid w:val="0080376E"/>
    <w:rsid w:val="0080385C"/>
    <w:rsid w:val="0081053D"/>
    <w:rsid w:val="00811A6D"/>
    <w:rsid w:val="00813246"/>
    <w:rsid w:val="00820A6F"/>
    <w:rsid w:val="008210F9"/>
    <w:rsid w:val="00821E57"/>
    <w:rsid w:val="00822F80"/>
    <w:rsid w:val="00826455"/>
    <w:rsid w:val="00831839"/>
    <w:rsid w:val="00831DD8"/>
    <w:rsid w:val="0083464D"/>
    <w:rsid w:val="00841276"/>
    <w:rsid w:val="00842FEF"/>
    <w:rsid w:val="008444A3"/>
    <w:rsid w:val="00844F9F"/>
    <w:rsid w:val="008476F8"/>
    <w:rsid w:val="008505A5"/>
    <w:rsid w:val="00851795"/>
    <w:rsid w:val="00852E20"/>
    <w:rsid w:val="0085493E"/>
    <w:rsid w:val="008558DA"/>
    <w:rsid w:val="0085595B"/>
    <w:rsid w:val="00855EC1"/>
    <w:rsid w:val="0086645F"/>
    <w:rsid w:val="00872BB5"/>
    <w:rsid w:val="0087521C"/>
    <w:rsid w:val="00885FDE"/>
    <w:rsid w:val="008865AF"/>
    <w:rsid w:val="008869BB"/>
    <w:rsid w:val="0088735C"/>
    <w:rsid w:val="00893D6E"/>
    <w:rsid w:val="00894BEA"/>
    <w:rsid w:val="00895FD6"/>
    <w:rsid w:val="008968B1"/>
    <w:rsid w:val="008A0A91"/>
    <w:rsid w:val="008A6F8B"/>
    <w:rsid w:val="008B6EBB"/>
    <w:rsid w:val="008C0E28"/>
    <w:rsid w:val="008C12A3"/>
    <w:rsid w:val="008C1F4F"/>
    <w:rsid w:val="008C291C"/>
    <w:rsid w:val="008C35FD"/>
    <w:rsid w:val="008C4C24"/>
    <w:rsid w:val="008D012E"/>
    <w:rsid w:val="008D2F5E"/>
    <w:rsid w:val="008D3053"/>
    <w:rsid w:val="008D61B5"/>
    <w:rsid w:val="008E26A8"/>
    <w:rsid w:val="008E4549"/>
    <w:rsid w:val="008E52C0"/>
    <w:rsid w:val="008E55A0"/>
    <w:rsid w:val="008E67EC"/>
    <w:rsid w:val="008F39D4"/>
    <w:rsid w:val="008F522E"/>
    <w:rsid w:val="008F7153"/>
    <w:rsid w:val="0090190D"/>
    <w:rsid w:val="00904475"/>
    <w:rsid w:val="00907F9F"/>
    <w:rsid w:val="00911213"/>
    <w:rsid w:val="00912A03"/>
    <w:rsid w:val="009163A7"/>
    <w:rsid w:val="00923161"/>
    <w:rsid w:val="009268BB"/>
    <w:rsid w:val="009315D8"/>
    <w:rsid w:val="00931F62"/>
    <w:rsid w:val="00932E8C"/>
    <w:rsid w:val="00940543"/>
    <w:rsid w:val="00945FC4"/>
    <w:rsid w:val="00946B92"/>
    <w:rsid w:val="00947D3B"/>
    <w:rsid w:val="00950E13"/>
    <w:rsid w:val="009513F0"/>
    <w:rsid w:val="00954B22"/>
    <w:rsid w:val="00954F8C"/>
    <w:rsid w:val="00960BFE"/>
    <w:rsid w:val="00962321"/>
    <w:rsid w:val="00962A1B"/>
    <w:rsid w:val="00965308"/>
    <w:rsid w:val="009706C6"/>
    <w:rsid w:val="0097196E"/>
    <w:rsid w:val="00976C89"/>
    <w:rsid w:val="0097772A"/>
    <w:rsid w:val="00977E7F"/>
    <w:rsid w:val="0098032A"/>
    <w:rsid w:val="00982FE3"/>
    <w:rsid w:val="00987913"/>
    <w:rsid w:val="00987A4A"/>
    <w:rsid w:val="009905C9"/>
    <w:rsid w:val="0099180E"/>
    <w:rsid w:val="009933FC"/>
    <w:rsid w:val="009A60C1"/>
    <w:rsid w:val="009B1FF8"/>
    <w:rsid w:val="009B2BCE"/>
    <w:rsid w:val="009C13D0"/>
    <w:rsid w:val="009C3757"/>
    <w:rsid w:val="009C51DB"/>
    <w:rsid w:val="009C61B7"/>
    <w:rsid w:val="009C7DB4"/>
    <w:rsid w:val="009D6CAE"/>
    <w:rsid w:val="009E15CB"/>
    <w:rsid w:val="009E5869"/>
    <w:rsid w:val="009E6C99"/>
    <w:rsid w:val="009E7113"/>
    <w:rsid w:val="009E79DD"/>
    <w:rsid w:val="009F11C7"/>
    <w:rsid w:val="009F2390"/>
    <w:rsid w:val="009F6EEF"/>
    <w:rsid w:val="00A025C0"/>
    <w:rsid w:val="00A10984"/>
    <w:rsid w:val="00A16EBB"/>
    <w:rsid w:val="00A20D0D"/>
    <w:rsid w:val="00A21477"/>
    <w:rsid w:val="00A31B6C"/>
    <w:rsid w:val="00A31D09"/>
    <w:rsid w:val="00A33EF5"/>
    <w:rsid w:val="00A40467"/>
    <w:rsid w:val="00A427BC"/>
    <w:rsid w:val="00A42813"/>
    <w:rsid w:val="00A45199"/>
    <w:rsid w:val="00A479F2"/>
    <w:rsid w:val="00A51639"/>
    <w:rsid w:val="00A538F9"/>
    <w:rsid w:val="00A5504C"/>
    <w:rsid w:val="00A6227A"/>
    <w:rsid w:val="00A673CE"/>
    <w:rsid w:val="00A721FB"/>
    <w:rsid w:val="00A723C2"/>
    <w:rsid w:val="00A75F35"/>
    <w:rsid w:val="00A76921"/>
    <w:rsid w:val="00A83051"/>
    <w:rsid w:val="00A833EA"/>
    <w:rsid w:val="00A84630"/>
    <w:rsid w:val="00A85A61"/>
    <w:rsid w:val="00A863CC"/>
    <w:rsid w:val="00A90C34"/>
    <w:rsid w:val="00A92ADA"/>
    <w:rsid w:val="00A92C6E"/>
    <w:rsid w:val="00A9306E"/>
    <w:rsid w:val="00A94552"/>
    <w:rsid w:val="00A94AE6"/>
    <w:rsid w:val="00A9572D"/>
    <w:rsid w:val="00AA79BD"/>
    <w:rsid w:val="00AB51B7"/>
    <w:rsid w:val="00AB65F7"/>
    <w:rsid w:val="00AC11C8"/>
    <w:rsid w:val="00AC17EB"/>
    <w:rsid w:val="00AC30B7"/>
    <w:rsid w:val="00AC65D6"/>
    <w:rsid w:val="00AC7388"/>
    <w:rsid w:val="00AE01E0"/>
    <w:rsid w:val="00AE33C1"/>
    <w:rsid w:val="00AE7373"/>
    <w:rsid w:val="00AF044E"/>
    <w:rsid w:val="00AF0F2E"/>
    <w:rsid w:val="00AF6A0B"/>
    <w:rsid w:val="00AF78CA"/>
    <w:rsid w:val="00B0731D"/>
    <w:rsid w:val="00B10858"/>
    <w:rsid w:val="00B13B86"/>
    <w:rsid w:val="00B13C7E"/>
    <w:rsid w:val="00B20580"/>
    <w:rsid w:val="00B2271C"/>
    <w:rsid w:val="00B26296"/>
    <w:rsid w:val="00B26AD7"/>
    <w:rsid w:val="00B30D45"/>
    <w:rsid w:val="00B33D3F"/>
    <w:rsid w:val="00B369F4"/>
    <w:rsid w:val="00B405FC"/>
    <w:rsid w:val="00B41548"/>
    <w:rsid w:val="00B47BF8"/>
    <w:rsid w:val="00B5019E"/>
    <w:rsid w:val="00B50557"/>
    <w:rsid w:val="00B50A97"/>
    <w:rsid w:val="00B52467"/>
    <w:rsid w:val="00B55865"/>
    <w:rsid w:val="00B55F19"/>
    <w:rsid w:val="00B60AFB"/>
    <w:rsid w:val="00B6429B"/>
    <w:rsid w:val="00B65980"/>
    <w:rsid w:val="00B65C6C"/>
    <w:rsid w:val="00B66226"/>
    <w:rsid w:val="00B73414"/>
    <w:rsid w:val="00B738CF"/>
    <w:rsid w:val="00B74468"/>
    <w:rsid w:val="00B759F1"/>
    <w:rsid w:val="00B77E3F"/>
    <w:rsid w:val="00B92E04"/>
    <w:rsid w:val="00B9477D"/>
    <w:rsid w:val="00B955C3"/>
    <w:rsid w:val="00B96695"/>
    <w:rsid w:val="00B97F6A"/>
    <w:rsid w:val="00BA2B0D"/>
    <w:rsid w:val="00BB036D"/>
    <w:rsid w:val="00BB090E"/>
    <w:rsid w:val="00BB1696"/>
    <w:rsid w:val="00BB335A"/>
    <w:rsid w:val="00BC1667"/>
    <w:rsid w:val="00BC22CD"/>
    <w:rsid w:val="00BC41D9"/>
    <w:rsid w:val="00BD0129"/>
    <w:rsid w:val="00BD1E32"/>
    <w:rsid w:val="00BD29C3"/>
    <w:rsid w:val="00BD3187"/>
    <w:rsid w:val="00BD6408"/>
    <w:rsid w:val="00BE3D01"/>
    <w:rsid w:val="00BE5262"/>
    <w:rsid w:val="00BF0FB3"/>
    <w:rsid w:val="00BF2AB2"/>
    <w:rsid w:val="00BF6505"/>
    <w:rsid w:val="00C058BF"/>
    <w:rsid w:val="00C06097"/>
    <w:rsid w:val="00C0708F"/>
    <w:rsid w:val="00C11A86"/>
    <w:rsid w:val="00C123FE"/>
    <w:rsid w:val="00C24BC3"/>
    <w:rsid w:val="00C313F4"/>
    <w:rsid w:val="00C33B1E"/>
    <w:rsid w:val="00C36EE2"/>
    <w:rsid w:val="00C40FED"/>
    <w:rsid w:val="00C54E16"/>
    <w:rsid w:val="00C602ED"/>
    <w:rsid w:val="00C63AFF"/>
    <w:rsid w:val="00C74889"/>
    <w:rsid w:val="00C760A7"/>
    <w:rsid w:val="00C762B2"/>
    <w:rsid w:val="00C77E52"/>
    <w:rsid w:val="00C83777"/>
    <w:rsid w:val="00C8509F"/>
    <w:rsid w:val="00C87CB8"/>
    <w:rsid w:val="00C90359"/>
    <w:rsid w:val="00C9115E"/>
    <w:rsid w:val="00C91F3F"/>
    <w:rsid w:val="00C9399E"/>
    <w:rsid w:val="00CA5E03"/>
    <w:rsid w:val="00CA7D72"/>
    <w:rsid w:val="00CA7E1A"/>
    <w:rsid w:val="00CB58FA"/>
    <w:rsid w:val="00CB6224"/>
    <w:rsid w:val="00CC1ED4"/>
    <w:rsid w:val="00CD2033"/>
    <w:rsid w:val="00CD3567"/>
    <w:rsid w:val="00CD6AD7"/>
    <w:rsid w:val="00CE0C21"/>
    <w:rsid w:val="00CE22E7"/>
    <w:rsid w:val="00CE30C3"/>
    <w:rsid w:val="00CE5E01"/>
    <w:rsid w:val="00CE69A4"/>
    <w:rsid w:val="00CF4308"/>
    <w:rsid w:val="00D03031"/>
    <w:rsid w:val="00D03F23"/>
    <w:rsid w:val="00D118F6"/>
    <w:rsid w:val="00D11BE7"/>
    <w:rsid w:val="00D12113"/>
    <w:rsid w:val="00D126F5"/>
    <w:rsid w:val="00D12F87"/>
    <w:rsid w:val="00D13AA5"/>
    <w:rsid w:val="00D14B0F"/>
    <w:rsid w:val="00D154FC"/>
    <w:rsid w:val="00D1575D"/>
    <w:rsid w:val="00D324AA"/>
    <w:rsid w:val="00D327CD"/>
    <w:rsid w:val="00D3417F"/>
    <w:rsid w:val="00D35254"/>
    <w:rsid w:val="00D373E6"/>
    <w:rsid w:val="00D37B67"/>
    <w:rsid w:val="00D40488"/>
    <w:rsid w:val="00D4082D"/>
    <w:rsid w:val="00D41692"/>
    <w:rsid w:val="00D474C3"/>
    <w:rsid w:val="00D50A94"/>
    <w:rsid w:val="00D52124"/>
    <w:rsid w:val="00D60156"/>
    <w:rsid w:val="00D616A7"/>
    <w:rsid w:val="00D62F79"/>
    <w:rsid w:val="00D63BAE"/>
    <w:rsid w:val="00D6535B"/>
    <w:rsid w:val="00D714EF"/>
    <w:rsid w:val="00D728C7"/>
    <w:rsid w:val="00D74535"/>
    <w:rsid w:val="00D80C93"/>
    <w:rsid w:val="00D80CEB"/>
    <w:rsid w:val="00D8238B"/>
    <w:rsid w:val="00D85180"/>
    <w:rsid w:val="00D86FC6"/>
    <w:rsid w:val="00D87A0C"/>
    <w:rsid w:val="00DA2180"/>
    <w:rsid w:val="00DA57BC"/>
    <w:rsid w:val="00DA6833"/>
    <w:rsid w:val="00DB032B"/>
    <w:rsid w:val="00DB31DF"/>
    <w:rsid w:val="00DB4C54"/>
    <w:rsid w:val="00DB7241"/>
    <w:rsid w:val="00DC312A"/>
    <w:rsid w:val="00DC35A3"/>
    <w:rsid w:val="00DC5039"/>
    <w:rsid w:val="00DC62A5"/>
    <w:rsid w:val="00DC7181"/>
    <w:rsid w:val="00DD02FF"/>
    <w:rsid w:val="00DD129F"/>
    <w:rsid w:val="00DD1BA0"/>
    <w:rsid w:val="00DD1CFC"/>
    <w:rsid w:val="00DE1E38"/>
    <w:rsid w:val="00DE38AA"/>
    <w:rsid w:val="00DF6B34"/>
    <w:rsid w:val="00E02465"/>
    <w:rsid w:val="00E0588C"/>
    <w:rsid w:val="00E07948"/>
    <w:rsid w:val="00E101E2"/>
    <w:rsid w:val="00E107F2"/>
    <w:rsid w:val="00E20390"/>
    <w:rsid w:val="00E2353B"/>
    <w:rsid w:val="00E24E77"/>
    <w:rsid w:val="00E252F7"/>
    <w:rsid w:val="00E25611"/>
    <w:rsid w:val="00E26510"/>
    <w:rsid w:val="00E34B7D"/>
    <w:rsid w:val="00E411FC"/>
    <w:rsid w:val="00E43921"/>
    <w:rsid w:val="00E5101C"/>
    <w:rsid w:val="00E51F41"/>
    <w:rsid w:val="00E528A1"/>
    <w:rsid w:val="00E53CAA"/>
    <w:rsid w:val="00E6148A"/>
    <w:rsid w:val="00E71359"/>
    <w:rsid w:val="00E72F63"/>
    <w:rsid w:val="00E739D2"/>
    <w:rsid w:val="00E758A7"/>
    <w:rsid w:val="00E7725C"/>
    <w:rsid w:val="00E80DAE"/>
    <w:rsid w:val="00E80E57"/>
    <w:rsid w:val="00E847E2"/>
    <w:rsid w:val="00E918BD"/>
    <w:rsid w:val="00E927C4"/>
    <w:rsid w:val="00E94002"/>
    <w:rsid w:val="00EA6A1B"/>
    <w:rsid w:val="00EA6FBB"/>
    <w:rsid w:val="00EB4214"/>
    <w:rsid w:val="00EB4BCC"/>
    <w:rsid w:val="00EB5F23"/>
    <w:rsid w:val="00EC068C"/>
    <w:rsid w:val="00EC1D25"/>
    <w:rsid w:val="00EC3808"/>
    <w:rsid w:val="00EC4542"/>
    <w:rsid w:val="00EC7B22"/>
    <w:rsid w:val="00ED0B5F"/>
    <w:rsid w:val="00ED1921"/>
    <w:rsid w:val="00EE2ABA"/>
    <w:rsid w:val="00EE3759"/>
    <w:rsid w:val="00EE3E64"/>
    <w:rsid w:val="00EE7694"/>
    <w:rsid w:val="00EE79F6"/>
    <w:rsid w:val="00EF26D3"/>
    <w:rsid w:val="00EF7676"/>
    <w:rsid w:val="00F0391A"/>
    <w:rsid w:val="00F069B8"/>
    <w:rsid w:val="00F12B97"/>
    <w:rsid w:val="00F1778E"/>
    <w:rsid w:val="00F328C5"/>
    <w:rsid w:val="00F346D4"/>
    <w:rsid w:val="00F34CAE"/>
    <w:rsid w:val="00F34FC2"/>
    <w:rsid w:val="00F375D5"/>
    <w:rsid w:val="00F37797"/>
    <w:rsid w:val="00F4174A"/>
    <w:rsid w:val="00F45DDE"/>
    <w:rsid w:val="00F514ED"/>
    <w:rsid w:val="00F55490"/>
    <w:rsid w:val="00F55E68"/>
    <w:rsid w:val="00F56B0C"/>
    <w:rsid w:val="00F57648"/>
    <w:rsid w:val="00F57800"/>
    <w:rsid w:val="00F60B47"/>
    <w:rsid w:val="00F60D71"/>
    <w:rsid w:val="00F63487"/>
    <w:rsid w:val="00F6513E"/>
    <w:rsid w:val="00F706F0"/>
    <w:rsid w:val="00F723B5"/>
    <w:rsid w:val="00F72814"/>
    <w:rsid w:val="00F803D7"/>
    <w:rsid w:val="00F80A98"/>
    <w:rsid w:val="00F835E7"/>
    <w:rsid w:val="00F902C7"/>
    <w:rsid w:val="00F922C7"/>
    <w:rsid w:val="00F9451C"/>
    <w:rsid w:val="00F945B4"/>
    <w:rsid w:val="00FA0383"/>
    <w:rsid w:val="00FA7539"/>
    <w:rsid w:val="00FB28A1"/>
    <w:rsid w:val="00FB44DE"/>
    <w:rsid w:val="00FB4536"/>
    <w:rsid w:val="00FB6760"/>
    <w:rsid w:val="00FC14D9"/>
    <w:rsid w:val="00FC3488"/>
    <w:rsid w:val="00FC5BA3"/>
    <w:rsid w:val="00FC76AF"/>
    <w:rsid w:val="00FD1CC0"/>
    <w:rsid w:val="00FD2B1E"/>
    <w:rsid w:val="00FD5E69"/>
    <w:rsid w:val="00FD6C3F"/>
    <w:rsid w:val="00FD74AC"/>
    <w:rsid w:val="00FE07CF"/>
    <w:rsid w:val="00FE305F"/>
    <w:rsid w:val="00FE4F57"/>
    <w:rsid w:val="00FF0788"/>
    <w:rsid w:val="00FF20D8"/>
    <w:rsid w:val="00FF6E9B"/>
    <w:rsid w:val="00FF7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854030"/>
  <w14:defaultImageDpi w14:val="0"/>
  <w15:docId w15:val="{B306EECA-1C38-4334-9E94-6CA547C8C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character" w:styleId="Hyperlink">
    <w:name w:val="Hyperlink"/>
    <w:rsid w:val="00F63487"/>
    <w:rPr>
      <w:color w:val="0000FF"/>
      <w:u w:val="single"/>
    </w:rPr>
  </w:style>
  <w:style w:type="paragraph" w:styleId="ListParagraph">
    <w:name w:val="List Paragraph"/>
    <w:basedOn w:val="Normal"/>
    <w:uiPriority w:val="34"/>
    <w:qFormat/>
    <w:rsid w:val="00777644"/>
    <w:pPr>
      <w:ind w:left="720"/>
    </w:pPr>
  </w:style>
  <w:style w:type="paragraph" w:styleId="Revision">
    <w:name w:val="Revision"/>
    <w:hidden/>
    <w:uiPriority w:val="99"/>
    <w:semiHidden/>
    <w:rsid w:val="00A90C34"/>
    <w:rPr>
      <w:rFonts w:ascii="Arial" w:hAnsi="Arial"/>
      <w:sz w:val="22"/>
      <w:lang w:val="en-GB" w:eastAsia="en-US"/>
    </w:rPr>
  </w:style>
  <w:style w:type="character" w:styleId="UnresolvedMention">
    <w:name w:val="Unresolved Mention"/>
    <w:uiPriority w:val="99"/>
    <w:semiHidden/>
    <w:unhideWhenUsed/>
    <w:rsid w:val="003C48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thics.health.govt.nz/system/files/documents/pages/data-only-management-template-oct2020.doc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thics.health.govt.nz/system/files/documents/pages/participant-information-sheet-consent-form-template-sep20.doc"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thics.health.govt.nz/system/files/documents/pages/participant-information-sheet-consent-form-template-sep20.doc" TargetMode="External"/><Relationship Id="rId5" Type="http://schemas.openxmlformats.org/officeDocument/2006/relationships/styles" Target="styles.xml"/><Relationship Id="rId15" Type="http://schemas.openxmlformats.org/officeDocument/2006/relationships/hyperlink" Target="https://ethics.health.govt.nz/system/files/documents/pages/participant-information-sheet-consent-form-template-sep20.doc" TargetMode="External"/><Relationship Id="rId10" Type="http://schemas.openxmlformats.org/officeDocument/2006/relationships/hyperlink" Target="https://mohnz.zoom.us/j/81000135642"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thics.health.govt.nz/system/files/documents/pages/data-only-management-template-oct2020.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830839-6427-49BA-942C-41EBDCDCAFE5}">
  <ds:schemaRefs>
    <ds:schemaRef ds:uri="http://schemas.microsoft.com/sharepoint/v3/contenttype/forms"/>
  </ds:schemaRefs>
</ds:datastoreItem>
</file>

<file path=customXml/itemProps2.xml><?xml version="1.0" encoding="utf-8"?>
<ds:datastoreItem xmlns:ds="http://schemas.openxmlformats.org/officeDocument/2006/customXml" ds:itemID="{9DE0EA01-185B-404F-8BD6-0A5BC16D1744}">
  <ds:schemaRefs>
    <ds:schemaRef ds:uri="http://schemas.microsoft.com/office/2006/metadata/properties"/>
    <ds:schemaRef ds:uri="http://purl.org/dc/terms/"/>
    <ds:schemaRef ds:uri="4aea5d07-0eb0-44bf-96eb-22637babf967"/>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45399A8-9761-4432-A1C7-D55D6C87F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8029</Words>
  <Characters>44149</Characters>
  <Application>Microsoft Office Word</Application>
  <DocSecurity>0</DocSecurity>
  <Lines>367</Lines>
  <Paragraphs>104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9</cp:revision>
  <cp:lastPrinted>2011-05-20T06:26:00Z</cp:lastPrinted>
  <dcterms:created xsi:type="dcterms:W3CDTF">2021-07-25T22:47:00Z</dcterms:created>
  <dcterms:modified xsi:type="dcterms:W3CDTF">2021-07-25T22:56:00Z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