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6CB33" w14:textId="77777777" w:rsidR="00E24E77" w:rsidRPr="00522B40" w:rsidRDefault="00E24E77" w:rsidP="00E24E77">
      <w:pPr>
        <w:rPr>
          <w:sz w:val="20"/>
        </w:rPr>
      </w:pPr>
    </w:p>
    <w:p w14:paraId="21EE4A1B"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4CED20E8" w14:textId="77777777" w:rsidTr="008F6D9D">
        <w:tc>
          <w:tcPr>
            <w:tcW w:w="2268" w:type="dxa"/>
            <w:tcBorders>
              <w:top w:val="single" w:sz="4" w:space="0" w:color="auto"/>
            </w:tcBorders>
          </w:tcPr>
          <w:p w14:paraId="4D9DBAD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37157318" w14:textId="2B3E60AF" w:rsidR="00E24E77" w:rsidRPr="00522B40" w:rsidRDefault="004B5713" w:rsidP="00E24E77">
            <w:pPr>
              <w:spacing w:before="80" w:after="80"/>
              <w:rPr>
                <w:rFonts w:cs="Arial"/>
                <w:color w:val="FF00FF"/>
                <w:sz w:val="20"/>
                <w:lang w:val="en-NZ"/>
              </w:rPr>
            </w:pPr>
            <w:r>
              <w:rPr>
                <w:rFonts w:cs="Arial"/>
                <w:sz w:val="20"/>
                <w:lang w:val="en-NZ"/>
              </w:rPr>
              <w:t>Northern A Health and Disability Ethics Committee</w:t>
            </w:r>
          </w:p>
        </w:tc>
      </w:tr>
      <w:tr w:rsidR="00E24E77" w:rsidRPr="00522B40" w14:paraId="139100B0" w14:textId="77777777" w:rsidTr="008F6D9D">
        <w:tc>
          <w:tcPr>
            <w:tcW w:w="2268" w:type="dxa"/>
          </w:tcPr>
          <w:p w14:paraId="40143F2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63C83B1F" w14:textId="1B5BF0E5" w:rsidR="00E24E77" w:rsidRPr="00522B40" w:rsidRDefault="004B5713" w:rsidP="00E24E77">
            <w:pPr>
              <w:spacing w:before="80" w:after="80"/>
              <w:rPr>
                <w:rFonts w:cs="Arial"/>
                <w:color w:val="FF00FF"/>
                <w:sz w:val="20"/>
                <w:lang w:val="en-NZ"/>
              </w:rPr>
            </w:pPr>
            <w:r>
              <w:rPr>
                <w:rFonts w:cs="Arial"/>
                <w:sz w:val="20"/>
                <w:lang w:val="en-NZ"/>
              </w:rPr>
              <w:t>20 September 2022</w:t>
            </w:r>
          </w:p>
        </w:tc>
      </w:tr>
      <w:tr w:rsidR="00E24E77" w:rsidRPr="00522B40" w14:paraId="1B61E466" w14:textId="77777777" w:rsidTr="008F6D9D">
        <w:tc>
          <w:tcPr>
            <w:tcW w:w="2268" w:type="dxa"/>
            <w:tcBorders>
              <w:bottom w:val="single" w:sz="4" w:space="0" w:color="auto"/>
            </w:tcBorders>
          </w:tcPr>
          <w:p w14:paraId="3CD40D0B"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2E05462C" w14:textId="3F499C18" w:rsidR="00E24E77" w:rsidRPr="00522B40" w:rsidRDefault="00F53C25" w:rsidP="00E24E77">
            <w:pPr>
              <w:spacing w:before="80" w:after="80"/>
              <w:rPr>
                <w:rFonts w:cs="Arial"/>
                <w:color w:val="FF00FF"/>
                <w:sz w:val="20"/>
                <w:lang w:val="en-NZ"/>
              </w:rPr>
            </w:pPr>
            <w:r w:rsidRPr="00F53C25">
              <w:rPr>
                <w:rFonts w:cs="Arial"/>
                <w:sz w:val="20"/>
                <w:lang w:val="en-NZ"/>
              </w:rPr>
              <w:t>965 0758 9841</w:t>
            </w:r>
          </w:p>
        </w:tc>
      </w:tr>
    </w:tbl>
    <w:p w14:paraId="6D3994F9" w14:textId="77777777" w:rsidR="007F56D5" w:rsidRPr="00522B40" w:rsidRDefault="007F56D5" w:rsidP="00E24E77">
      <w:pPr>
        <w:spacing w:before="80" w:after="80"/>
        <w:rPr>
          <w:rFonts w:cs="Arial"/>
          <w:sz w:val="20"/>
          <w:lang w:val="en-NZ"/>
        </w:rPr>
      </w:pPr>
    </w:p>
    <w:p w14:paraId="4E2DEED3" w14:textId="77777777" w:rsidR="007F29AB" w:rsidRPr="007F29AB" w:rsidRDefault="007F29AB" w:rsidP="007F29AB">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30"/>
        <w:gridCol w:w="1427"/>
        <w:gridCol w:w="3647"/>
        <w:gridCol w:w="1479"/>
        <w:gridCol w:w="1627"/>
      </w:tblGrid>
      <w:tr w:rsidR="007F29AB" w:rsidRPr="007F29AB" w14:paraId="5655A7E4" w14:textId="77777777" w:rsidTr="007F29AB">
        <w:tc>
          <w:tcPr>
            <w:tcW w:w="460" w:type="pct"/>
            <w:shd w:val="clear" w:color="auto" w:fill="D3D3D3"/>
            <w:hideMark/>
          </w:tcPr>
          <w:p w14:paraId="532FEC05" w14:textId="77777777" w:rsidR="007F29AB" w:rsidRPr="00FA6B86" w:rsidRDefault="007F29AB" w:rsidP="007F29AB">
            <w:pPr>
              <w:spacing w:after="240"/>
              <w:rPr>
                <w:rFonts w:cs="Arial"/>
                <w:b/>
                <w:bCs/>
                <w:color w:val="000000"/>
                <w:sz w:val="16"/>
                <w:szCs w:val="16"/>
                <w:lang w:val="en-NZ" w:eastAsia="en-NZ"/>
              </w:rPr>
            </w:pPr>
            <w:r w:rsidRPr="00FA6B86">
              <w:rPr>
                <w:rFonts w:cs="Arial"/>
                <w:b/>
                <w:bCs/>
                <w:color w:val="000000"/>
                <w:sz w:val="16"/>
                <w:szCs w:val="16"/>
                <w:lang w:val="en-NZ" w:eastAsia="en-NZ"/>
              </w:rPr>
              <w:t>Time</w:t>
            </w:r>
          </w:p>
        </w:tc>
        <w:tc>
          <w:tcPr>
            <w:tcW w:w="792" w:type="pct"/>
            <w:shd w:val="clear" w:color="auto" w:fill="D3D3D3"/>
            <w:hideMark/>
          </w:tcPr>
          <w:p w14:paraId="707E4DB6" w14:textId="77777777" w:rsidR="007F29AB" w:rsidRPr="00FA6B86" w:rsidRDefault="007F29AB" w:rsidP="007F29AB">
            <w:pPr>
              <w:spacing w:after="240"/>
              <w:rPr>
                <w:rFonts w:cs="Arial"/>
                <w:b/>
                <w:bCs/>
                <w:color w:val="000000"/>
                <w:sz w:val="16"/>
                <w:szCs w:val="16"/>
                <w:lang w:val="en-NZ" w:eastAsia="en-NZ"/>
              </w:rPr>
            </w:pPr>
            <w:r w:rsidRPr="00FA6B86">
              <w:rPr>
                <w:rFonts w:cs="Arial"/>
                <w:b/>
                <w:bCs/>
                <w:color w:val="000000"/>
                <w:sz w:val="16"/>
                <w:szCs w:val="16"/>
                <w:lang w:val="en-NZ" w:eastAsia="en-NZ"/>
              </w:rPr>
              <w:t>Review Reference</w:t>
            </w:r>
          </w:p>
        </w:tc>
        <w:tc>
          <w:tcPr>
            <w:tcW w:w="2024" w:type="pct"/>
            <w:shd w:val="clear" w:color="auto" w:fill="D3D3D3"/>
            <w:hideMark/>
          </w:tcPr>
          <w:p w14:paraId="38782D6A" w14:textId="77777777" w:rsidR="007F29AB" w:rsidRPr="00FA6B86" w:rsidRDefault="007F29AB" w:rsidP="007F29AB">
            <w:pPr>
              <w:spacing w:after="240"/>
              <w:rPr>
                <w:rFonts w:cs="Arial"/>
                <w:b/>
                <w:bCs/>
                <w:color w:val="000000"/>
                <w:sz w:val="16"/>
                <w:szCs w:val="16"/>
                <w:lang w:val="en-NZ" w:eastAsia="en-NZ"/>
              </w:rPr>
            </w:pPr>
            <w:r w:rsidRPr="00FA6B86">
              <w:rPr>
                <w:rFonts w:cs="Arial"/>
                <w:b/>
                <w:bCs/>
                <w:color w:val="000000"/>
                <w:sz w:val="16"/>
                <w:szCs w:val="16"/>
                <w:lang w:val="en-NZ" w:eastAsia="en-NZ"/>
              </w:rPr>
              <w:t>Project Title</w:t>
            </w:r>
          </w:p>
        </w:tc>
        <w:tc>
          <w:tcPr>
            <w:tcW w:w="821" w:type="pct"/>
            <w:shd w:val="clear" w:color="auto" w:fill="D3D3D3"/>
            <w:hideMark/>
          </w:tcPr>
          <w:p w14:paraId="7572FD5E" w14:textId="77777777" w:rsidR="007F29AB" w:rsidRPr="00FA6B86" w:rsidRDefault="007F29AB" w:rsidP="007F29AB">
            <w:pPr>
              <w:spacing w:after="240"/>
              <w:rPr>
                <w:rFonts w:cs="Arial"/>
                <w:b/>
                <w:bCs/>
                <w:color w:val="000000"/>
                <w:sz w:val="16"/>
                <w:szCs w:val="16"/>
                <w:lang w:val="en-NZ" w:eastAsia="en-NZ"/>
              </w:rPr>
            </w:pPr>
            <w:r w:rsidRPr="00FA6B86">
              <w:rPr>
                <w:rFonts w:cs="Arial"/>
                <w:b/>
                <w:bCs/>
                <w:color w:val="000000"/>
                <w:sz w:val="16"/>
                <w:szCs w:val="16"/>
                <w:lang w:val="en-NZ" w:eastAsia="en-NZ"/>
              </w:rPr>
              <w:t>Coordinating Investigator</w:t>
            </w:r>
          </w:p>
        </w:tc>
        <w:tc>
          <w:tcPr>
            <w:tcW w:w="903" w:type="pct"/>
            <w:shd w:val="clear" w:color="auto" w:fill="D3D3D3"/>
            <w:hideMark/>
          </w:tcPr>
          <w:p w14:paraId="576EF263" w14:textId="77777777" w:rsidR="007F29AB" w:rsidRPr="00FA6B86" w:rsidRDefault="007F29AB" w:rsidP="007F29AB">
            <w:pPr>
              <w:spacing w:after="240"/>
              <w:rPr>
                <w:rFonts w:cs="Arial"/>
                <w:b/>
                <w:bCs/>
                <w:color w:val="000000"/>
                <w:sz w:val="16"/>
                <w:szCs w:val="16"/>
                <w:lang w:val="en-NZ" w:eastAsia="en-NZ"/>
              </w:rPr>
            </w:pPr>
            <w:r w:rsidRPr="00FA6B86">
              <w:rPr>
                <w:rFonts w:cs="Arial"/>
                <w:b/>
                <w:bCs/>
                <w:color w:val="000000"/>
                <w:sz w:val="16"/>
                <w:szCs w:val="16"/>
                <w:lang w:val="en-NZ" w:eastAsia="en-NZ"/>
              </w:rPr>
              <w:t>Lead Reviewers</w:t>
            </w:r>
          </w:p>
        </w:tc>
      </w:tr>
      <w:tr w:rsidR="007F29AB" w:rsidRPr="007F29AB" w14:paraId="1A698A67"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16AD32"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12.30-1.00pm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FF2910"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13295</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D712BE"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ABI-4334-101: A Study to Assess Single and Multiple Doses of ABI-4334 in Healthy Participants</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F6EB3F"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Prof. Edward Gane</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ABC321"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Mr Jonathan Darby &amp; Dr Kate Parker</w:t>
            </w:r>
          </w:p>
        </w:tc>
      </w:tr>
      <w:tr w:rsidR="007F29AB" w:rsidRPr="007F29AB" w14:paraId="60277C98"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EF5AD9"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1.00-1.30pm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7D10F9"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12486</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00E7A3"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ASCEND Study</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C3477B"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 xml:space="preserve">Dr Jane </w:t>
            </w:r>
            <w:proofErr w:type="spellStart"/>
            <w:r w:rsidRPr="00FA6B86">
              <w:rPr>
                <w:rFonts w:cs="Arial"/>
                <w:color w:val="000000"/>
                <w:sz w:val="16"/>
                <w:szCs w:val="16"/>
                <w:lang w:val="en-NZ" w:eastAsia="en-NZ"/>
              </w:rPr>
              <w:t>Yeojeong</w:t>
            </w:r>
            <w:proofErr w:type="spellEnd"/>
            <w:r w:rsidRPr="00FA6B86">
              <w:rPr>
                <w:rFonts w:cs="Arial"/>
                <w:color w:val="000000"/>
                <w:sz w:val="16"/>
                <w:szCs w:val="16"/>
                <w:lang w:val="en-NZ" w:eastAsia="en-NZ"/>
              </w:rPr>
              <w:t xml:space="preserve"> So</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9A2FC6"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Leonie Walker &amp; Dr Sotera Catapang</w:t>
            </w:r>
          </w:p>
        </w:tc>
      </w:tr>
      <w:tr w:rsidR="007F29AB" w:rsidRPr="007F29AB" w14:paraId="4FB2A947"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E3BFDD"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1.30-2.00pm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4469A8"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13500</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965334"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Examining Access to Food Among Emergency Department Patients</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02F7CA"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Stephanie Richling</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E8CAA2"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Ms Kate O'Connor &amp; Mr Derek Chang</w:t>
            </w:r>
          </w:p>
        </w:tc>
      </w:tr>
      <w:tr w:rsidR="007F29AB" w:rsidRPr="007F29AB" w14:paraId="1F642930"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14EF86"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2.00-2.30pm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359C49"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13517</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B93D43"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Neonatal CPAP Comparison Study</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701BA5"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Bronwyn Dixon</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E14D6D"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Mr Jonathan Darby &amp; Ms Jade Scott</w:t>
            </w:r>
          </w:p>
        </w:tc>
      </w:tr>
      <w:tr w:rsidR="007F29AB" w:rsidRPr="007F29AB" w14:paraId="2E757CBB"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8CE110" w14:textId="77777777" w:rsidR="007F29AB" w:rsidRPr="00FA6B86" w:rsidRDefault="007F29AB" w:rsidP="007F29AB">
            <w:pPr>
              <w:spacing w:after="240"/>
              <w:rPr>
                <w:rFonts w:cs="Arial"/>
                <w:color w:val="000000"/>
                <w:sz w:val="16"/>
                <w:szCs w:val="16"/>
                <w:lang w:val="en-NZ" w:eastAsia="en-NZ"/>
              </w:rPr>
            </w:pP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A31FB9" w14:textId="77777777" w:rsidR="007F29AB" w:rsidRPr="00FA6B86" w:rsidRDefault="007F29AB" w:rsidP="007F29AB">
            <w:pPr>
              <w:spacing w:after="240"/>
              <w:rPr>
                <w:rFonts w:cs="Arial"/>
                <w:sz w:val="16"/>
                <w:szCs w:val="16"/>
                <w:lang w:val="en-NZ" w:eastAsia="en-NZ"/>
              </w:rPr>
            </w:pP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04A7D0"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Break</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A6CBD4" w14:textId="77777777" w:rsidR="007F29AB" w:rsidRPr="00FA6B86" w:rsidRDefault="007F29AB" w:rsidP="007F29AB">
            <w:pPr>
              <w:spacing w:after="240"/>
              <w:rPr>
                <w:rFonts w:cs="Arial"/>
                <w:color w:val="000000"/>
                <w:sz w:val="16"/>
                <w:szCs w:val="16"/>
                <w:lang w:val="en-NZ" w:eastAsia="en-NZ"/>
              </w:rPr>
            </w:pP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E641C2" w14:textId="77777777" w:rsidR="007F29AB" w:rsidRPr="00FA6B86" w:rsidRDefault="007F29AB" w:rsidP="007F29AB">
            <w:pPr>
              <w:spacing w:after="240"/>
              <w:rPr>
                <w:rFonts w:cs="Arial"/>
                <w:sz w:val="16"/>
                <w:szCs w:val="16"/>
                <w:lang w:val="en-NZ" w:eastAsia="en-NZ"/>
              </w:rPr>
            </w:pPr>
          </w:p>
        </w:tc>
      </w:tr>
      <w:tr w:rsidR="007F29AB" w:rsidRPr="007F29AB" w14:paraId="55A27769"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3ECFD2"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2.45-3.15pm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B7ACD7"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12729</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6E9031" w14:textId="77777777" w:rsidR="007F29AB" w:rsidRPr="00FA6B86" w:rsidRDefault="007F29AB" w:rsidP="007F29AB">
            <w:pPr>
              <w:spacing w:after="240"/>
              <w:rPr>
                <w:rFonts w:cs="Arial"/>
                <w:color w:val="000000"/>
                <w:sz w:val="16"/>
                <w:szCs w:val="16"/>
                <w:lang w:val="en-NZ" w:eastAsia="en-NZ"/>
              </w:rPr>
            </w:pPr>
            <w:proofErr w:type="spellStart"/>
            <w:r w:rsidRPr="00FA6B86">
              <w:rPr>
                <w:rFonts w:cs="Arial"/>
                <w:color w:val="000000"/>
                <w:sz w:val="16"/>
                <w:szCs w:val="16"/>
                <w:lang w:val="en-NZ" w:eastAsia="en-NZ"/>
              </w:rPr>
              <w:t>Comarison</w:t>
            </w:r>
            <w:proofErr w:type="spellEnd"/>
            <w:r w:rsidRPr="00FA6B86">
              <w:rPr>
                <w:rFonts w:cs="Arial"/>
                <w:color w:val="000000"/>
                <w:sz w:val="16"/>
                <w:szCs w:val="16"/>
                <w:lang w:val="en-NZ" w:eastAsia="en-NZ"/>
              </w:rPr>
              <w:t xml:space="preserve"> of methylprednisolone ointment and </w:t>
            </w:r>
            <w:proofErr w:type="spellStart"/>
            <w:r w:rsidRPr="00FA6B86">
              <w:rPr>
                <w:rFonts w:cs="Arial"/>
                <w:color w:val="000000"/>
                <w:sz w:val="16"/>
                <w:szCs w:val="16"/>
                <w:lang w:val="en-NZ" w:eastAsia="en-NZ"/>
              </w:rPr>
              <w:t>Advantan</w:t>
            </w:r>
            <w:proofErr w:type="spellEnd"/>
            <w:r w:rsidRPr="00FA6B86">
              <w:rPr>
                <w:rFonts w:cs="Arial"/>
                <w:color w:val="000000"/>
                <w:sz w:val="16"/>
                <w:szCs w:val="16"/>
                <w:lang w:val="en-NZ" w:eastAsia="en-NZ"/>
              </w:rPr>
              <w:t>® ointment applied to the skin.</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9E8AB4"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 xml:space="preserve">Dr </w:t>
            </w:r>
            <w:proofErr w:type="spellStart"/>
            <w:r w:rsidRPr="00FA6B86">
              <w:rPr>
                <w:rFonts w:cs="Arial"/>
                <w:color w:val="000000"/>
                <w:sz w:val="16"/>
                <w:szCs w:val="16"/>
                <w:lang w:val="en-NZ" w:eastAsia="en-NZ"/>
              </w:rPr>
              <w:t>Noelyn</w:t>
            </w:r>
            <w:proofErr w:type="spellEnd"/>
            <w:r w:rsidRPr="00FA6B86">
              <w:rPr>
                <w:rFonts w:cs="Arial"/>
                <w:color w:val="000000"/>
                <w:sz w:val="16"/>
                <w:szCs w:val="16"/>
                <w:lang w:val="en-NZ" w:eastAsia="en-NZ"/>
              </w:rPr>
              <w:t xml:space="preserve"> Hung</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3C129B"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Leonie Walker &amp; Dr Sotera Catapang</w:t>
            </w:r>
          </w:p>
        </w:tc>
      </w:tr>
      <w:tr w:rsidR="007F29AB" w:rsidRPr="007F29AB" w14:paraId="7CEB9061"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CBCC57"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3.15-3.45pm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6B043E"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13452</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8E81D0"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D5244C00001 - Efficacy and Safety of Tezepelumab in Patients with Eosinophilic Esophagitis (CROSSING)</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16C062"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Benjamin Griffiths</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DF55CD"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Ms Kate O'Connor &amp; Dr Kate Parker</w:t>
            </w:r>
          </w:p>
        </w:tc>
      </w:tr>
      <w:tr w:rsidR="007F29AB" w:rsidRPr="007F29AB" w14:paraId="21223B3B" w14:textId="77777777" w:rsidTr="007F29AB">
        <w:tc>
          <w:tcPr>
            <w:tcW w:w="46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0EE3A1"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3.45-4.15pm</w:t>
            </w:r>
          </w:p>
        </w:tc>
        <w:tc>
          <w:tcPr>
            <w:tcW w:w="79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3F8435"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2022 FULL 12899</w:t>
            </w:r>
          </w:p>
        </w:tc>
        <w:tc>
          <w:tcPr>
            <w:tcW w:w="202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BFD4AB"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SER150 vs placebo in diabetic kidney disease</w:t>
            </w:r>
          </w:p>
        </w:tc>
        <w:tc>
          <w:tcPr>
            <w:tcW w:w="82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4EA838"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Dr Michael Williams</w:t>
            </w:r>
          </w:p>
        </w:tc>
        <w:tc>
          <w:tcPr>
            <w:tcW w:w="90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984F2C" w14:textId="77777777" w:rsidR="007F29AB" w:rsidRPr="00FA6B86" w:rsidRDefault="007F29AB" w:rsidP="007F29AB">
            <w:pPr>
              <w:spacing w:after="240"/>
              <w:rPr>
                <w:rFonts w:cs="Arial"/>
                <w:color w:val="000000"/>
                <w:sz w:val="16"/>
                <w:szCs w:val="16"/>
                <w:lang w:val="en-NZ" w:eastAsia="en-NZ"/>
              </w:rPr>
            </w:pPr>
            <w:r w:rsidRPr="00FA6B86">
              <w:rPr>
                <w:rFonts w:cs="Arial"/>
                <w:color w:val="000000"/>
                <w:sz w:val="16"/>
                <w:szCs w:val="16"/>
                <w:lang w:val="en-NZ" w:eastAsia="en-NZ"/>
              </w:rPr>
              <w:t>Ms Kate O'Connor &amp; Ms Jade Scott</w:t>
            </w:r>
          </w:p>
        </w:tc>
      </w:tr>
    </w:tbl>
    <w:p w14:paraId="55150094" w14:textId="77777777" w:rsidR="00E24E77" w:rsidRDefault="00E24E77" w:rsidP="00E24E77">
      <w:pPr>
        <w:spacing w:before="80" w:after="80"/>
        <w:rPr>
          <w:rFonts w:cs="Arial"/>
          <w:sz w:val="24"/>
          <w:szCs w:val="24"/>
          <w:lang w:val="en-NZ"/>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E6668" w:rsidRPr="00D21889" w14:paraId="457A2350" w14:textId="77777777" w:rsidTr="00606CA0">
        <w:trPr>
          <w:trHeight w:val="240"/>
        </w:trPr>
        <w:tc>
          <w:tcPr>
            <w:tcW w:w="2700" w:type="dxa"/>
            <w:shd w:val="pct12" w:color="auto" w:fill="FFFFFF"/>
            <w:vAlign w:val="center"/>
          </w:tcPr>
          <w:p w14:paraId="18A48353" w14:textId="77777777" w:rsidR="00FE6668" w:rsidRPr="00D21889" w:rsidRDefault="00FE6668" w:rsidP="00606CA0">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7A4ED1A1" w14:textId="77777777" w:rsidR="00FE6668" w:rsidRPr="00D21889" w:rsidRDefault="00FE6668" w:rsidP="00606CA0">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3CCCFC75" w14:textId="77777777" w:rsidR="00FE6668" w:rsidRPr="00D21889" w:rsidRDefault="00FE6668" w:rsidP="00606CA0">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1EFDEECB" w14:textId="77777777" w:rsidR="00FE6668" w:rsidRPr="00D21889" w:rsidRDefault="00FE6668" w:rsidP="00606CA0">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0EBEB6DE" w14:textId="77777777" w:rsidR="00FE6668" w:rsidRPr="00D21889" w:rsidRDefault="00FE6668" w:rsidP="00606CA0">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FE6668" w:rsidRPr="00D21889" w14:paraId="353006A6" w14:textId="77777777" w:rsidTr="00606CA0">
        <w:trPr>
          <w:trHeight w:val="280"/>
        </w:trPr>
        <w:tc>
          <w:tcPr>
            <w:tcW w:w="2700" w:type="dxa"/>
          </w:tcPr>
          <w:p w14:paraId="79A98488" w14:textId="77777777" w:rsidR="00FE6668" w:rsidRPr="00D21889" w:rsidRDefault="00FE6668" w:rsidP="00606CA0">
            <w:pPr>
              <w:autoSpaceDE w:val="0"/>
              <w:autoSpaceDN w:val="0"/>
              <w:adjustRightInd w:val="0"/>
              <w:rPr>
                <w:rFonts w:cs="Arial"/>
                <w:sz w:val="16"/>
                <w:szCs w:val="16"/>
              </w:rPr>
            </w:pPr>
            <w:r>
              <w:rPr>
                <w:rFonts w:cs="Arial"/>
                <w:sz w:val="16"/>
                <w:szCs w:val="16"/>
              </w:rPr>
              <w:t>Mr Derek Chang</w:t>
            </w:r>
            <w:r w:rsidRPr="00D21889">
              <w:rPr>
                <w:rFonts w:cs="Arial"/>
                <w:sz w:val="16"/>
                <w:szCs w:val="16"/>
              </w:rPr>
              <w:t xml:space="preserve"> </w:t>
            </w:r>
          </w:p>
        </w:tc>
        <w:tc>
          <w:tcPr>
            <w:tcW w:w="2600" w:type="dxa"/>
          </w:tcPr>
          <w:p w14:paraId="774E58C1"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300" w:type="dxa"/>
          </w:tcPr>
          <w:p w14:paraId="13AFCDFD" w14:textId="77777777" w:rsidR="00FE6668" w:rsidRPr="00D21889" w:rsidRDefault="00FE6668" w:rsidP="00606CA0">
            <w:pPr>
              <w:autoSpaceDE w:val="0"/>
              <w:autoSpaceDN w:val="0"/>
              <w:adjustRightInd w:val="0"/>
              <w:rPr>
                <w:rFonts w:cs="Arial"/>
                <w:sz w:val="16"/>
                <w:szCs w:val="16"/>
              </w:rPr>
            </w:pPr>
            <w:r>
              <w:rPr>
                <w:sz w:val="16"/>
                <w:szCs w:val="16"/>
              </w:rPr>
              <w:t>08/07/2022</w:t>
            </w:r>
          </w:p>
        </w:tc>
        <w:tc>
          <w:tcPr>
            <w:tcW w:w="1200" w:type="dxa"/>
          </w:tcPr>
          <w:p w14:paraId="5A7E2FB6" w14:textId="77777777" w:rsidR="00FE6668" w:rsidRPr="00D21889" w:rsidRDefault="00FE6668" w:rsidP="00606CA0">
            <w:pPr>
              <w:autoSpaceDE w:val="0"/>
              <w:autoSpaceDN w:val="0"/>
              <w:adjustRightInd w:val="0"/>
              <w:rPr>
                <w:rFonts w:cs="Arial"/>
                <w:sz w:val="16"/>
                <w:szCs w:val="16"/>
              </w:rPr>
            </w:pPr>
            <w:r>
              <w:rPr>
                <w:sz w:val="16"/>
                <w:szCs w:val="16"/>
              </w:rPr>
              <w:t>08/07/2025</w:t>
            </w:r>
          </w:p>
        </w:tc>
        <w:tc>
          <w:tcPr>
            <w:tcW w:w="1200" w:type="dxa"/>
          </w:tcPr>
          <w:p w14:paraId="35F939ED"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Present </w:t>
            </w:r>
          </w:p>
        </w:tc>
      </w:tr>
      <w:tr w:rsidR="00FE6668" w:rsidRPr="00D21889" w14:paraId="2A4CC881" w14:textId="77777777" w:rsidTr="00606CA0">
        <w:trPr>
          <w:trHeight w:val="280"/>
        </w:trPr>
        <w:tc>
          <w:tcPr>
            <w:tcW w:w="2700" w:type="dxa"/>
          </w:tcPr>
          <w:p w14:paraId="0E7BE812"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4282C53E"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2DD5B909"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7B285C1E"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662E089"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Present </w:t>
            </w:r>
          </w:p>
        </w:tc>
      </w:tr>
      <w:tr w:rsidR="00FE6668" w:rsidRPr="00D21889" w14:paraId="4C21BEB1" w14:textId="77777777" w:rsidTr="00606CA0">
        <w:trPr>
          <w:trHeight w:val="280"/>
        </w:trPr>
        <w:tc>
          <w:tcPr>
            <w:tcW w:w="2700" w:type="dxa"/>
          </w:tcPr>
          <w:p w14:paraId="5EB4C372" w14:textId="77777777" w:rsidR="00FE6668" w:rsidRPr="00D21889" w:rsidRDefault="00FE6668" w:rsidP="00606CA0">
            <w:pPr>
              <w:autoSpaceDE w:val="0"/>
              <w:autoSpaceDN w:val="0"/>
              <w:adjustRightInd w:val="0"/>
              <w:rPr>
                <w:rFonts w:cs="Arial"/>
                <w:sz w:val="16"/>
                <w:szCs w:val="16"/>
              </w:rPr>
            </w:pPr>
            <w:r>
              <w:rPr>
                <w:rFonts w:cs="Arial"/>
                <w:sz w:val="16"/>
                <w:szCs w:val="16"/>
              </w:rPr>
              <w:t>Dr Andrea Forde</w:t>
            </w:r>
          </w:p>
        </w:tc>
        <w:tc>
          <w:tcPr>
            <w:tcW w:w="2600" w:type="dxa"/>
          </w:tcPr>
          <w:p w14:paraId="57BACA4C" w14:textId="77777777" w:rsidR="00FE6668" w:rsidRPr="00D21889" w:rsidRDefault="00FE6668" w:rsidP="00606CA0">
            <w:pPr>
              <w:autoSpaceDE w:val="0"/>
              <w:autoSpaceDN w:val="0"/>
              <w:adjustRightInd w:val="0"/>
              <w:rPr>
                <w:rFonts w:cs="Arial"/>
                <w:sz w:val="16"/>
                <w:szCs w:val="16"/>
              </w:rPr>
            </w:pPr>
            <w:r>
              <w:rPr>
                <w:rFonts w:cs="Arial"/>
                <w:sz w:val="16"/>
                <w:szCs w:val="16"/>
              </w:rPr>
              <w:t>Non-lay (Intervention studies)</w:t>
            </w:r>
            <w:r w:rsidRPr="00D21889">
              <w:rPr>
                <w:rFonts w:cs="Arial"/>
                <w:sz w:val="16"/>
                <w:szCs w:val="16"/>
              </w:rPr>
              <w:t xml:space="preserve"> </w:t>
            </w:r>
          </w:p>
        </w:tc>
        <w:tc>
          <w:tcPr>
            <w:tcW w:w="1300" w:type="dxa"/>
          </w:tcPr>
          <w:p w14:paraId="33EFB64D" w14:textId="77777777" w:rsidR="00FE6668" w:rsidRPr="00D21889" w:rsidRDefault="00FE6668" w:rsidP="00606CA0">
            <w:pPr>
              <w:autoSpaceDE w:val="0"/>
              <w:autoSpaceDN w:val="0"/>
              <w:adjustRightInd w:val="0"/>
              <w:rPr>
                <w:rFonts w:cs="Arial"/>
                <w:sz w:val="16"/>
                <w:szCs w:val="16"/>
              </w:rPr>
            </w:pPr>
            <w:r>
              <w:rPr>
                <w:sz w:val="16"/>
                <w:szCs w:val="16"/>
              </w:rPr>
              <w:t>22/12/2021</w:t>
            </w:r>
          </w:p>
        </w:tc>
        <w:tc>
          <w:tcPr>
            <w:tcW w:w="1200" w:type="dxa"/>
          </w:tcPr>
          <w:p w14:paraId="0E318902" w14:textId="77777777" w:rsidR="00FE6668" w:rsidRPr="00D21889" w:rsidRDefault="00FE6668" w:rsidP="00606CA0">
            <w:pPr>
              <w:autoSpaceDE w:val="0"/>
              <w:autoSpaceDN w:val="0"/>
              <w:adjustRightInd w:val="0"/>
              <w:rPr>
                <w:rFonts w:cs="Arial"/>
                <w:sz w:val="16"/>
                <w:szCs w:val="16"/>
              </w:rPr>
            </w:pPr>
            <w:r>
              <w:rPr>
                <w:sz w:val="16"/>
                <w:szCs w:val="16"/>
              </w:rPr>
              <w:t>22/12/2024</w:t>
            </w:r>
          </w:p>
        </w:tc>
        <w:tc>
          <w:tcPr>
            <w:tcW w:w="1200" w:type="dxa"/>
          </w:tcPr>
          <w:p w14:paraId="1D61CDD2" w14:textId="3ADB35B5" w:rsidR="00FE6668" w:rsidRPr="00D21889" w:rsidRDefault="00C06BB8" w:rsidP="00606CA0">
            <w:pPr>
              <w:autoSpaceDE w:val="0"/>
              <w:autoSpaceDN w:val="0"/>
              <w:adjustRightInd w:val="0"/>
              <w:rPr>
                <w:rFonts w:cs="Arial"/>
                <w:sz w:val="16"/>
                <w:szCs w:val="16"/>
              </w:rPr>
            </w:pPr>
            <w:r>
              <w:rPr>
                <w:rFonts w:cs="Arial"/>
                <w:sz w:val="16"/>
                <w:szCs w:val="16"/>
              </w:rPr>
              <w:t>Apology</w:t>
            </w:r>
          </w:p>
        </w:tc>
      </w:tr>
      <w:tr w:rsidR="00FE6668" w:rsidRPr="00D21889" w14:paraId="14DB14D5" w14:textId="77777777" w:rsidTr="00606CA0">
        <w:trPr>
          <w:trHeight w:val="280"/>
        </w:trPr>
        <w:tc>
          <w:tcPr>
            <w:tcW w:w="2700" w:type="dxa"/>
          </w:tcPr>
          <w:p w14:paraId="459D5821"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404ABCEF"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r>
              <w:rPr>
                <w:rFonts w:cs="Arial"/>
                <w:sz w:val="16"/>
                <w:szCs w:val="16"/>
              </w:rPr>
              <w:t>(Chair)</w:t>
            </w:r>
          </w:p>
        </w:tc>
        <w:tc>
          <w:tcPr>
            <w:tcW w:w="1300" w:type="dxa"/>
          </w:tcPr>
          <w:p w14:paraId="0E3EF997"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20F9C463"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28EFDC17" w14:textId="2D971F30" w:rsidR="00FE6668" w:rsidRPr="00D21889" w:rsidRDefault="00B16489" w:rsidP="00606CA0">
            <w:pPr>
              <w:autoSpaceDE w:val="0"/>
              <w:autoSpaceDN w:val="0"/>
              <w:adjustRightInd w:val="0"/>
              <w:rPr>
                <w:rFonts w:cs="Arial"/>
                <w:sz w:val="16"/>
                <w:szCs w:val="16"/>
              </w:rPr>
            </w:pPr>
            <w:r>
              <w:rPr>
                <w:rFonts w:cs="Arial"/>
                <w:sz w:val="16"/>
                <w:szCs w:val="16"/>
              </w:rPr>
              <w:t>Apology</w:t>
            </w:r>
          </w:p>
        </w:tc>
      </w:tr>
      <w:tr w:rsidR="00FE6668" w:rsidRPr="00D21889" w14:paraId="6E9BDC5F" w14:textId="77777777" w:rsidTr="00606CA0">
        <w:trPr>
          <w:trHeight w:val="280"/>
        </w:trPr>
        <w:tc>
          <w:tcPr>
            <w:tcW w:w="2700" w:type="dxa"/>
          </w:tcPr>
          <w:p w14:paraId="33BAE4E1"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23EB59BE"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Non-lay (</w:t>
            </w:r>
            <w:r>
              <w:rPr>
                <w:rFonts w:cs="Arial"/>
                <w:sz w:val="16"/>
                <w:szCs w:val="16"/>
              </w:rPr>
              <w:t>O</w:t>
            </w:r>
            <w:r w:rsidRPr="00D21889">
              <w:rPr>
                <w:rFonts w:cs="Arial"/>
                <w:sz w:val="16"/>
                <w:szCs w:val="16"/>
              </w:rPr>
              <w:t xml:space="preserve">bservational studies) </w:t>
            </w:r>
          </w:p>
        </w:tc>
        <w:tc>
          <w:tcPr>
            <w:tcW w:w="1300" w:type="dxa"/>
          </w:tcPr>
          <w:p w14:paraId="16DE84E0"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719C3759"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11045775" w14:textId="77777777" w:rsidR="00FE6668" w:rsidRPr="00D21889" w:rsidRDefault="00FE6668" w:rsidP="00606CA0">
            <w:pPr>
              <w:autoSpaceDE w:val="0"/>
              <w:autoSpaceDN w:val="0"/>
              <w:adjustRightInd w:val="0"/>
              <w:rPr>
                <w:rFonts w:cs="Arial"/>
                <w:sz w:val="16"/>
                <w:szCs w:val="16"/>
              </w:rPr>
            </w:pPr>
            <w:r w:rsidRPr="00D21889">
              <w:rPr>
                <w:rFonts w:cs="Arial"/>
                <w:sz w:val="16"/>
                <w:szCs w:val="16"/>
              </w:rPr>
              <w:t xml:space="preserve">Present </w:t>
            </w:r>
          </w:p>
        </w:tc>
      </w:tr>
      <w:tr w:rsidR="00FE6668" w:rsidRPr="00D21889" w14:paraId="7A8200D1" w14:textId="77777777" w:rsidTr="00606CA0">
        <w:trPr>
          <w:trHeight w:val="280"/>
        </w:trPr>
        <w:tc>
          <w:tcPr>
            <w:tcW w:w="2700" w:type="dxa"/>
          </w:tcPr>
          <w:p w14:paraId="6C62238B" w14:textId="77777777" w:rsidR="00FE6668" w:rsidRPr="00D21889" w:rsidRDefault="00FE6668" w:rsidP="00606CA0">
            <w:pPr>
              <w:autoSpaceDE w:val="0"/>
              <w:autoSpaceDN w:val="0"/>
              <w:adjustRightInd w:val="0"/>
              <w:rPr>
                <w:rFonts w:cs="Arial"/>
                <w:sz w:val="16"/>
                <w:szCs w:val="16"/>
              </w:rPr>
            </w:pPr>
            <w:r>
              <w:rPr>
                <w:rFonts w:cs="Arial"/>
                <w:sz w:val="16"/>
                <w:szCs w:val="16"/>
              </w:rPr>
              <w:t>Mr Jonathan Darby</w:t>
            </w:r>
          </w:p>
        </w:tc>
        <w:tc>
          <w:tcPr>
            <w:tcW w:w="2600" w:type="dxa"/>
          </w:tcPr>
          <w:p w14:paraId="0BFA6F3B" w14:textId="77777777" w:rsidR="00FE6668" w:rsidRPr="00D21889" w:rsidRDefault="00FE6668" w:rsidP="00606CA0">
            <w:pPr>
              <w:autoSpaceDE w:val="0"/>
              <w:autoSpaceDN w:val="0"/>
              <w:adjustRightInd w:val="0"/>
              <w:rPr>
                <w:rFonts w:cs="Arial"/>
                <w:sz w:val="16"/>
                <w:szCs w:val="16"/>
              </w:rPr>
            </w:pPr>
            <w:r>
              <w:rPr>
                <w:rFonts w:cs="Arial"/>
                <w:sz w:val="16"/>
                <w:szCs w:val="16"/>
              </w:rPr>
              <w:t>Lay (the Law/Ethical and Moral reasoning)</w:t>
            </w:r>
          </w:p>
        </w:tc>
        <w:tc>
          <w:tcPr>
            <w:tcW w:w="1300" w:type="dxa"/>
          </w:tcPr>
          <w:p w14:paraId="2189D4EC" w14:textId="77777777" w:rsidR="00FE6668" w:rsidRPr="00D21889" w:rsidRDefault="00FE6668" w:rsidP="00606CA0">
            <w:pPr>
              <w:autoSpaceDE w:val="0"/>
              <w:autoSpaceDN w:val="0"/>
              <w:adjustRightInd w:val="0"/>
              <w:rPr>
                <w:rFonts w:cs="Arial"/>
                <w:sz w:val="16"/>
                <w:szCs w:val="16"/>
              </w:rPr>
            </w:pPr>
            <w:r>
              <w:rPr>
                <w:rFonts w:cs="Arial"/>
                <w:sz w:val="16"/>
                <w:szCs w:val="16"/>
              </w:rPr>
              <w:t>13/08/2021</w:t>
            </w:r>
          </w:p>
        </w:tc>
        <w:tc>
          <w:tcPr>
            <w:tcW w:w="1200" w:type="dxa"/>
          </w:tcPr>
          <w:p w14:paraId="3FBA14D6" w14:textId="77777777" w:rsidR="00FE6668" w:rsidRPr="00D21889" w:rsidRDefault="00FE6668" w:rsidP="00606CA0">
            <w:pPr>
              <w:autoSpaceDE w:val="0"/>
              <w:autoSpaceDN w:val="0"/>
              <w:adjustRightInd w:val="0"/>
              <w:rPr>
                <w:rFonts w:cs="Arial"/>
                <w:sz w:val="16"/>
                <w:szCs w:val="16"/>
              </w:rPr>
            </w:pPr>
            <w:r>
              <w:rPr>
                <w:rFonts w:cs="Arial"/>
                <w:sz w:val="16"/>
                <w:szCs w:val="16"/>
              </w:rPr>
              <w:t>13/08/2024</w:t>
            </w:r>
          </w:p>
        </w:tc>
        <w:tc>
          <w:tcPr>
            <w:tcW w:w="1200" w:type="dxa"/>
          </w:tcPr>
          <w:p w14:paraId="60BE2AEF" w14:textId="77777777" w:rsidR="00FE6668" w:rsidRPr="00D21889" w:rsidRDefault="00FE6668" w:rsidP="00606CA0">
            <w:pPr>
              <w:autoSpaceDE w:val="0"/>
              <w:autoSpaceDN w:val="0"/>
              <w:adjustRightInd w:val="0"/>
              <w:rPr>
                <w:rFonts w:cs="Arial"/>
                <w:sz w:val="16"/>
                <w:szCs w:val="16"/>
              </w:rPr>
            </w:pPr>
            <w:r>
              <w:rPr>
                <w:rFonts w:cs="Arial"/>
                <w:sz w:val="16"/>
                <w:szCs w:val="16"/>
              </w:rPr>
              <w:t>Present</w:t>
            </w:r>
          </w:p>
        </w:tc>
      </w:tr>
      <w:tr w:rsidR="00FE6668" w:rsidRPr="00D21889" w14:paraId="7A8E05C3" w14:textId="77777777" w:rsidTr="00606CA0">
        <w:trPr>
          <w:trHeight w:val="280"/>
        </w:trPr>
        <w:tc>
          <w:tcPr>
            <w:tcW w:w="2700" w:type="dxa"/>
          </w:tcPr>
          <w:p w14:paraId="686644A4" w14:textId="77777777" w:rsidR="00FE6668" w:rsidRPr="00D21889" w:rsidRDefault="00FE6668" w:rsidP="00606CA0">
            <w:pPr>
              <w:autoSpaceDE w:val="0"/>
              <w:autoSpaceDN w:val="0"/>
              <w:adjustRightInd w:val="0"/>
              <w:rPr>
                <w:rFonts w:cs="Arial"/>
                <w:sz w:val="16"/>
                <w:szCs w:val="16"/>
              </w:rPr>
            </w:pPr>
            <w:r>
              <w:rPr>
                <w:rFonts w:cs="Arial"/>
                <w:sz w:val="16"/>
                <w:szCs w:val="16"/>
              </w:rPr>
              <w:t>Dr Leonie Walker</w:t>
            </w:r>
          </w:p>
        </w:tc>
        <w:tc>
          <w:tcPr>
            <w:tcW w:w="2600" w:type="dxa"/>
          </w:tcPr>
          <w:p w14:paraId="36642504" w14:textId="77777777" w:rsidR="00FE6668" w:rsidRPr="00D21889" w:rsidRDefault="00FE6668" w:rsidP="00606CA0">
            <w:pPr>
              <w:autoSpaceDE w:val="0"/>
              <w:autoSpaceDN w:val="0"/>
              <w:adjustRightInd w:val="0"/>
              <w:rPr>
                <w:rFonts w:cs="Arial"/>
                <w:sz w:val="16"/>
                <w:szCs w:val="16"/>
              </w:rPr>
            </w:pPr>
            <w:r>
              <w:rPr>
                <w:rFonts w:cs="Arial"/>
                <w:sz w:val="16"/>
                <w:szCs w:val="16"/>
              </w:rPr>
              <w:t>Lay (Ethical/Moral reasoning)</w:t>
            </w:r>
          </w:p>
        </w:tc>
        <w:tc>
          <w:tcPr>
            <w:tcW w:w="1300" w:type="dxa"/>
          </w:tcPr>
          <w:p w14:paraId="3AECD156" w14:textId="77777777" w:rsidR="00FE6668" w:rsidRPr="00D21889" w:rsidRDefault="00FE6668" w:rsidP="00606CA0">
            <w:pPr>
              <w:autoSpaceDE w:val="0"/>
              <w:autoSpaceDN w:val="0"/>
              <w:adjustRightInd w:val="0"/>
              <w:rPr>
                <w:rFonts w:cs="Arial"/>
                <w:sz w:val="16"/>
                <w:szCs w:val="16"/>
              </w:rPr>
            </w:pPr>
            <w:r>
              <w:rPr>
                <w:rFonts w:cs="Arial"/>
                <w:sz w:val="16"/>
                <w:szCs w:val="16"/>
              </w:rPr>
              <w:t>13/08/2021</w:t>
            </w:r>
          </w:p>
        </w:tc>
        <w:tc>
          <w:tcPr>
            <w:tcW w:w="1200" w:type="dxa"/>
          </w:tcPr>
          <w:p w14:paraId="2A27A3A4" w14:textId="77777777" w:rsidR="00FE6668" w:rsidRPr="00D21889" w:rsidRDefault="00FE6668" w:rsidP="00606CA0">
            <w:pPr>
              <w:autoSpaceDE w:val="0"/>
              <w:autoSpaceDN w:val="0"/>
              <w:adjustRightInd w:val="0"/>
              <w:rPr>
                <w:rFonts w:cs="Arial"/>
                <w:sz w:val="16"/>
                <w:szCs w:val="16"/>
              </w:rPr>
            </w:pPr>
            <w:r>
              <w:rPr>
                <w:rFonts w:cs="Arial"/>
                <w:sz w:val="16"/>
                <w:szCs w:val="16"/>
              </w:rPr>
              <w:t>13/08/2024</w:t>
            </w:r>
          </w:p>
        </w:tc>
        <w:tc>
          <w:tcPr>
            <w:tcW w:w="1200" w:type="dxa"/>
          </w:tcPr>
          <w:p w14:paraId="4DBD846C" w14:textId="77777777" w:rsidR="00FE6668" w:rsidRPr="00D21889" w:rsidRDefault="00FE6668" w:rsidP="00606CA0">
            <w:pPr>
              <w:autoSpaceDE w:val="0"/>
              <w:autoSpaceDN w:val="0"/>
              <w:adjustRightInd w:val="0"/>
              <w:rPr>
                <w:rFonts w:cs="Arial"/>
                <w:sz w:val="16"/>
                <w:szCs w:val="16"/>
              </w:rPr>
            </w:pPr>
            <w:r>
              <w:rPr>
                <w:rFonts w:cs="Arial"/>
                <w:sz w:val="16"/>
                <w:szCs w:val="16"/>
              </w:rPr>
              <w:t>Present</w:t>
            </w:r>
          </w:p>
        </w:tc>
      </w:tr>
      <w:tr w:rsidR="00FE6668" w:rsidRPr="00D21889" w14:paraId="72D7EFC1" w14:textId="77777777" w:rsidTr="00606CA0">
        <w:trPr>
          <w:trHeight w:val="280"/>
        </w:trPr>
        <w:tc>
          <w:tcPr>
            <w:tcW w:w="2700" w:type="dxa"/>
          </w:tcPr>
          <w:p w14:paraId="35800493" w14:textId="77777777" w:rsidR="00FE6668" w:rsidRDefault="00FE6668" w:rsidP="00606CA0">
            <w:pPr>
              <w:autoSpaceDE w:val="0"/>
              <w:autoSpaceDN w:val="0"/>
              <w:adjustRightInd w:val="0"/>
              <w:rPr>
                <w:rFonts w:cs="Arial"/>
                <w:sz w:val="16"/>
                <w:szCs w:val="16"/>
              </w:rPr>
            </w:pPr>
            <w:r>
              <w:rPr>
                <w:rFonts w:cs="Arial"/>
                <w:sz w:val="16"/>
                <w:szCs w:val="16"/>
              </w:rPr>
              <w:t>Ms Jade Scott</w:t>
            </w:r>
          </w:p>
        </w:tc>
        <w:tc>
          <w:tcPr>
            <w:tcW w:w="2600" w:type="dxa"/>
          </w:tcPr>
          <w:p w14:paraId="0B3C4343" w14:textId="77777777" w:rsidR="00FE6668" w:rsidRDefault="00FE6668" w:rsidP="00606CA0">
            <w:pPr>
              <w:autoSpaceDE w:val="0"/>
              <w:autoSpaceDN w:val="0"/>
              <w:adjustRightInd w:val="0"/>
              <w:rPr>
                <w:rFonts w:cs="Arial"/>
                <w:sz w:val="16"/>
                <w:szCs w:val="16"/>
              </w:rPr>
            </w:pPr>
            <w:r>
              <w:rPr>
                <w:rFonts w:cs="Arial"/>
                <w:sz w:val="16"/>
                <w:szCs w:val="16"/>
              </w:rPr>
              <w:t>Non-lay (Intervention/Observational studies)</w:t>
            </w:r>
          </w:p>
        </w:tc>
        <w:tc>
          <w:tcPr>
            <w:tcW w:w="1300" w:type="dxa"/>
          </w:tcPr>
          <w:p w14:paraId="21ED1C3C" w14:textId="77777777" w:rsidR="00FE6668" w:rsidRPr="00D21889" w:rsidRDefault="00FE6668" w:rsidP="00606CA0">
            <w:pPr>
              <w:autoSpaceDE w:val="0"/>
              <w:autoSpaceDN w:val="0"/>
              <w:adjustRightInd w:val="0"/>
              <w:rPr>
                <w:rFonts w:cs="Arial"/>
                <w:sz w:val="16"/>
                <w:szCs w:val="16"/>
              </w:rPr>
            </w:pPr>
            <w:r>
              <w:rPr>
                <w:rFonts w:cs="Arial"/>
                <w:sz w:val="16"/>
                <w:szCs w:val="16"/>
              </w:rPr>
              <w:t>15/08/2021</w:t>
            </w:r>
          </w:p>
        </w:tc>
        <w:tc>
          <w:tcPr>
            <w:tcW w:w="1200" w:type="dxa"/>
          </w:tcPr>
          <w:p w14:paraId="2060FACC" w14:textId="77777777" w:rsidR="00FE6668" w:rsidRPr="00D21889" w:rsidRDefault="00FE6668" w:rsidP="00606CA0">
            <w:pPr>
              <w:autoSpaceDE w:val="0"/>
              <w:autoSpaceDN w:val="0"/>
              <w:adjustRightInd w:val="0"/>
              <w:rPr>
                <w:rFonts w:cs="Arial"/>
                <w:sz w:val="16"/>
                <w:szCs w:val="16"/>
              </w:rPr>
            </w:pPr>
            <w:r>
              <w:rPr>
                <w:rFonts w:cs="Arial"/>
                <w:sz w:val="16"/>
                <w:szCs w:val="16"/>
              </w:rPr>
              <w:t>15/08/2024</w:t>
            </w:r>
          </w:p>
        </w:tc>
        <w:tc>
          <w:tcPr>
            <w:tcW w:w="1200" w:type="dxa"/>
          </w:tcPr>
          <w:p w14:paraId="43822526" w14:textId="77777777" w:rsidR="00FE6668" w:rsidRPr="00D21889" w:rsidRDefault="00FE6668" w:rsidP="00606CA0">
            <w:pPr>
              <w:autoSpaceDE w:val="0"/>
              <w:autoSpaceDN w:val="0"/>
              <w:adjustRightInd w:val="0"/>
              <w:rPr>
                <w:rFonts w:cs="Arial"/>
                <w:sz w:val="16"/>
                <w:szCs w:val="16"/>
              </w:rPr>
            </w:pPr>
            <w:r>
              <w:rPr>
                <w:rFonts w:cs="Arial"/>
                <w:sz w:val="16"/>
                <w:szCs w:val="16"/>
              </w:rPr>
              <w:t>Present</w:t>
            </w:r>
          </w:p>
        </w:tc>
      </w:tr>
      <w:tr w:rsidR="00B16489" w:rsidRPr="00D21889" w14:paraId="773BBD65" w14:textId="77777777" w:rsidTr="00606CA0">
        <w:trPr>
          <w:trHeight w:val="280"/>
        </w:trPr>
        <w:tc>
          <w:tcPr>
            <w:tcW w:w="2700" w:type="dxa"/>
          </w:tcPr>
          <w:p w14:paraId="0C7C1FD0" w14:textId="2CF69393" w:rsidR="00B16489" w:rsidRDefault="00B16489" w:rsidP="00B16489">
            <w:pPr>
              <w:autoSpaceDE w:val="0"/>
              <w:autoSpaceDN w:val="0"/>
              <w:adjustRightInd w:val="0"/>
              <w:rPr>
                <w:rFonts w:cs="Arial"/>
                <w:sz w:val="16"/>
                <w:szCs w:val="16"/>
              </w:rPr>
            </w:pPr>
            <w:r w:rsidRPr="00303AC5">
              <w:rPr>
                <w:sz w:val="16"/>
                <w:szCs w:val="16"/>
              </w:rPr>
              <w:t xml:space="preserve">Ms Kate O’Connor </w:t>
            </w:r>
          </w:p>
        </w:tc>
        <w:tc>
          <w:tcPr>
            <w:tcW w:w="2600" w:type="dxa"/>
          </w:tcPr>
          <w:p w14:paraId="10DD232A" w14:textId="0A882661" w:rsidR="00B16489" w:rsidRDefault="00B16489" w:rsidP="00B16489">
            <w:pPr>
              <w:autoSpaceDE w:val="0"/>
              <w:autoSpaceDN w:val="0"/>
              <w:adjustRightInd w:val="0"/>
              <w:rPr>
                <w:rFonts w:cs="Arial"/>
                <w:sz w:val="16"/>
                <w:szCs w:val="16"/>
              </w:rPr>
            </w:pPr>
            <w:r w:rsidRPr="00303AC5">
              <w:rPr>
                <w:sz w:val="16"/>
                <w:szCs w:val="16"/>
              </w:rPr>
              <w:t>Lay (</w:t>
            </w:r>
            <w:r>
              <w:rPr>
                <w:sz w:val="16"/>
                <w:szCs w:val="16"/>
              </w:rPr>
              <w:t>Ethical/Moral reasoning</w:t>
            </w:r>
            <w:r w:rsidRPr="00303AC5">
              <w:rPr>
                <w:sz w:val="16"/>
                <w:szCs w:val="16"/>
              </w:rPr>
              <w:t>)</w:t>
            </w:r>
            <w:r>
              <w:rPr>
                <w:sz w:val="16"/>
                <w:szCs w:val="16"/>
              </w:rPr>
              <w:t xml:space="preserve"> (Chair)</w:t>
            </w:r>
          </w:p>
        </w:tc>
        <w:tc>
          <w:tcPr>
            <w:tcW w:w="1300" w:type="dxa"/>
          </w:tcPr>
          <w:p w14:paraId="0E9AC95E" w14:textId="2434FEA7" w:rsidR="00B16489" w:rsidRDefault="00B16489" w:rsidP="00B16489">
            <w:pPr>
              <w:autoSpaceDE w:val="0"/>
              <w:autoSpaceDN w:val="0"/>
              <w:adjustRightInd w:val="0"/>
              <w:rPr>
                <w:rFonts w:cs="Arial"/>
                <w:sz w:val="16"/>
                <w:szCs w:val="16"/>
              </w:rPr>
            </w:pPr>
            <w:r>
              <w:rPr>
                <w:sz w:val="16"/>
                <w:szCs w:val="16"/>
              </w:rPr>
              <w:t>13/08/2021</w:t>
            </w:r>
          </w:p>
        </w:tc>
        <w:tc>
          <w:tcPr>
            <w:tcW w:w="1200" w:type="dxa"/>
          </w:tcPr>
          <w:p w14:paraId="632BDD15" w14:textId="201A14FA" w:rsidR="00B16489" w:rsidRDefault="00B16489" w:rsidP="00B16489">
            <w:pPr>
              <w:autoSpaceDE w:val="0"/>
              <w:autoSpaceDN w:val="0"/>
              <w:adjustRightInd w:val="0"/>
              <w:rPr>
                <w:rFonts w:cs="Arial"/>
                <w:sz w:val="16"/>
                <w:szCs w:val="16"/>
              </w:rPr>
            </w:pPr>
            <w:r>
              <w:rPr>
                <w:sz w:val="16"/>
                <w:szCs w:val="16"/>
              </w:rPr>
              <w:t>16/08/2024</w:t>
            </w:r>
          </w:p>
        </w:tc>
        <w:tc>
          <w:tcPr>
            <w:tcW w:w="1200" w:type="dxa"/>
          </w:tcPr>
          <w:p w14:paraId="24CD68D7" w14:textId="23A3792A" w:rsidR="00B16489" w:rsidRDefault="00B16489" w:rsidP="00B16489">
            <w:pPr>
              <w:autoSpaceDE w:val="0"/>
              <w:autoSpaceDN w:val="0"/>
              <w:adjustRightInd w:val="0"/>
              <w:rPr>
                <w:rFonts w:cs="Arial"/>
                <w:sz w:val="16"/>
                <w:szCs w:val="16"/>
              </w:rPr>
            </w:pPr>
            <w:r w:rsidRPr="00303AC5">
              <w:rPr>
                <w:sz w:val="16"/>
                <w:szCs w:val="16"/>
              </w:rPr>
              <w:t>Present</w:t>
            </w:r>
          </w:p>
        </w:tc>
      </w:tr>
    </w:tbl>
    <w:p w14:paraId="58A77BFE" w14:textId="77777777" w:rsidR="00451CD6" w:rsidRPr="0054344C" w:rsidRDefault="00E24E77" w:rsidP="00AD17B4">
      <w:pPr>
        <w:pStyle w:val="Heading2"/>
      </w:pPr>
      <w:r>
        <w:br w:type="page"/>
      </w:r>
      <w:r w:rsidR="00451CD6" w:rsidRPr="0054344C">
        <w:lastRenderedPageBreak/>
        <w:t>Welcome</w:t>
      </w:r>
    </w:p>
    <w:p w14:paraId="2C4CA04F" w14:textId="77777777" w:rsidR="00451CD6" w:rsidRPr="008F6D9D" w:rsidRDefault="00451CD6" w:rsidP="00451CD6">
      <w:r>
        <w:t xml:space="preserve"> </w:t>
      </w:r>
    </w:p>
    <w:p w14:paraId="12AEB2CB" w14:textId="5D770A83" w:rsidR="00451CD6" w:rsidRPr="00943DE4" w:rsidRDefault="00451CD6" w:rsidP="00451CD6">
      <w:pPr>
        <w:spacing w:before="80" w:after="80"/>
        <w:rPr>
          <w:rFonts w:cs="Arial"/>
          <w:szCs w:val="22"/>
          <w:lang w:val="en-NZ"/>
        </w:rPr>
      </w:pPr>
      <w:r w:rsidRPr="00204AC4">
        <w:rPr>
          <w:rFonts w:cs="Arial"/>
          <w:szCs w:val="22"/>
          <w:lang w:val="en-NZ"/>
        </w:rPr>
        <w:t xml:space="preserve">The </w:t>
      </w:r>
      <w:r w:rsidRPr="00943DE4">
        <w:rPr>
          <w:rFonts w:cs="Arial"/>
          <w:szCs w:val="22"/>
          <w:lang w:val="en-NZ"/>
        </w:rPr>
        <w:t xml:space="preserve">Chair opened the meeting at </w:t>
      </w:r>
      <w:r w:rsidR="00D546E7" w:rsidRPr="00943DE4">
        <w:rPr>
          <w:rFonts w:cs="Arial"/>
          <w:szCs w:val="22"/>
          <w:lang w:val="en-NZ"/>
        </w:rPr>
        <w:t>12.00pm</w:t>
      </w:r>
      <w:r w:rsidR="00AA555E">
        <w:rPr>
          <w:rFonts w:cs="Arial"/>
          <w:szCs w:val="22"/>
          <w:lang w:val="en-NZ"/>
        </w:rPr>
        <w:t xml:space="preserve"> </w:t>
      </w:r>
      <w:r w:rsidRPr="00943DE4">
        <w:rPr>
          <w:rFonts w:cs="Arial"/>
          <w:szCs w:val="22"/>
          <w:lang w:val="en-NZ"/>
        </w:rPr>
        <w:t xml:space="preserve">and welcomed Committee members, noting that apologies had been received from </w:t>
      </w:r>
      <w:r w:rsidR="00D546E7" w:rsidRPr="00943DE4">
        <w:rPr>
          <w:rFonts w:cs="Arial"/>
          <w:szCs w:val="22"/>
          <w:lang w:val="en-NZ"/>
        </w:rPr>
        <w:t>Ms Catherine Garvey</w:t>
      </w:r>
      <w:r w:rsidR="00C06BB8">
        <w:rPr>
          <w:rFonts w:cs="Arial"/>
          <w:szCs w:val="22"/>
          <w:lang w:val="en-NZ"/>
        </w:rPr>
        <w:t xml:space="preserve"> and Dr Andrea Forde</w:t>
      </w:r>
      <w:r w:rsidR="00943DE4">
        <w:rPr>
          <w:rFonts w:cs="Arial"/>
          <w:szCs w:val="22"/>
          <w:lang w:val="en-NZ"/>
        </w:rPr>
        <w:t xml:space="preserve">. </w:t>
      </w:r>
    </w:p>
    <w:p w14:paraId="530DE325" w14:textId="77777777" w:rsidR="00451CD6" w:rsidRPr="00943DE4" w:rsidRDefault="00451CD6" w:rsidP="00451CD6">
      <w:pPr>
        <w:rPr>
          <w:lang w:val="en-NZ"/>
        </w:rPr>
      </w:pPr>
    </w:p>
    <w:p w14:paraId="02E8BDCD" w14:textId="34CFA396" w:rsidR="00451CD6" w:rsidRPr="00943DE4" w:rsidRDefault="00451CD6" w:rsidP="00451CD6">
      <w:pPr>
        <w:spacing w:before="80" w:after="80"/>
        <w:rPr>
          <w:rFonts w:cs="Arial"/>
          <w:szCs w:val="22"/>
          <w:lang w:val="en-NZ"/>
        </w:rPr>
      </w:pPr>
      <w:r w:rsidRPr="00943DE4">
        <w:rPr>
          <w:rFonts w:cs="Arial"/>
          <w:szCs w:val="22"/>
          <w:lang w:val="en-NZ"/>
        </w:rPr>
        <w:t xml:space="preserve">The Chair noted that it would be necessary to co-opt members of other HDECs in accordance with the Standard Operating Procedures. </w:t>
      </w:r>
      <w:r w:rsidR="00D546E7" w:rsidRPr="00943DE4">
        <w:rPr>
          <w:rFonts w:cs="Arial"/>
          <w:szCs w:val="22"/>
          <w:lang w:val="en-NZ"/>
        </w:rPr>
        <w:t>Ms Kate O’Connor, Chair of Northern B</w:t>
      </w:r>
      <w:r w:rsidRPr="00943DE4">
        <w:rPr>
          <w:rFonts w:cs="Arial"/>
          <w:szCs w:val="22"/>
          <w:lang w:val="en-NZ"/>
        </w:rPr>
        <w:t xml:space="preserve"> confirmed their eligibility, and </w:t>
      </w:r>
      <w:r w:rsidR="00640951">
        <w:rPr>
          <w:rFonts w:cs="Arial"/>
          <w:szCs w:val="22"/>
          <w:lang w:val="en-NZ"/>
        </w:rPr>
        <w:t>was co-opted as a</w:t>
      </w:r>
      <w:r w:rsidRPr="00943DE4">
        <w:rPr>
          <w:rFonts w:cs="Arial"/>
          <w:szCs w:val="22"/>
          <w:lang w:val="en-NZ"/>
        </w:rPr>
        <w:t xml:space="preserve"> member</w:t>
      </w:r>
      <w:r w:rsidR="00640951">
        <w:rPr>
          <w:rFonts w:cs="Arial"/>
          <w:szCs w:val="22"/>
          <w:lang w:val="en-NZ"/>
        </w:rPr>
        <w:t xml:space="preserve"> and C</w:t>
      </w:r>
      <w:r w:rsidR="00C6472E">
        <w:rPr>
          <w:rFonts w:cs="Arial"/>
          <w:szCs w:val="22"/>
          <w:lang w:val="en-NZ"/>
        </w:rPr>
        <w:t>hair</w:t>
      </w:r>
      <w:r w:rsidRPr="00943DE4">
        <w:rPr>
          <w:rFonts w:cs="Arial"/>
          <w:szCs w:val="22"/>
          <w:lang w:val="en-NZ"/>
        </w:rPr>
        <w:t xml:space="preserve"> of the Committee for the duration of the meeting.</w:t>
      </w:r>
    </w:p>
    <w:p w14:paraId="35C617DF" w14:textId="77777777" w:rsidR="00451CD6" w:rsidRDefault="00451CD6" w:rsidP="00451CD6">
      <w:pPr>
        <w:rPr>
          <w:lang w:val="en-NZ"/>
        </w:rPr>
      </w:pPr>
    </w:p>
    <w:p w14:paraId="0B8E9AE9" w14:textId="77777777" w:rsidR="00451CD6" w:rsidRDefault="00451CD6" w:rsidP="00451CD6">
      <w:pPr>
        <w:rPr>
          <w:lang w:val="en-NZ"/>
        </w:rPr>
      </w:pPr>
      <w:r>
        <w:rPr>
          <w:lang w:val="en-NZ"/>
        </w:rPr>
        <w:t xml:space="preserve">The Chair noted that the meeting was quorate. </w:t>
      </w:r>
    </w:p>
    <w:p w14:paraId="78D99F67" w14:textId="77777777" w:rsidR="00451CD6" w:rsidRDefault="00451CD6" w:rsidP="00451CD6">
      <w:pPr>
        <w:rPr>
          <w:lang w:val="en-NZ"/>
        </w:rPr>
      </w:pPr>
    </w:p>
    <w:p w14:paraId="4FC52C8D" w14:textId="77777777" w:rsidR="00451CD6" w:rsidRDefault="00451CD6" w:rsidP="00451CD6">
      <w:pPr>
        <w:rPr>
          <w:lang w:val="en-NZ"/>
        </w:rPr>
      </w:pPr>
      <w:r>
        <w:rPr>
          <w:lang w:val="en-NZ"/>
        </w:rPr>
        <w:t>The Committee noted and agreed the agenda for the meeting.</w:t>
      </w:r>
    </w:p>
    <w:p w14:paraId="5A4AFA0F" w14:textId="77777777" w:rsidR="00451CD6" w:rsidRDefault="00451CD6" w:rsidP="00451CD6">
      <w:pPr>
        <w:rPr>
          <w:lang w:val="en-NZ"/>
        </w:rPr>
      </w:pPr>
    </w:p>
    <w:p w14:paraId="0967ED51" w14:textId="77777777" w:rsidR="00451CD6" w:rsidRPr="00CE6AA6" w:rsidRDefault="00451CD6" w:rsidP="00451CD6">
      <w:pPr>
        <w:pStyle w:val="Heading2"/>
      </w:pPr>
      <w:r w:rsidRPr="00CE6AA6">
        <w:t>Confirmation of previous minutes</w:t>
      </w:r>
    </w:p>
    <w:p w14:paraId="7307E40F" w14:textId="77777777" w:rsidR="00451CD6" w:rsidRDefault="00451CD6" w:rsidP="00451CD6">
      <w:pPr>
        <w:rPr>
          <w:lang w:val="en-NZ"/>
        </w:rPr>
      </w:pPr>
    </w:p>
    <w:p w14:paraId="10C51707" w14:textId="36BD45E7" w:rsidR="00451CD6" w:rsidRDefault="00451CD6" w:rsidP="00451CD6">
      <w:pPr>
        <w:rPr>
          <w:lang w:val="en-NZ"/>
        </w:rPr>
      </w:pPr>
      <w:r>
        <w:rPr>
          <w:lang w:val="en-NZ"/>
        </w:rPr>
        <w:t xml:space="preserve">The minutes of the meeting of </w:t>
      </w:r>
      <w:r w:rsidR="00BE4BE5" w:rsidRPr="00BE4BE5">
        <w:rPr>
          <w:rFonts w:cs="Arial"/>
          <w:szCs w:val="22"/>
          <w:lang w:val="en-NZ"/>
        </w:rPr>
        <w:t>16 August 2022</w:t>
      </w:r>
      <w:r w:rsidRPr="00BE4BE5">
        <w:rPr>
          <w:lang w:val="en-NZ"/>
        </w:rPr>
        <w:t xml:space="preserve"> were </w:t>
      </w:r>
      <w:r>
        <w:rPr>
          <w:lang w:val="en-NZ"/>
        </w:rPr>
        <w:t>confirmed.</w:t>
      </w:r>
    </w:p>
    <w:p w14:paraId="74111984" w14:textId="77777777" w:rsidR="00E24E77" w:rsidRDefault="00E24E77" w:rsidP="00AA701D">
      <w:pPr>
        <w:rPr>
          <w:lang w:val="en-NZ"/>
        </w:rPr>
      </w:pPr>
    </w:p>
    <w:p w14:paraId="4F0CE313" w14:textId="77777777" w:rsidR="00D324AA" w:rsidRDefault="00D324AA" w:rsidP="00D324AA">
      <w:pPr>
        <w:rPr>
          <w:lang w:val="en-NZ"/>
        </w:rPr>
      </w:pPr>
    </w:p>
    <w:p w14:paraId="3C702F23" w14:textId="77777777" w:rsidR="00D324AA" w:rsidRDefault="00D324AA" w:rsidP="00D324AA">
      <w:pPr>
        <w:rPr>
          <w:color w:val="FF0000"/>
          <w:lang w:val="en-NZ"/>
        </w:rPr>
      </w:pPr>
    </w:p>
    <w:p w14:paraId="36CD2662" w14:textId="77777777" w:rsidR="00D324AA" w:rsidRDefault="00D324AA" w:rsidP="00E24E77">
      <w:pPr>
        <w:rPr>
          <w:lang w:val="en-NZ"/>
        </w:rPr>
      </w:pPr>
    </w:p>
    <w:p w14:paraId="7746612E" w14:textId="77777777" w:rsidR="00D324AA" w:rsidRPr="00540FF2" w:rsidRDefault="00D324AA" w:rsidP="00540FF2">
      <w:pPr>
        <w:rPr>
          <w:lang w:val="en-NZ"/>
        </w:rPr>
      </w:pPr>
    </w:p>
    <w:p w14:paraId="620B0AE9" w14:textId="77777777" w:rsidR="00E24E77" w:rsidRDefault="00E24E77" w:rsidP="00E24E77">
      <w:pPr>
        <w:rPr>
          <w:lang w:val="en-NZ"/>
        </w:rPr>
      </w:pPr>
    </w:p>
    <w:p w14:paraId="5CAE6762" w14:textId="77777777" w:rsidR="00E24E77" w:rsidRPr="00DC35A3" w:rsidRDefault="00E24E77" w:rsidP="00E24E77">
      <w:pPr>
        <w:rPr>
          <w:lang w:val="en-NZ"/>
        </w:rPr>
      </w:pPr>
    </w:p>
    <w:p w14:paraId="29C0F32B" w14:textId="77777777" w:rsidR="00E24E77" w:rsidRPr="00DA5F0B" w:rsidRDefault="00540FF2" w:rsidP="00B37D44">
      <w:pPr>
        <w:pStyle w:val="Heading2"/>
      </w:pPr>
      <w:r>
        <w:br w:type="page"/>
      </w:r>
      <w:r w:rsidR="00E24E77" w:rsidRPr="00DA5F0B">
        <w:lastRenderedPageBreak/>
        <w:t xml:space="preserve">New applications </w:t>
      </w:r>
    </w:p>
    <w:p w14:paraId="6A3D86EB"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3F84CC5C" w14:textId="77777777" w:rsidTr="00540FF2">
        <w:trPr>
          <w:trHeight w:val="280"/>
        </w:trPr>
        <w:tc>
          <w:tcPr>
            <w:tcW w:w="966" w:type="dxa"/>
            <w:tcBorders>
              <w:top w:val="nil"/>
              <w:left w:val="nil"/>
              <w:bottom w:val="nil"/>
              <w:right w:val="nil"/>
            </w:tcBorders>
          </w:tcPr>
          <w:p w14:paraId="556DDE74"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72FBF65B"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72708AE" w14:textId="36DF7166" w:rsidR="00540FF2" w:rsidRPr="002B62FF" w:rsidRDefault="00D1010A" w:rsidP="004444E1">
            <w:pPr>
              <w:autoSpaceDE w:val="0"/>
              <w:autoSpaceDN w:val="0"/>
              <w:adjustRightInd w:val="0"/>
              <w:rPr>
                <w:b/>
                <w:bCs/>
              </w:rPr>
            </w:pPr>
            <w:r w:rsidRPr="00D1010A">
              <w:rPr>
                <w:b/>
                <w:bCs/>
              </w:rPr>
              <w:t>2022 FULL 13295</w:t>
            </w:r>
          </w:p>
        </w:tc>
      </w:tr>
      <w:tr w:rsidR="00540FF2" w:rsidRPr="00960BFE" w14:paraId="4CBCE282" w14:textId="77777777" w:rsidTr="00540FF2">
        <w:trPr>
          <w:trHeight w:val="280"/>
        </w:trPr>
        <w:tc>
          <w:tcPr>
            <w:tcW w:w="966" w:type="dxa"/>
            <w:tcBorders>
              <w:top w:val="nil"/>
              <w:left w:val="nil"/>
              <w:bottom w:val="nil"/>
              <w:right w:val="nil"/>
            </w:tcBorders>
          </w:tcPr>
          <w:p w14:paraId="64A0B465"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43571C5"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115A3556" w14:textId="032FE13D" w:rsidR="00540FF2" w:rsidRPr="00960BFE" w:rsidRDefault="00470B77" w:rsidP="00470B77">
            <w:pPr>
              <w:autoSpaceDE w:val="0"/>
              <w:autoSpaceDN w:val="0"/>
              <w:adjustRightInd w:val="0"/>
            </w:pPr>
            <w:r>
              <w:t>A Phase 1, Blinded, Placebo-controlled Study of the Safety, Tolerability, and Pharmacokinetics of Single- and Multiple-Ascending Doses of ABI-4334 in Healthy Subjects</w:t>
            </w:r>
          </w:p>
        </w:tc>
      </w:tr>
      <w:tr w:rsidR="00540FF2" w:rsidRPr="00960BFE" w14:paraId="0EC4990E" w14:textId="77777777" w:rsidTr="00540FF2">
        <w:trPr>
          <w:trHeight w:val="280"/>
        </w:trPr>
        <w:tc>
          <w:tcPr>
            <w:tcW w:w="966" w:type="dxa"/>
            <w:tcBorders>
              <w:top w:val="nil"/>
              <w:left w:val="nil"/>
              <w:bottom w:val="nil"/>
              <w:right w:val="nil"/>
            </w:tcBorders>
          </w:tcPr>
          <w:p w14:paraId="054A6CE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340549A"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25FA4F65" w14:textId="6B2122D0" w:rsidR="00540FF2" w:rsidRPr="00960BFE" w:rsidRDefault="00EC090D" w:rsidP="007D4362">
            <w:r>
              <w:t>Professor Edward Gane</w:t>
            </w:r>
          </w:p>
        </w:tc>
      </w:tr>
      <w:tr w:rsidR="00540FF2" w:rsidRPr="00960BFE" w14:paraId="020AF209" w14:textId="77777777" w:rsidTr="00540FF2">
        <w:trPr>
          <w:trHeight w:val="280"/>
        </w:trPr>
        <w:tc>
          <w:tcPr>
            <w:tcW w:w="966" w:type="dxa"/>
            <w:tcBorders>
              <w:top w:val="nil"/>
              <w:left w:val="nil"/>
              <w:bottom w:val="nil"/>
              <w:right w:val="nil"/>
            </w:tcBorders>
          </w:tcPr>
          <w:p w14:paraId="27306CE1"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7CDAF76"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78D0EC6C" w14:textId="081F06E3" w:rsidR="00540FF2" w:rsidRPr="00960BFE" w:rsidRDefault="00480427" w:rsidP="004444E1">
            <w:pPr>
              <w:autoSpaceDE w:val="0"/>
              <w:autoSpaceDN w:val="0"/>
              <w:adjustRightInd w:val="0"/>
            </w:pPr>
            <w:r w:rsidRPr="00480427">
              <w:t>Assembly Biosciences, Inc</w:t>
            </w:r>
          </w:p>
        </w:tc>
      </w:tr>
      <w:tr w:rsidR="00540FF2" w:rsidRPr="00960BFE" w14:paraId="240445FB" w14:textId="77777777" w:rsidTr="00540FF2">
        <w:trPr>
          <w:trHeight w:val="280"/>
        </w:trPr>
        <w:tc>
          <w:tcPr>
            <w:tcW w:w="966" w:type="dxa"/>
            <w:tcBorders>
              <w:top w:val="nil"/>
              <w:left w:val="nil"/>
              <w:bottom w:val="nil"/>
              <w:right w:val="nil"/>
            </w:tcBorders>
          </w:tcPr>
          <w:p w14:paraId="78F3EE0D"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1005E10"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46256799" w14:textId="6B278B1D" w:rsidR="00540FF2" w:rsidRPr="00960BFE" w:rsidRDefault="00480427" w:rsidP="004444E1">
            <w:pPr>
              <w:autoSpaceDE w:val="0"/>
              <w:autoSpaceDN w:val="0"/>
              <w:adjustRightInd w:val="0"/>
            </w:pPr>
            <w:r>
              <w:t>08 September 2022</w:t>
            </w:r>
          </w:p>
        </w:tc>
      </w:tr>
    </w:tbl>
    <w:p w14:paraId="52FD6927" w14:textId="77777777" w:rsidR="00E24E77" w:rsidRPr="00795EDD" w:rsidRDefault="00E24E77" w:rsidP="00E24E77"/>
    <w:p w14:paraId="152811FA" w14:textId="50054D79" w:rsidR="00ED4BFD" w:rsidRPr="00CE4988" w:rsidRDefault="00ED4BFD" w:rsidP="00ED4BFD">
      <w:pPr>
        <w:autoSpaceDE w:val="0"/>
        <w:autoSpaceDN w:val="0"/>
        <w:adjustRightInd w:val="0"/>
        <w:rPr>
          <w:rFonts w:cs="Arial"/>
          <w:szCs w:val="22"/>
          <w:lang w:val="en-NZ"/>
        </w:rPr>
      </w:pPr>
      <w:r>
        <w:rPr>
          <w:rFonts w:cs="Arial"/>
          <w:szCs w:val="22"/>
          <w:lang w:val="en-NZ"/>
        </w:rPr>
        <w:t>Professor Ed</w:t>
      </w:r>
      <w:r w:rsidR="007E3D85">
        <w:rPr>
          <w:rFonts w:cs="Arial"/>
          <w:szCs w:val="22"/>
          <w:lang w:val="en-NZ"/>
        </w:rPr>
        <w:t>ward</w:t>
      </w:r>
      <w:r>
        <w:rPr>
          <w:rFonts w:cs="Arial"/>
          <w:szCs w:val="22"/>
          <w:lang w:val="en-NZ"/>
        </w:rPr>
        <w:t xml:space="preserve"> Gane, </w:t>
      </w:r>
      <w:r w:rsidRPr="00CE4988">
        <w:rPr>
          <w:rFonts w:cs="Arial"/>
          <w:szCs w:val="22"/>
          <w:lang w:val="en-NZ"/>
        </w:rPr>
        <w:t xml:space="preserve">Holly Thirlwall and Courtney Rowse </w:t>
      </w:r>
      <w:r w:rsidRPr="00CE4988">
        <w:rPr>
          <w:lang w:val="en-NZ"/>
        </w:rPr>
        <w:t>were present via videoconference for discussion of this application.</w:t>
      </w:r>
    </w:p>
    <w:p w14:paraId="3D465486" w14:textId="77777777" w:rsidR="00ED4BFD" w:rsidRPr="00D324AA" w:rsidRDefault="00ED4BFD" w:rsidP="00ED4BFD">
      <w:pPr>
        <w:rPr>
          <w:u w:val="single"/>
          <w:lang w:val="en-NZ"/>
        </w:rPr>
      </w:pPr>
    </w:p>
    <w:p w14:paraId="4E257511" w14:textId="77777777" w:rsidR="00ED4BFD" w:rsidRPr="0054344C" w:rsidRDefault="00ED4BFD" w:rsidP="00ED4BFD">
      <w:pPr>
        <w:pStyle w:val="Headingbold"/>
      </w:pPr>
      <w:r w:rsidRPr="0054344C">
        <w:t>Potential conflicts of interest</w:t>
      </w:r>
    </w:p>
    <w:p w14:paraId="0E08E598" w14:textId="77777777" w:rsidR="00ED4BFD" w:rsidRPr="00D324AA" w:rsidRDefault="00ED4BFD" w:rsidP="00ED4BFD">
      <w:pPr>
        <w:rPr>
          <w:b/>
          <w:lang w:val="en-NZ"/>
        </w:rPr>
      </w:pPr>
    </w:p>
    <w:p w14:paraId="065CB896" w14:textId="77777777" w:rsidR="00ED4BFD" w:rsidRPr="00D324AA" w:rsidRDefault="00ED4BFD" w:rsidP="00ED4BFD">
      <w:pPr>
        <w:rPr>
          <w:lang w:val="en-NZ"/>
        </w:rPr>
      </w:pPr>
      <w:r w:rsidRPr="00D324AA">
        <w:rPr>
          <w:lang w:val="en-NZ"/>
        </w:rPr>
        <w:t>The Chair asked members to declare any potential conflicts of interest related to this application.</w:t>
      </w:r>
    </w:p>
    <w:p w14:paraId="2E220718" w14:textId="77777777" w:rsidR="00ED4BFD" w:rsidRPr="00D324AA" w:rsidRDefault="00ED4BFD" w:rsidP="00ED4BFD">
      <w:pPr>
        <w:rPr>
          <w:lang w:val="en-NZ"/>
        </w:rPr>
      </w:pPr>
    </w:p>
    <w:p w14:paraId="6A76EAD3" w14:textId="77777777" w:rsidR="00ED4BFD" w:rsidRPr="00D324AA" w:rsidRDefault="00ED4BFD" w:rsidP="00ED4BFD">
      <w:pPr>
        <w:rPr>
          <w:lang w:val="en-NZ"/>
        </w:rPr>
      </w:pPr>
      <w:r w:rsidRPr="00D324AA">
        <w:rPr>
          <w:lang w:val="en-NZ"/>
        </w:rPr>
        <w:t>No potential conflicts of interest related to this application were declared by any member.</w:t>
      </w:r>
    </w:p>
    <w:p w14:paraId="6F1B88F3" w14:textId="77777777" w:rsidR="00ED4BFD" w:rsidRPr="00D324AA" w:rsidRDefault="00ED4BFD" w:rsidP="00ED4BFD">
      <w:pPr>
        <w:autoSpaceDE w:val="0"/>
        <w:autoSpaceDN w:val="0"/>
        <w:adjustRightInd w:val="0"/>
        <w:rPr>
          <w:lang w:val="en-NZ"/>
        </w:rPr>
      </w:pPr>
    </w:p>
    <w:p w14:paraId="0E61CC7D" w14:textId="77777777" w:rsidR="00ED4BFD" w:rsidRPr="0054344C" w:rsidRDefault="00ED4BFD" w:rsidP="00ED4BFD">
      <w:pPr>
        <w:pStyle w:val="Headingbold"/>
      </w:pPr>
      <w:r w:rsidRPr="0054344C">
        <w:t xml:space="preserve">Summary of resolved ethical issues </w:t>
      </w:r>
    </w:p>
    <w:p w14:paraId="58EE94C6" w14:textId="77777777" w:rsidR="00ED4BFD" w:rsidRPr="00D324AA" w:rsidRDefault="00ED4BFD" w:rsidP="00ED4BFD">
      <w:pPr>
        <w:rPr>
          <w:u w:val="single"/>
          <w:lang w:val="en-NZ"/>
        </w:rPr>
      </w:pPr>
    </w:p>
    <w:p w14:paraId="53CE6711" w14:textId="77777777" w:rsidR="00ED4BFD" w:rsidRPr="00D324AA" w:rsidRDefault="00ED4BFD" w:rsidP="00ED4BFD">
      <w:pPr>
        <w:rPr>
          <w:lang w:val="en-NZ"/>
        </w:rPr>
      </w:pPr>
      <w:r w:rsidRPr="00D324AA">
        <w:rPr>
          <w:lang w:val="en-NZ"/>
        </w:rPr>
        <w:t>The main ethical issues considered by the Committee and addressed by the Researcher are as follows.</w:t>
      </w:r>
    </w:p>
    <w:p w14:paraId="3054C9AC" w14:textId="77777777" w:rsidR="00ED4BFD" w:rsidRPr="00D324AA" w:rsidRDefault="00ED4BFD" w:rsidP="00ED4BFD">
      <w:pPr>
        <w:rPr>
          <w:lang w:val="en-NZ"/>
        </w:rPr>
      </w:pPr>
    </w:p>
    <w:p w14:paraId="35C413BB" w14:textId="77777777" w:rsidR="00ED4BFD" w:rsidRDefault="00ED4BFD" w:rsidP="00ED4BFD">
      <w:pPr>
        <w:numPr>
          <w:ilvl w:val="0"/>
          <w:numId w:val="3"/>
        </w:numPr>
        <w:spacing w:before="80" w:after="80"/>
        <w:contextualSpacing/>
        <w:rPr>
          <w:lang w:val="en-NZ"/>
        </w:rPr>
      </w:pPr>
      <w:r>
        <w:rPr>
          <w:lang w:val="en-NZ"/>
        </w:rPr>
        <w:t xml:space="preserve">The Committee clarified that online participant information paper alternatives would be provided. There was also clarification around the fact that group and private consent sessions would be available. </w:t>
      </w:r>
    </w:p>
    <w:p w14:paraId="2E991CCE" w14:textId="77777777" w:rsidR="00ED4BFD" w:rsidRDefault="00ED4BFD" w:rsidP="00ED4BFD">
      <w:pPr>
        <w:numPr>
          <w:ilvl w:val="0"/>
          <w:numId w:val="3"/>
        </w:numPr>
        <w:spacing w:before="80" w:after="80"/>
        <w:contextualSpacing/>
        <w:rPr>
          <w:lang w:val="en-NZ"/>
        </w:rPr>
      </w:pPr>
      <w:r>
        <w:rPr>
          <w:lang w:val="en-NZ"/>
        </w:rPr>
        <w:t xml:space="preserve">The Committee clarified that the menu provided for participants would be standardised and would be communicated to participants. There is no difference between the caloric intake across participants. </w:t>
      </w:r>
    </w:p>
    <w:p w14:paraId="42F2C8E0" w14:textId="7B0C31CD" w:rsidR="00ED4BFD" w:rsidRDefault="00ED4BFD" w:rsidP="00ED4BFD">
      <w:pPr>
        <w:numPr>
          <w:ilvl w:val="0"/>
          <w:numId w:val="3"/>
        </w:numPr>
        <w:spacing w:before="80" w:after="80"/>
        <w:contextualSpacing/>
        <w:rPr>
          <w:lang w:val="en-NZ"/>
        </w:rPr>
      </w:pPr>
      <w:r>
        <w:rPr>
          <w:lang w:val="en-NZ"/>
        </w:rPr>
        <w:t xml:space="preserve">The Committee noted the dosage was tripling each time between groups and that this correlated with the animal studies but that this seems to be quite high. The </w:t>
      </w:r>
      <w:r w:rsidR="0016658E">
        <w:rPr>
          <w:lang w:val="en-NZ"/>
        </w:rPr>
        <w:t>R</w:t>
      </w:r>
      <w:r>
        <w:rPr>
          <w:lang w:val="en-NZ"/>
        </w:rPr>
        <w:t xml:space="preserve">esearcher noted that in terms of exposures this was standard but that this would be reviewed after each cohort by the dosage review Committee. </w:t>
      </w:r>
    </w:p>
    <w:p w14:paraId="7711227F" w14:textId="10E9F3DF" w:rsidR="00ED4BFD" w:rsidRDefault="00ED4BFD" w:rsidP="00ED4BFD">
      <w:pPr>
        <w:numPr>
          <w:ilvl w:val="0"/>
          <w:numId w:val="3"/>
        </w:numPr>
        <w:spacing w:before="80" w:after="80"/>
        <w:contextualSpacing/>
        <w:rPr>
          <w:lang w:val="en-NZ"/>
        </w:rPr>
      </w:pPr>
      <w:r>
        <w:rPr>
          <w:lang w:val="en-NZ"/>
        </w:rPr>
        <w:t xml:space="preserve">The Committee clarified that Race would be self-identified and is a request from the </w:t>
      </w:r>
      <w:r w:rsidR="00566CDA">
        <w:rPr>
          <w:lang w:val="en-NZ"/>
        </w:rPr>
        <w:t>S</w:t>
      </w:r>
      <w:r>
        <w:rPr>
          <w:lang w:val="en-NZ"/>
        </w:rPr>
        <w:t xml:space="preserve">ponsor and would be handled by NZCR to prevent any offence on the part of the participants. </w:t>
      </w:r>
    </w:p>
    <w:p w14:paraId="67655C45" w14:textId="77777777" w:rsidR="00ED4BFD" w:rsidRDefault="00ED4BFD" w:rsidP="00ED4BFD">
      <w:pPr>
        <w:numPr>
          <w:ilvl w:val="0"/>
          <w:numId w:val="3"/>
        </w:numPr>
        <w:spacing w:before="80" w:after="80"/>
        <w:contextualSpacing/>
        <w:rPr>
          <w:lang w:val="en-NZ"/>
        </w:rPr>
      </w:pPr>
      <w:r>
        <w:rPr>
          <w:lang w:val="en-NZ"/>
        </w:rPr>
        <w:t xml:space="preserve">The Committee clarified that clinical trials site units would be used to identify participants. </w:t>
      </w:r>
    </w:p>
    <w:p w14:paraId="0BB03CC9" w14:textId="77777777" w:rsidR="00ED4BFD" w:rsidRDefault="00ED4BFD" w:rsidP="00ED4BFD">
      <w:pPr>
        <w:numPr>
          <w:ilvl w:val="0"/>
          <w:numId w:val="3"/>
        </w:numPr>
        <w:spacing w:before="80" w:after="80"/>
        <w:contextualSpacing/>
        <w:rPr>
          <w:lang w:val="en-NZ"/>
        </w:rPr>
      </w:pPr>
      <w:r>
        <w:rPr>
          <w:lang w:val="en-NZ"/>
        </w:rPr>
        <w:t xml:space="preserve">The Committee clarified that there would be no future unspecified research. </w:t>
      </w:r>
    </w:p>
    <w:p w14:paraId="031892A9" w14:textId="77777777" w:rsidR="00ED4BFD" w:rsidRDefault="00ED4BFD" w:rsidP="00ED4BFD">
      <w:pPr>
        <w:numPr>
          <w:ilvl w:val="0"/>
          <w:numId w:val="3"/>
        </w:numPr>
        <w:spacing w:before="80" w:after="80"/>
        <w:contextualSpacing/>
        <w:rPr>
          <w:lang w:val="en-NZ"/>
        </w:rPr>
      </w:pPr>
      <w:r>
        <w:rPr>
          <w:lang w:val="en-NZ"/>
        </w:rPr>
        <w:t xml:space="preserve">The Committee clarified that participants on the 11-night stay would be permitted visitors, but this would be dependent on nursing staffing. </w:t>
      </w:r>
    </w:p>
    <w:p w14:paraId="6F43BCA0" w14:textId="77777777" w:rsidR="00ED4BFD" w:rsidRPr="00D324AA" w:rsidRDefault="00ED4BFD" w:rsidP="00ED4BFD">
      <w:pPr>
        <w:spacing w:before="80" w:after="80"/>
        <w:ind w:left="360"/>
        <w:contextualSpacing/>
        <w:rPr>
          <w:lang w:val="en-NZ"/>
        </w:rPr>
      </w:pPr>
    </w:p>
    <w:p w14:paraId="6F074F4B" w14:textId="77777777" w:rsidR="00ED4BFD" w:rsidRPr="00ED4BFD" w:rsidRDefault="00ED4BFD" w:rsidP="00ED4BFD">
      <w:pPr>
        <w:rPr>
          <w:b/>
          <w:bCs/>
        </w:rPr>
      </w:pPr>
      <w:r w:rsidRPr="00ED4BFD">
        <w:rPr>
          <w:b/>
          <w:bCs/>
        </w:rPr>
        <w:t>Summary of outstanding ethical issues</w:t>
      </w:r>
    </w:p>
    <w:p w14:paraId="0679E92F" w14:textId="77777777" w:rsidR="00ED4BFD" w:rsidRPr="00D324AA" w:rsidRDefault="00ED4BFD" w:rsidP="00ED4BFD">
      <w:pPr>
        <w:ind w:left="360" w:hanging="360"/>
      </w:pPr>
    </w:p>
    <w:p w14:paraId="0DF36A26" w14:textId="3CBAD101" w:rsidR="00ED4BFD" w:rsidRDefault="00697AA7" w:rsidP="00697AA7">
      <w:pPr>
        <w:rPr>
          <w:rFonts w:cs="Arial"/>
        </w:rPr>
      </w:pPr>
      <w:r>
        <w:t xml:space="preserve">The </w:t>
      </w:r>
      <w:r w:rsidR="00ED4BFD" w:rsidRPr="00D324AA">
        <w:t xml:space="preserve">main ethical issues considered by the </w:t>
      </w:r>
      <w:proofErr w:type="gramStart"/>
      <w:r w:rsidR="00ED4BFD" w:rsidRPr="00D324AA">
        <w:t>Committee</w:t>
      </w:r>
      <w:proofErr w:type="gramEnd"/>
      <w:r w:rsidR="00ED4BFD" w:rsidRPr="00D324AA">
        <w:t xml:space="preserve"> and which require addressing by the</w:t>
      </w:r>
      <w:r>
        <w:t xml:space="preserve"> </w:t>
      </w:r>
      <w:r w:rsidR="00ED4BFD" w:rsidRPr="00D324AA">
        <w:t>Researcher are as follows</w:t>
      </w:r>
      <w:r w:rsidR="00ED4BFD" w:rsidRPr="00ED4BFD">
        <w:rPr>
          <w:rFonts w:cs="Arial"/>
        </w:rPr>
        <w:t>.</w:t>
      </w:r>
    </w:p>
    <w:p w14:paraId="65F0DFB7" w14:textId="77777777" w:rsidR="00697AA7" w:rsidRDefault="00697AA7" w:rsidP="00697AA7">
      <w:pPr>
        <w:rPr>
          <w:rFonts w:cs="Arial"/>
        </w:rPr>
      </w:pPr>
    </w:p>
    <w:p w14:paraId="23ECF96B" w14:textId="7AD36242" w:rsidR="00697AA7" w:rsidRDefault="00697AA7" w:rsidP="00697AA7">
      <w:pPr>
        <w:pStyle w:val="ListParagraph"/>
      </w:pPr>
      <w:r w:rsidRPr="00D324AA">
        <w:t xml:space="preserve">The Committee </w:t>
      </w:r>
      <w:r>
        <w:t>noted in the protocol that Participants should be encouraged to notify their general practitioner (GP) of participation, however this was not consistent with the Participant Information Sheet which detailed that GPs would be notified by the study co-ordinators. The researcher noted that NZCR would be notifying GPs for healthy participants. Please correct this in the Protocol.</w:t>
      </w:r>
    </w:p>
    <w:p w14:paraId="1A6D807F" w14:textId="6C63FC8F" w:rsidR="000C4084" w:rsidRPr="000C4084" w:rsidRDefault="000C4084" w:rsidP="000C4084">
      <w:pPr>
        <w:numPr>
          <w:ilvl w:val="0"/>
          <w:numId w:val="3"/>
        </w:numPr>
        <w:spacing w:before="80" w:after="80"/>
        <w:contextualSpacing/>
        <w:rPr>
          <w:lang w:val="en-NZ"/>
        </w:rPr>
      </w:pPr>
      <w:r>
        <w:rPr>
          <w:lang w:val="en-NZ"/>
        </w:rPr>
        <w:t xml:space="preserve">The Committee clarified that the reimbursement would be commensurate with the time spent in the unit and the ICF and advertising would be amended with the correct information. </w:t>
      </w:r>
    </w:p>
    <w:p w14:paraId="4EE9FE2C" w14:textId="3562A1FB" w:rsidR="00697AA7" w:rsidRDefault="00697AA7" w:rsidP="00697AA7">
      <w:pPr>
        <w:numPr>
          <w:ilvl w:val="0"/>
          <w:numId w:val="3"/>
        </w:numPr>
        <w:spacing w:before="80" w:after="80"/>
        <w:contextualSpacing/>
        <w:rPr>
          <w:lang w:val="en-NZ"/>
        </w:rPr>
      </w:pPr>
      <w:r>
        <w:rPr>
          <w:lang w:val="en-NZ"/>
        </w:rPr>
        <w:t>The Committee requested that the messaging around “grabbing your friends” in the advertisement would be removed.</w:t>
      </w:r>
    </w:p>
    <w:p w14:paraId="11A314A2" w14:textId="77777777" w:rsidR="00697AA7" w:rsidRPr="00ED4BFD" w:rsidRDefault="00697AA7" w:rsidP="00697AA7">
      <w:pPr>
        <w:pStyle w:val="ListParagraph"/>
        <w:numPr>
          <w:ilvl w:val="0"/>
          <w:numId w:val="0"/>
        </w:numPr>
        <w:ind w:left="360"/>
      </w:pPr>
    </w:p>
    <w:p w14:paraId="1D7866DE" w14:textId="77777777" w:rsidR="00ED4BFD" w:rsidRPr="00D324AA" w:rsidRDefault="00ED4BFD" w:rsidP="00ED4BFD">
      <w:pPr>
        <w:spacing w:before="80" w:after="80"/>
        <w:rPr>
          <w:lang w:val="en-NZ"/>
        </w:rPr>
      </w:pPr>
    </w:p>
    <w:p w14:paraId="2F0F230C" w14:textId="77777777" w:rsidR="00ED4BFD" w:rsidRPr="00D324AA" w:rsidRDefault="00ED4BFD" w:rsidP="00ED4BF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2C05960" w14:textId="77777777" w:rsidR="00ED4BFD" w:rsidRPr="00D324AA" w:rsidRDefault="00ED4BFD" w:rsidP="00ED4BFD">
      <w:pPr>
        <w:spacing w:before="80" w:after="80"/>
        <w:rPr>
          <w:rFonts w:cs="Arial"/>
          <w:szCs w:val="22"/>
          <w:lang w:val="en-NZ"/>
        </w:rPr>
      </w:pPr>
    </w:p>
    <w:p w14:paraId="5831A5CB" w14:textId="7CC8E2D0" w:rsidR="00ED4BFD" w:rsidRDefault="00ED4BFD" w:rsidP="00ED4BFD">
      <w:pPr>
        <w:pStyle w:val="ListParagraph"/>
      </w:pPr>
      <w:r w:rsidRPr="00D324AA">
        <w:t>Please</w:t>
      </w:r>
      <w:r>
        <w:t xml:space="preserve"> define </w:t>
      </w:r>
      <w:r w:rsidR="00606CA0">
        <w:t xml:space="preserve">Hepatitis B Virus </w:t>
      </w:r>
      <w:r>
        <w:t>(H</w:t>
      </w:r>
      <w:r w:rsidR="00606CA0">
        <w:t>B</w:t>
      </w:r>
      <w:r>
        <w:t xml:space="preserve">V) the first time it is used. </w:t>
      </w:r>
    </w:p>
    <w:p w14:paraId="0455819A" w14:textId="77777777" w:rsidR="00ED4BFD" w:rsidRDefault="00ED4BFD" w:rsidP="00ED4BFD">
      <w:pPr>
        <w:numPr>
          <w:ilvl w:val="0"/>
          <w:numId w:val="3"/>
        </w:numPr>
        <w:spacing w:before="80" w:after="80"/>
        <w:contextualSpacing/>
        <w:rPr>
          <w:lang w:val="en-NZ"/>
        </w:rPr>
      </w:pPr>
      <w:r>
        <w:rPr>
          <w:lang w:val="en-NZ"/>
        </w:rPr>
        <w:t xml:space="preserve">The Committee noted that the numbering in the bullet points would be fixed. </w:t>
      </w:r>
    </w:p>
    <w:p w14:paraId="588F1640" w14:textId="77777777" w:rsidR="00ED4BFD" w:rsidRPr="00D324AA" w:rsidRDefault="00ED4BFD" w:rsidP="00ED4BFD"/>
    <w:p w14:paraId="03B24892" w14:textId="77777777" w:rsidR="00ED4BFD" w:rsidRPr="00D324AA" w:rsidRDefault="00ED4BFD" w:rsidP="00ED4BFD">
      <w:pPr>
        <w:spacing w:before="80" w:after="80"/>
      </w:pPr>
    </w:p>
    <w:p w14:paraId="6996CB20" w14:textId="77777777" w:rsidR="00ED4BFD" w:rsidRPr="0054344C" w:rsidRDefault="00ED4BFD" w:rsidP="00ED4BFD">
      <w:pPr>
        <w:rPr>
          <w:b/>
          <w:bCs/>
          <w:lang w:val="en-NZ"/>
        </w:rPr>
      </w:pPr>
      <w:r w:rsidRPr="0054344C">
        <w:rPr>
          <w:b/>
          <w:bCs/>
          <w:lang w:val="en-NZ"/>
        </w:rPr>
        <w:t xml:space="preserve">Decision </w:t>
      </w:r>
    </w:p>
    <w:p w14:paraId="58FB6C68" w14:textId="77777777" w:rsidR="00ED4BFD" w:rsidRPr="00D324AA" w:rsidRDefault="00ED4BFD" w:rsidP="00ED4BFD">
      <w:pPr>
        <w:rPr>
          <w:lang w:val="en-NZ"/>
        </w:rPr>
      </w:pPr>
    </w:p>
    <w:p w14:paraId="407AAD32" w14:textId="77777777" w:rsidR="00ED4BFD" w:rsidRPr="00D324AA" w:rsidRDefault="00ED4BFD" w:rsidP="00ED4BF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D5321B8" w14:textId="77777777" w:rsidR="00ED4BFD" w:rsidRPr="00D324AA" w:rsidRDefault="00ED4BFD" w:rsidP="00ED4BFD">
      <w:pPr>
        <w:rPr>
          <w:color w:val="FF0000"/>
          <w:lang w:val="en-NZ"/>
        </w:rPr>
      </w:pPr>
    </w:p>
    <w:p w14:paraId="3B8EC2E7" w14:textId="22B4CA6C" w:rsidR="000F40B1" w:rsidRPr="000F40B1" w:rsidRDefault="000F40B1" w:rsidP="000F40B1">
      <w:pPr>
        <w:pStyle w:val="NSCbullet"/>
        <w:rPr>
          <w:color w:val="auto"/>
        </w:rPr>
      </w:pPr>
      <w:r w:rsidRPr="000F40B1">
        <w:rPr>
          <w:color w:val="auto"/>
        </w:rPr>
        <w:t>please address all outstanding ethical issues raised by the Committee</w:t>
      </w:r>
    </w:p>
    <w:p w14:paraId="39415F6B" w14:textId="05E19E9E" w:rsidR="00ED4BFD" w:rsidRPr="00ED7BBC" w:rsidRDefault="00ED4BFD" w:rsidP="00ED4BFD">
      <w:pPr>
        <w:numPr>
          <w:ilvl w:val="0"/>
          <w:numId w:val="5"/>
        </w:numPr>
        <w:spacing w:before="80" w:after="80"/>
        <w:ind w:left="714" w:hanging="357"/>
        <w:rPr>
          <w:rFonts w:cs="Arial"/>
          <w:szCs w:val="22"/>
          <w:lang w:val="en-NZ"/>
        </w:rPr>
      </w:pPr>
      <w:r w:rsidRPr="00ED7BBC">
        <w:rPr>
          <w:rFonts w:cs="Arial"/>
          <w:szCs w:val="22"/>
          <w:lang w:val="en-NZ"/>
        </w:rPr>
        <w:t xml:space="preserve">please update the Participant Information Sheet and Consent Form, </w:t>
      </w:r>
      <w:proofErr w:type="gramStart"/>
      <w:r w:rsidRPr="00ED7BBC">
        <w:rPr>
          <w:rFonts w:cs="Arial"/>
          <w:szCs w:val="22"/>
          <w:lang w:val="en-NZ"/>
        </w:rPr>
        <w:t>taking into account</w:t>
      </w:r>
      <w:proofErr w:type="gramEnd"/>
      <w:r w:rsidRPr="00ED7BBC">
        <w:rPr>
          <w:rFonts w:cs="Arial"/>
          <w:szCs w:val="22"/>
          <w:lang w:val="en-NZ"/>
        </w:rPr>
        <w:t xml:space="preserve"> the feedback provided by the Committee. </w:t>
      </w:r>
      <w:r w:rsidRPr="00ED7BBC">
        <w:rPr>
          <w:i/>
          <w:iCs/>
        </w:rPr>
        <w:t>(National Ethical Standards for Health and Disability Research and Quality Improvement, para 7.15 – 7.17).</w:t>
      </w:r>
    </w:p>
    <w:p w14:paraId="1BF661F7" w14:textId="77777777" w:rsidR="00ED4BFD" w:rsidRPr="00ED7BBC" w:rsidRDefault="00ED4BFD" w:rsidP="00ED4BFD">
      <w:pPr>
        <w:numPr>
          <w:ilvl w:val="0"/>
          <w:numId w:val="5"/>
        </w:numPr>
        <w:spacing w:before="80" w:after="80"/>
        <w:ind w:left="714" w:hanging="357"/>
        <w:rPr>
          <w:rFonts w:cs="Arial"/>
          <w:szCs w:val="22"/>
          <w:lang w:val="en-NZ"/>
        </w:rPr>
      </w:pPr>
      <w:r w:rsidRPr="00ED7BBC">
        <w:t xml:space="preserve">please update the study protocol, </w:t>
      </w:r>
      <w:proofErr w:type="gramStart"/>
      <w:r w:rsidRPr="00ED7BBC">
        <w:t>taking into account</w:t>
      </w:r>
      <w:proofErr w:type="gramEnd"/>
      <w:r w:rsidRPr="00ED7BBC">
        <w:t xml:space="preserve"> the feedback provided by the Committee. </w:t>
      </w:r>
      <w:r w:rsidRPr="00ED7BBC">
        <w:rPr>
          <w:i/>
          <w:iCs/>
        </w:rPr>
        <w:t>(National Ethical Standards for Health and Disability Research and Quality Improvement, para 9.7).</w:t>
      </w:r>
    </w:p>
    <w:p w14:paraId="7A85DC19" w14:textId="77777777" w:rsidR="005E47FE" w:rsidRDefault="005E47F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7EE58264" w14:textId="77777777" w:rsidTr="00606CA0">
        <w:trPr>
          <w:trHeight w:val="280"/>
        </w:trPr>
        <w:tc>
          <w:tcPr>
            <w:tcW w:w="966" w:type="dxa"/>
            <w:tcBorders>
              <w:top w:val="nil"/>
              <w:left w:val="nil"/>
              <w:bottom w:val="nil"/>
              <w:right w:val="nil"/>
            </w:tcBorders>
          </w:tcPr>
          <w:p w14:paraId="1775515F" w14:textId="307102D1" w:rsidR="00C6178D" w:rsidRPr="00960BFE" w:rsidRDefault="00BE12FC" w:rsidP="00606CA0">
            <w:pPr>
              <w:autoSpaceDE w:val="0"/>
              <w:autoSpaceDN w:val="0"/>
              <w:adjustRightInd w:val="0"/>
            </w:pPr>
            <w:r>
              <w:rPr>
                <w:b/>
              </w:rPr>
              <w:lastRenderedPageBreak/>
              <w:t>2</w:t>
            </w:r>
            <w:r w:rsidR="00C6178D" w:rsidRPr="00960BFE">
              <w:rPr>
                <w:b/>
              </w:rPr>
              <w:t xml:space="preserve"> </w:t>
            </w:r>
            <w:r w:rsidR="00C6178D" w:rsidRPr="00960BFE">
              <w:t xml:space="preserve"> </w:t>
            </w:r>
          </w:p>
        </w:tc>
        <w:tc>
          <w:tcPr>
            <w:tcW w:w="2575" w:type="dxa"/>
            <w:tcBorders>
              <w:top w:val="nil"/>
              <w:left w:val="nil"/>
              <w:bottom w:val="nil"/>
              <w:right w:val="nil"/>
            </w:tcBorders>
          </w:tcPr>
          <w:p w14:paraId="0ABF6130"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002056" w14:textId="680B6F27" w:rsidR="00C6178D" w:rsidRPr="002B62FF" w:rsidRDefault="00CF1A20" w:rsidP="00606CA0">
            <w:pPr>
              <w:autoSpaceDE w:val="0"/>
              <w:autoSpaceDN w:val="0"/>
              <w:adjustRightInd w:val="0"/>
              <w:rPr>
                <w:b/>
                <w:bCs/>
              </w:rPr>
            </w:pPr>
            <w:r w:rsidRPr="00CF1A20">
              <w:rPr>
                <w:b/>
                <w:bCs/>
              </w:rPr>
              <w:t>2022 FULL 12486</w:t>
            </w:r>
          </w:p>
        </w:tc>
      </w:tr>
      <w:tr w:rsidR="00C6178D" w:rsidRPr="00960BFE" w14:paraId="7D9E6FB1" w14:textId="77777777" w:rsidTr="00606CA0">
        <w:trPr>
          <w:trHeight w:val="280"/>
        </w:trPr>
        <w:tc>
          <w:tcPr>
            <w:tcW w:w="966" w:type="dxa"/>
            <w:tcBorders>
              <w:top w:val="nil"/>
              <w:left w:val="nil"/>
              <w:bottom w:val="nil"/>
              <w:right w:val="nil"/>
            </w:tcBorders>
          </w:tcPr>
          <w:p w14:paraId="45C83FF9"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2E4B00DC"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3F46B5DE" w14:textId="77777777" w:rsidR="001419D7" w:rsidRDefault="001419D7" w:rsidP="001419D7">
            <w:pPr>
              <w:autoSpaceDE w:val="0"/>
              <w:autoSpaceDN w:val="0"/>
              <w:adjustRightInd w:val="0"/>
            </w:pPr>
            <w:r>
              <w:t>A Randomised, double-blinded phase II study of gemcitabine and nab</w:t>
            </w:r>
            <w:r>
              <w:rPr>
                <w:rFonts w:ascii="Cambria Math" w:hAnsi="Cambria Math" w:cs="Cambria Math"/>
              </w:rPr>
              <w:t>‐</w:t>
            </w:r>
            <w:r>
              <w:t>paclitaxel with CEND</w:t>
            </w:r>
            <w:r>
              <w:rPr>
                <w:rFonts w:ascii="Cambria Math" w:hAnsi="Cambria Math" w:cs="Cambria Math"/>
              </w:rPr>
              <w:t>‐</w:t>
            </w:r>
            <w:r>
              <w:t>1 or placebo in patients with untreated</w:t>
            </w:r>
          </w:p>
          <w:p w14:paraId="0E6CC3C1" w14:textId="16BBEA34" w:rsidR="00C6178D" w:rsidRPr="00960BFE" w:rsidRDefault="001419D7" w:rsidP="001419D7">
            <w:pPr>
              <w:autoSpaceDE w:val="0"/>
              <w:autoSpaceDN w:val="0"/>
              <w:adjustRightInd w:val="0"/>
            </w:pPr>
            <w:r>
              <w:t>metastatic pancreatic ductal adenocarcinoma</w:t>
            </w:r>
          </w:p>
        </w:tc>
      </w:tr>
      <w:tr w:rsidR="00C6178D" w:rsidRPr="00960BFE" w14:paraId="31894ECF" w14:textId="77777777" w:rsidTr="00606CA0">
        <w:trPr>
          <w:trHeight w:val="280"/>
        </w:trPr>
        <w:tc>
          <w:tcPr>
            <w:tcW w:w="966" w:type="dxa"/>
            <w:tcBorders>
              <w:top w:val="nil"/>
              <w:left w:val="nil"/>
              <w:bottom w:val="nil"/>
              <w:right w:val="nil"/>
            </w:tcBorders>
          </w:tcPr>
          <w:p w14:paraId="422FDC6D"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412816A4"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39F971A3" w14:textId="66D86763" w:rsidR="00C6178D" w:rsidRPr="00960BFE" w:rsidRDefault="00173003" w:rsidP="00606CA0">
            <w:r>
              <w:t xml:space="preserve">Dr </w:t>
            </w:r>
            <w:r w:rsidR="001419D7">
              <w:t>J</w:t>
            </w:r>
            <w:r>
              <w:t xml:space="preserve">ane </w:t>
            </w:r>
            <w:proofErr w:type="spellStart"/>
            <w:r>
              <w:t>Yeojeong</w:t>
            </w:r>
            <w:proofErr w:type="spellEnd"/>
            <w:r>
              <w:t xml:space="preserve"> So</w:t>
            </w:r>
          </w:p>
        </w:tc>
      </w:tr>
      <w:tr w:rsidR="00C6178D" w:rsidRPr="00960BFE" w14:paraId="5B0B8C3E" w14:textId="77777777" w:rsidTr="00606CA0">
        <w:trPr>
          <w:trHeight w:val="280"/>
        </w:trPr>
        <w:tc>
          <w:tcPr>
            <w:tcW w:w="966" w:type="dxa"/>
            <w:tcBorders>
              <w:top w:val="nil"/>
              <w:left w:val="nil"/>
              <w:bottom w:val="nil"/>
              <w:right w:val="nil"/>
            </w:tcBorders>
          </w:tcPr>
          <w:p w14:paraId="7BA137CF"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72E6ED84"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2032E1C2" w14:textId="01922659" w:rsidR="00C6178D" w:rsidRPr="00960BFE" w:rsidRDefault="002F05AD" w:rsidP="00606CA0">
            <w:pPr>
              <w:autoSpaceDE w:val="0"/>
              <w:autoSpaceDN w:val="0"/>
              <w:adjustRightInd w:val="0"/>
            </w:pPr>
            <w:r w:rsidRPr="002F05AD">
              <w:t>Australasian Gastro-Intestinal Trials Group</w:t>
            </w:r>
          </w:p>
        </w:tc>
      </w:tr>
      <w:tr w:rsidR="00C6178D" w:rsidRPr="00960BFE" w14:paraId="04D2B5A9" w14:textId="77777777" w:rsidTr="00606CA0">
        <w:trPr>
          <w:trHeight w:val="280"/>
        </w:trPr>
        <w:tc>
          <w:tcPr>
            <w:tcW w:w="966" w:type="dxa"/>
            <w:tcBorders>
              <w:top w:val="nil"/>
              <w:left w:val="nil"/>
              <w:bottom w:val="nil"/>
              <w:right w:val="nil"/>
            </w:tcBorders>
          </w:tcPr>
          <w:p w14:paraId="65100C46"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33B3CCE5"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13C84383" w14:textId="3F50E90F" w:rsidR="00C6178D" w:rsidRPr="00960BFE" w:rsidRDefault="002F05AD" w:rsidP="00606CA0">
            <w:pPr>
              <w:autoSpaceDE w:val="0"/>
              <w:autoSpaceDN w:val="0"/>
              <w:adjustRightInd w:val="0"/>
            </w:pPr>
            <w:r>
              <w:t>08 September 2022</w:t>
            </w:r>
          </w:p>
        </w:tc>
      </w:tr>
    </w:tbl>
    <w:p w14:paraId="228FC94C" w14:textId="77777777" w:rsidR="00C6178D" w:rsidRPr="00795EDD" w:rsidRDefault="00C6178D" w:rsidP="00C6178D"/>
    <w:p w14:paraId="14FBC88A" w14:textId="59467293" w:rsidR="00CD7E9D" w:rsidRPr="00B819FA" w:rsidRDefault="00CD7E9D" w:rsidP="00CD7E9D">
      <w:pPr>
        <w:autoSpaceDE w:val="0"/>
        <w:autoSpaceDN w:val="0"/>
        <w:adjustRightInd w:val="0"/>
        <w:rPr>
          <w:sz w:val="20"/>
          <w:lang w:val="en-NZ"/>
        </w:rPr>
      </w:pPr>
      <w:r>
        <w:rPr>
          <w:rFonts w:cs="Arial"/>
          <w:szCs w:val="22"/>
          <w:lang w:val="en-NZ"/>
        </w:rPr>
        <w:t xml:space="preserve">Dr Jane </w:t>
      </w:r>
      <w:proofErr w:type="spellStart"/>
      <w:r>
        <w:rPr>
          <w:rFonts w:cs="Arial"/>
          <w:szCs w:val="22"/>
          <w:lang w:val="en-NZ"/>
        </w:rPr>
        <w:t>Yeojeong</w:t>
      </w:r>
      <w:proofErr w:type="spellEnd"/>
      <w:r>
        <w:rPr>
          <w:rFonts w:cs="Arial"/>
          <w:szCs w:val="22"/>
          <w:lang w:val="en-NZ"/>
        </w:rPr>
        <w:t xml:space="preserve"> So and </w:t>
      </w:r>
      <w:r w:rsidRPr="00B819FA">
        <w:rPr>
          <w:rFonts w:cs="Arial"/>
          <w:szCs w:val="22"/>
          <w:lang w:val="en-NZ"/>
        </w:rPr>
        <w:t>Sophie Goodger</w:t>
      </w:r>
      <w:r w:rsidRPr="00B819FA">
        <w:rPr>
          <w:lang w:val="en-NZ"/>
        </w:rPr>
        <w:t xml:space="preserve"> w</w:t>
      </w:r>
      <w:r w:rsidR="001473F6">
        <w:rPr>
          <w:lang w:val="en-NZ"/>
        </w:rPr>
        <w:t>ere</w:t>
      </w:r>
      <w:r w:rsidRPr="00B819FA">
        <w:rPr>
          <w:lang w:val="en-NZ"/>
        </w:rPr>
        <w:t xml:space="preserve"> present via videoconference for discussion of this application.</w:t>
      </w:r>
    </w:p>
    <w:p w14:paraId="1A4911C7" w14:textId="77777777" w:rsidR="00CD7E9D" w:rsidRPr="00D324AA" w:rsidRDefault="00CD7E9D" w:rsidP="00CD7E9D">
      <w:pPr>
        <w:rPr>
          <w:u w:val="single"/>
          <w:lang w:val="en-NZ"/>
        </w:rPr>
      </w:pPr>
    </w:p>
    <w:p w14:paraId="003BC940" w14:textId="77777777" w:rsidR="00CD7E9D" w:rsidRPr="0054344C" w:rsidRDefault="00CD7E9D" w:rsidP="00CD7E9D">
      <w:pPr>
        <w:pStyle w:val="Headingbold"/>
      </w:pPr>
      <w:r w:rsidRPr="0054344C">
        <w:t>Potential conflicts of interest</w:t>
      </w:r>
    </w:p>
    <w:p w14:paraId="10A45A72" w14:textId="77777777" w:rsidR="00CD7E9D" w:rsidRPr="00D324AA" w:rsidRDefault="00CD7E9D" w:rsidP="00CD7E9D">
      <w:pPr>
        <w:rPr>
          <w:b/>
          <w:lang w:val="en-NZ"/>
        </w:rPr>
      </w:pPr>
    </w:p>
    <w:p w14:paraId="0C2E71C1" w14:textId="77777777" w:rsidR="00CD7E9D" w:rsidRPr="00D324AA" w:rsidRDefault="00CD7E9D" w:rsidP="00CD7E9D">
      <w:pPr>
        <w:rPr>
          <w:lang w:val="en-NZ"/>
        </w:rPr>
      </w:pPr>
      <w:r w:rsidRPr="00D324AA">
        <w:rPr>
          <w:lang w:val="en-NZ"/>
        </w:rPr>
        <w:t>The Chair asked members to declare any potential conflicts of interest related to this application.</w:t>
      </w:r>
    </w:p>
    <w:p w14:paraId="6CCEACA5" w14:textId="77777777" w:rsidR="00CD7E9D" w:rsidRPr="00D324AA" w:rsidRDefault="00CD7E9D" w:rsidP="00CD7E9D">
      <w:pPr>
        <w:rPr>
          <w:lang w:val="en-NZ"/>
        </w:rPr>
      </w:pPr>
    </w:p>
    <w:p w14:paraId="4FC2166E" w14:textId="77777777" w:rsidR="00CD7E9D" w:rsidRPr="00D324AA" w:rsidRDefault="00CD7E9D" w:rsidP="00CD7E9D">
      <w:pPr>
        <w:rPr>
          <w:lang w:val="en-NZ"/>
        </w:rPr>
      </w:pPr>
      <w:r w:rsidRPr="00D324AA">
        <w:rPr>
          <w:lang w:val="en-NZ"/>
        </w:rPr>
        <w:t>No potential conflicts of interest related to this application were declared by any member.</w:t>
      </w:r>
    </w:p>
    <w:p w14:paraId="63E359F1" w14:textId="77777777" w:rsidR="00CD7E9D" w:rsidRPr="00D324AA" w:rsidRDefault="00CD7E9D" w:rsidP="00CD7E9D">
      <w:pPr>
        <w:rPr>
          <w:lang w:val="en-NZ"/>
        </w:rPr>
      </w:pPr>
    </w:p>
    <w:p w14:paraId="23FE668B" w14:textId="77777777" w:rsidR="00CD7E9D" w:rsidRPr="00D324AA" w:rsidRDefault="00CD7E9D" w:rsidP="00CD7E9D">
      <w:pPr>
        <w:autoSpaceDE w:val="0"/>
        <w:autoSpaceDN w:val="0"/>
        <w:adjustRightInd w:val="0"/>
        <w:rPr>
          <w:lang w:val="en-NZ"/>
        </w:rPr>
      </w:pPr>
    </w:p>
    <w:p w14:paraId="71B09CDD" w14:textId="77777777" w:rsidR="00CD7E9D" w:rsidRPr="0054344C" w:rsidRDefault="00CD7E9D" w:rsidP="00CD7E9D">
      <w:pPr>
        <w:pStyle w:val="Headingbold"/>
      </w:pPr>
      <w:r w:rsidRPr="0054344C">
        <w:t xml:space="preserve">Summary of resolved ethical issues </w:t>
      </w:r>
    </w:p>
    <w:p w14:paraId="1F7EB73C" w14:textId="77777777" w:rsidR="00CD7E9D" w:rsidRPr="00D324AA" w:rsidRDefault="00CD7E9D" w:rsidP="00CD7E9D">
      <w:pPr>
        <w:rPr>
          <w:u w:val="single"/>
          <w:lang w:val="en-NZ"/>
        </w:rPr>
      </w:pPr>
    </w:p>
    <w:p w14:paraId="5B483078" w14:textId="77777777" w:rsidR="00CD7E9D" w:rsidRPr="00D324AA" w:rsidRDefault="00CD7E9D" w:rsidP="00CD7E9D">
      <w:pPr>
        <w:rPr>
          <w:lang w:val="en-NZ"/>
        </w:rPr>
      </w:pPr>
      <w:r w:rsidRPr="00D324AA">
        <w:rPr>
          <w:lang w:val="en-NZ"/>
        </w:rPr>
        <w:t>The main ethical issues considered by the Committee and addressed by the Researcher are as follows.</w:t>
      </w:r>
    </w:p>
    <w:p w14:paraId="7B7843DB" w14:textId="77777777" w:rsidR="00CD7E9D" w:rsidRPr="00D324AA" w:rsidRDefault="00CD7E9D" w:rsidP="00CD7E9D">
      <w:pPr>
        <w:rPr>
          <w:lang w:val="en-NZ"/>
        </w:rPr>
      </w:pPr>
    </w:p>
    <w:p w14:paraId="4FD027B6" w14:textId="77777777" w:rsidR="00CD7E9D" w:rsidRPr="00D324AA" w:rsidRDefault="00CD7E9D" w:rsidP="00CD7E9D">
      <w:pPr>
        <w:pStyle w:val="ListParagraph"/>
        <w:numPr>
          <w:ilvl w:val="0"/>
          <w:numId w:val="7"/>
        </w:numPr>
      </w:pPr>
      <w:r w:rsidRPr="00D324AA">
        <w:t xml:space="preserve">The Committee </w:t>
      </w:r>
      <w:r>
        <w:t xml:space="preserve">noted that participants randomised to the placebo arm were benefitting in that they would be given access to an expensive chemotherapeutic drug </w:t>
      </w:r>
      <w:proofErr w:type="gramStart"/>
      <w:r>
        <w:t>as a result of</w:t>
      </w:r>
      <w:proofErr w:type="gramEnd"/>
      <w:r>
        <w:t xml:space="preserve"> inclusion into the study. </w:t>
      </w:r>
    </w:p>
    <w:p w14:paraId="7F905465" w14:textId="77777777" w:rsidR="00CD7E9D" w:rsidRDefault="00CD7E9D" w:rsidP="00CD7E9D">
      <w:pPr>
        <w:numPr>
          <w:ilvl w:val="0"/>
          <w:numId w:val="3"/>
        </w:numPr>
        <w:spacing w:before="80" w:after="80"/>
        <w:contextualSpacing/>
        <w:rPr>
          <w:lang w:val="en-NZ"/>
        </w:rPr>
      </w:pPr>
      <w:r>
        <w:rPr>
          <w:lang w:val="en-NZ"/>
        </w:rPr>
        <w:t xml:space="preserve">The Committee noted that this was not a commercially sponsored </w:t>
      </w:r>
      <w:proofErr w:type="gramStart"/>
      <w:r>
        <w:rPr>
          <w:lang w:val="en-NZ"/>
        </w:rPr>
        <w:t>study</w:t>
      </w:r>
      <w:proofErr w:type="gramEnd"/>
      <w:r>
        <w:rPr>
          <w:lang w:val="en-NZ"/>
        </w:rPr>
        <w:t xml:space="preserve"> and that injury compensation would be covered by ACC. </w:t>
      </w:r>
    </w:p>
    <w:p w14:paraId="5F029A61" w14:textId="77777777" w:rsidR="00CD7E9D" w:rsidRDefault="00CD7E9D" w:rsidP="00CD7E9D">
      <w:pPr>
        <w:numPr>
          <w:ilvl w:val="0"/>
          <w:numId w:val="3"/>
        </w:numPr>
        <w:spacing w:before="80" w:after="80"/>
        <w:contextualSpacing/>
        <w:rPr>
          <w:lang w:val="en-NZ"/>
        </w:rPr>
      </w:pPr>
      <w:r>
        <w:rPr>
          <w:lang w:val="en-NZ"/>
        </w:rPr>
        <w:t xml:space="preserve">The Committee clarified that the study drug was an adjunct therapy intended to aid standard of care. This study will not be changing standard of care. </w:t>
      </w:r>
    </w:p>
    <w:p w14:paraId="01E96677" w14:textId="77777777" w:rsidR="00CD7E9D" w:rsidRDefault="00CD7E9D" w:rsidP="00CD7E9D">
      <w:pPr>
        <w:numPr>
          <w:ilvl w:val="0"/>
          <w:numId w:val="3"/>
        </w:numPr>
        <w:spacing w:before="80" w:after="80"/>
        <w:contextualSpacing/>
        <w:rPr>
          <w:lang w:val="en-NZ"/>
        </w:rPr>
      </w:pPr>
      <w:r>
        <w:rPr>
          <w:lang w:val="en-NZ"/>
        </w:rPr>
        <w:t xml:space="preserve">The Committee clarified that the archived tissue would be new as these participants are almost all recently diagnosed. </w:t>
      </w:r>
    </w:p>
    <w:p w14:paraId="720C93EE" w14:textId="77777777" w:rsidR="00CD7E9D" w:rsidRDefault="00CD7E9D" w:rsidP="00CD7E9D">
      <w:pPr>
        <w:numPr>
          <w:ilvl w:val="0"/>
          <w:numId w:val="3"/>
        </w:numPr>
        <w:spacing w:before="80" w:after="80"/>
        <w:contextualSpacing/>
        <w:rPr>
          <w:lang w:val="en-NZ"/>
        </w:rPr>
      </w:pPr>
      <w:r>
        <w:rPr>
          <w:lang w:val="en-NZ"/>
        </w:rPr>
        <w:t xml:space="preserve">The Committee clarified that a high-resolution CT scan would be taken and is standard of care for these patients. </w:t>
      </w:r>
    </w:p>
    <w:p w14:paraId="67941436" w14:textId="77777777" w:rsidR="00CD7E9D" w:rsidRPr="0054223A" w:rsidRDefault="00CD7E9D" w:rsidP="00CD7E9D">
      <w:pPr>
        <w:numPr>
          <w:ilvl w:val="0"/>
          <w:numId w:val="3"/>
        </w:numPr>
        <w:spacing w:before="80" w:after="80"/>
        <w:contextualSpacing/>
        <w:rPr>
          <w:lang w:val="en-NZ"/>
        </w:rPr>
      </w:pPr>
      <w:r w:rsidRPr="00D324AA">
        <w:t xml:space="preserve">The Committee </w:t>
      </w:r>
      <w:r>
        <w:t>clarified the handling of distress in participants given this is a terminal cancer would also be standard of care.</w:t>
      </w:r>
    </w:p>
    <w:p w14:paraId="36D84B09" w14:textId="77777777" w:rsidR="00CD7E9D" w:rsidRPr="0054223A" w:rsidRDefault="00CD7E9D" w:rsidP="00CD7E9D">
      <w:pPr>
        <w:numPr>
          <w:ilvl w:val="0"/>
          <w:numId w:val="3"/>
        </w:numPr>
        <w:spacing w:before="80" w:after="80"/>
        <w:contextualSpacing/>
        <w:rPr>
          <w:lang w:val="en-NZ"/>
        </w:rPr>
      </w:pPr>
      <w:r>
        <w:t xml:space="preserve">The Committee clarified the recruitment approach would be done by someone who is not the treating clinician. </w:t>
      </w:r>
    </w:p>
    <w:p w14:paraId="22C375EF" w14:textId="77777777" w:rsidR="00CD7E9D" w:rsidRPr="00BD5572" w:rsidRDefault="00CD7E9D" w:rsidP="00CD7E9D">
      <w:pPr>
        <w:numPr>
          <w:ilvl w:val="0"/>
          <w:numId w:val="3"/>
        </w:numPr>
        <w:spacing w:before="80" w:after="80"/>
        <w:contextualSpacing/>
        <w:rPr>
          <w:lang w:val="en-NZ"/>
        </w:rPr>
      </w:pPr>
      <w:r>
        <w:t>The Committee noted that there would be no reimbursement of travel costs outside of the parking fee coverage as is standard.</w:t>
      </w:r>
    </w:p>
    <w:p w14:paraId="3F900740" w14:textId="179FBCA2" w:rsidR="00CD7E9D" w:rsidRPr="00BD5572" w:rsidRDefault="00CD7E9D" w:rsidP="00CD7E9D">
      <w:pPr>
        <w:numPr>
          <w:ilvl w:val="0"/>
          <w:numId w:val="3"/>
        </w:numPr>
        <w:spacing w:before="80" w:after="80"/>
        <w:contextualSpacing/>
        <w:rPr>
          <w:lang w:val="en-NZ"/>
        </w:rPr>
      </w:pPr>
      <w:r>
        <w:t xml:space="preserve">The </w:t>
      </w:r>
      <w:r w:rsidR="00B36B3D">
        <w:t>R</w:t>
      </w:r>
      <w:r>
        <w:t>esearcher clarified how s</w:t>
      </w:r>
      <w:r w:rsidRPr="00BD5572">
        <w:t>erious medical or psychiatric conditions that might limit the ability of the person to comply with the protocol</w:t>
      </w:r>
      <w:r>
        <w:t xml:space="preserve"> would be assessed and the reasons for exclusion on this basis were to prevent data issues arising from seriously mentally unwell participants who may not be able to comply with the parameters of the study design. </w:t>
      </w:r>
    </w:p>
    <w:p w14:paraId="1372E949" w14:textId="77777777" w:rsidR="00CD7E9D" w:rsidRDefault="00CD7E9D" w:rsidP="00CD7E9D">
      <w:pPr>
        <w:spacing w:before="80" w:after="80"/>
        <w:contextualSpacing/>
      </w:pPr>
    </w:p>
    <w:p w14:paraId="3A6C507D" w14:textId="77777777" w:rsidR="00CD7E9D" w:rsidRPr="0054344C" w:rsidRDefault="00CD7E9D" w:rsidP="00CD7E9D">
      <w:pPr>
        <w:pStyle w:val="Headingbold"/>
      </w:pPr>
      <w:r w:rsidRPr="0054344C">
        <w:t>Summary of outstanding ethical issues</w:t>
      </w:r>
    </w:p>
    <w:p w14:paraId="6858A360" w14:textId="77777777" w:rsidR="00CD7E9D" w:rsidRPr="00D324AA" w:rsidRDefault="00CD7E9D" w:rsidP="00CD7E9D">
      <w:pPr>
        <w:rPr>
          <w:lang w:val="en-NZ"/>
        </w:rPr>
      </w:pPr>
    </w:p>
    <w:p w14:paraId="2B807D28" w14:textId="77777777" w:rsidR="00CD7E9D" w:rsidRPr="00D324AA" w:rsidRDefault="00CD7E9D" w:rsidP="00CD7E9D">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7B4E34DB" w14:textId="77777777" w:rsidR="00CD7E9D" w:rsidRPr="00D324AA" w:rsidRDefault="00CD7E9D" w:rsidP="00CD7E9D">
      <w:pPr>
        <w:autoSpaceDE w:val="0"/>
        <w:autoSpaceDN w:val="0"/>
        <w:adjustRightInd w:val="0"/>
        <w:rPr>
          <w:szCs w:val="22"/>
          <w:lang w:val="en-NZ"/>
        </w:rPr>
      </w:pPr>
    </w:p>
    <w:p w14:paraId="024EA0C9" w14:textId="77777777" w:rsidR="00CD7E9D" w:rsidRPr="0054223A" w:rsidRDefault="00CD7E9D" w:rsidP="00CD7E9D">
      <w:pPr>
        <w:pStyle w:val="ListParagraph"/>
      </w:pPr>
      <w:r w:rsidRPr="00D324AA">
        <w:t>The Committee</w:t>
      </w:r>
      <w:r>
        <w:t xml:space="preserve"> requested that a copy of the University of Sydney’s liability coverage certificate be provided, naming this study specifically. </w:t>
      </w:r>
      <w:r w:rsidRPr="00D324AA">
        <w:br/>
      </w:r>
    </w:p>
    <w:p w14:paraId="1D7AEFCD" w14:textId="77777777" w:rsidR="00CD7E9D" w:rsidRPr="00D324AA" w:rsidRDefault="00CD7E9D" w:rsidP="00CD7E9D">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 xml:space="preserve">Main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104E4878" w14:textId="77777777" w:rsidR="00CD7E9D" w:rsidRPr="00D324AA" w:rsidRDefault="00CD7E9D" w:rsidP="00CD7E9D">
      <w:pPr>
        <w:spacing w:before="80" w:after="80"/>
        <w:rPr>
          <w:rFonts w:cs="Arial"/>
          <w:szCs w:val="22"/>
          <w:lang w:val="en-NZ"/>
        </w:rPr>
      </w:pPr>
    </w:p>
    <w:p w14:paraId="263EE888" w14:textId="77777777" w:rsidR="00CD7E9D" w:rsidRPr="00D324AA" w:rsidRDefault="00CD7E9D" w:rsidP="00CD7E9D">
      <w:pPr>
        <w:pStyle w:val="ListParagraph"/>
      </w:pPr>
      <w:r w:rsidRPr="00D324AA">
        <w:t>Pleas</w:t>
      </w:r>
      <w:r>
        <w:t xml:space="preserve">e note that on page 2 there is exclusion of women who could become pregnant. Remove this as it is not accurate given the details for contraception etc as detailed later in the document. </w:t>
      </w:r>
    </w:p>
    <w:p w14:paraId="566B6114" w14:textId="77777777" w:rsidR="00CD7E9D" w:rsidRDefault="00CD7E9D" w:rsidP="00CD7E9D">
      <w:pPr>
        <w:pStyle w:val="ListParagraph"/>
      </w:pPr>
      <w:r>
        <w:t xml:space="preserve">Please remove the brief mention of storage for future genetic research from the main PIS and include it only in the Future Unspecified Research PIS. </w:t>
      </w:r>
    </w:p>
    <w:p w14:paraId="70781487" w14:textId="77777777" w:rsidR="00CD7E9D" w:rsidRPr="00D324AA" w:rsidRDefault="00CD7E9D" w:rsidP="00CD7E9D">
      <w:pPr>
        <w:pStyle w:val="ListParagraph"/>
      </w:pPr>
      <w:r>
        <w:t xml:space="preserve">Please include limits around the storage period of tissue, as “indefinite” is not specific enough. </w:t>
      </w:r>
    </w:p>
    <w:p w14:paraId="49B87E32" w14:textId="77777777" w:rsidR="00CD7E9D" w:rsidRPr="00D324AA" w:rsidRDefault="00CD7E9D" w:rsidP="00CD7E9D">
      <w:pPr>
        <w:spacing w:before="80" w:after="80"/>
      </w:pPr>
    </w:p>
    <w:p w14:paraId="45CE2772" w14:textId="77777777" w:rsidR="00CD7E9D" w:rsidRPr="0054344C" w:rsidRDefault="00CD7E9D" w:rsidP="00CD7E9D">
      <w:pPr>
        <w:rPr>
          <w:b/>
          <w:bCs/>
          <w:lang w:val="en-NZ"/>
        </w:rPr>
      </w:pPr>
      <w:r w:rsidRPr="0054344C">
        <w:rPr>
          <w:b/>
          <w:bCs/>
          <w:lang w:val="en-NZ"/>
        </w:rPr>
        <w:t xml:space="preserve">Decision </w:t>
      </w:r>
    </w:p>
    <w:p w14:paraId="10CC0DBE" w14:textId="77777777" w:rsidR="00CD7E9D" w:rsidRPr="00D324AA" w:rsidRDefault="00CD7E9D" w:rsidP="00CD7E9D">
      <w:pPr>
        <w:rPr>
          <w:lang w:val="en-NZ"/>
        </w:rPr>
      </w:pPr>
    </w:p>
    <w:p w14:paraId="7F37F6E1" w14:textId="77777777" w:rsidR="00CD7E9D" w:rsidRPr="00D324AA" w:rsidRDefault="00CD7E9D" w:rsidP="00CD7E9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107132C" w14:textId="77777777" w:rsidR="00CD7E9D" w:rsidRPr="00D324AA" w:rsidRDefault="00CD7E9D" w:rsidP="00CD7E9D">
      <w:pPr>
        <w:rPr>
          <w:lang w:val="en-NZ"/>
        </w:rPr>
      </w:pPr>
    </w:p>
    <w:p w14:paraId="27773529" w14:textId="77777777" w:rsidR="00CD7E9D" w:rsidRPr="006D0A33" w:rsidRDefault="00CD7E9D" w:rsidP="00CD7E9D">
      <w:pPr>
        <w:pStyle w:val="ListParagraph"/>
      </w:pPr>
      <w:r w:rsidRPr="006D0A33">
        <w:t>Please address all outstanding ethical issues, providing the information requested by the Committee.</w:t>
      </w:r>
    </w:p>
    <w:p w14:paraId="233F25E3" w14:textId="77777777" w:rsidR="00CD7E9D" w:rsidRPr="006D0A33" w:rsidRDefault="00CD7E9D" w:rsidP="00CD7E9D">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89D2D96" w14:textId="77777777" w:rsidR="00CD7E9D" w:rsidRPr="006D0A33" w:rsidRDefault="00CD7E9D" w:rsidP="00CD7E9D">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50EAAF34" w14:textId="77777777" w:rsidR="00CD7E9D" w:rsidRPr="00D324AA" w:rsidRDefault="00CD7E9D" w:rsidP="00CD7E9D">
      <w:pPr>
        <w:rPr>
          <w:color w:val="FF0000"/>
          <w:lang w:val="en-NZ"/>
        </w:rPr>
      </w:pPr>
    </w:p>
    <w:p w14:paraId="56504451" w14:textId="6A6910BC" w:rsidR="00CD7E9D" w:rsidRPr="00BD5572" w:rsidRDefault="00CD7E9D" w:rsidP="00CD7E9D">
      <w:pPr>
        <w:rPr>
          <w:lang w:val="en-NZ"/>
        </w:rPr>
      </w:pPr>
      <w:r w:rsidRPr="00BD5572">
        <w:rPr>
          <w:lang w:val="en-NZ"/>
        </w:rPr>
        <w:t xml:space="preserve">After receipt of the information requested by the Committee, a final decision on the application will be made by </w:t>
      </w:r>
      <w:r w:rsidRPr="00BD5572">
        <w:rPr>
          <w:rFonts w:cs="Arial"/>
          <w:szCs w:val="22"/>
          <w:lang w:val="en-NZ"/>
        </w:rPr>
        <w:t>Dr Leonie Walker</w:t>
      </w:r>
      <w:r>
        <w:rPr>
          <w:rFonts w:cs="Arial"/>
          <w:szCs w:val="22"/>
          <w:lang w:val="en-NZ"/>
        </w:rPr>
        <w:t xml:space="preserve"> and </w:t>
      </w:r>
      <w:r w:rsidRPr="00BD5572">
        <w:rPr>
          <w:rFonts w:cs="Arial"/>
          <w:szCs w:val="22"/>
          <w:lang w:val="en-NZ"/>
        </w:rPr>
        <w:t>Dr Sotera Catapang</w:t>
      </w:r>
      <w:r>
        <w:rPr>
          <w:rFonts w:cs="Arial"/>
          <w:szCs w:val="22"/>
          <w:lang w:val="en-NZ"/>
        </w:rPr>
        <w:t>.</w:t>
      </w:r>
    </w:p>
    <w:p w14:paraId="40BAA980" w14:textId="77777777" w:rsidR="00BE12FC" w:rsidRDefault="00BE12F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22F7653F" w14:textId="77777777" w:rsidTr="00606CA0">
        <w:trPr>
          <w:trHeight w:val="280"/>
        </w:trPr>
        <w:tc>
          <w:tcPr>
            <w:tcW w:w="966" w:type="dxa"/>
            <w:tcBorders>
              <w:top w:val="nil"/>
              <w:left w:val="nil"/>
              <w:bottom w:val="nil"/>
              <w:right w:val="nil"/>
            </w:tcBorders>
          </w:tcPr>
          <w:p w14:paraId="3AC73110" w14:textId="6D5AAA22" w:rsidR="00C6178D" w:rsidRPr="00960BFE" w:rsidRDefault="00BE12FC" w:rsidP="00606CA0">
            <w:pPr>
              <w:autoSpaceDE w:val="0"/>
              <w:autoSpaceDN w:val="0"/>
              <w:adjustRightInd w:val="0"/>
            </w:pPr>
            <w:r>
              <w:rPr>
                <w:b/>
              </w:rPr>
              <w:lastRenderedPageBreak/>
              <w:t>3</w:t>
            </w:r>
            <w:r w:rsidR="00C6178D" w:rsidRPr="00960BFE">
              <w:rPr>
                <w:b/>
              </w:rPr>
              <w:t xml:space="preserve"> </w:t>
            </w:r>
            <w:r w:rsidR="00C6178D" w:rsidRPr="00960BFE">
              <w:t xml:space="preserve"> </w:t>
            </w:r>
          </w:p>
        </w:tc>
        <w:tc>
          <w:tcPr>
            <w:tcW w:w="2575" w:type="dxa"/>
            <w:tcBorders>
              <w:top w:val="nil"/>
              <w:left w:val="nil"/>
              <w:bottom w:val="nil"/>
              <w:right w:val="nil"/>
            </w:tcBorders>
          </w:tcPr>
          <w:p w14:paraId="06B20DDB"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CA3244" w14:textId="5C27795A" w:rsidR="00C6178D" w:rsidRPr="002B62FF" w:rsidRDefault="0022675A" w:rsidP="00606CA0">
            <w:pPr>
              <w:autoSpaceDE w:val="0"/>
              <w:autoSpaceDN w:val="0"/>
              <w:adjustRightInd w:val="0"/>
              <w:rPr>
                <w:b/>
                <w:bCs/>
              </w:rPr>
            </w:pPr>
            <w:r w:rsidRPr="0022675A">
              <w:rPr>
                <w:b/>
                <w:bCs/>
              </w:rPr>
              <w:t>2022 FULL 13500</w:t>
            </w:r>
          </w:p>
        </w:tc>
      </w:tr>
      <w:tr w:rsidR="00C6178D" w:rsidRPr="00960BFE" w14:paraId="58D9473A" w14:textId="77777777" w:rsidTr="00606CA0">
        <w:trPr>
          <w:trHeight w:val="280"/>
        </w:trPr>
        <w:tc>
          <w:tcPr>
            <w:tcW w:w="966" w:type="dxa"/>
            <w:tcBorders>
              <w:top w:val="nil"/>
              <w:left w:val="nil"/>
              <w:bottom w:val="nil"/>
              <w:right w:val="nil"/>
            </w:tcBorders>
          </w:tcPr>
          <w:p w14:paraId="07F3F62F"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353829D0"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46A8E801" w14:textId="355D0233" w:rsidR="00C6178D" w:rsidRPr="00960BFE" w:rsidRDefault="00F667C3" w:rsidP="00606CA0">
            <w:pPr>
              <w:autoSpaceDE w:val="0"/>
              <w:autoSpaceDN w:val="0"/>
              <w:adjustRightInd w:val="0"/>
            </w:pPr>
            <w:r w:rsidRPr="00F667C3">
              <w:t>Examining Food Insecurity in a Regional New Zealand Emergency Department</w:t>
            </w:r>
          </w:p>
        </w:tc>
      </w:tr>
      <w:tr w:rsidR="00C6178D" w:rsidRPr="00960BFE" w14:paraId="401A3D5B" w14:textId="77777777" w:rsidTr="00606CA0">
        <w:trPr>
          <w:trHeight w:val="280"/>
        </w:trPr>
        <w:tc>
          <w:tcPr>
            <w:tcW w:w="966" w:type="dxa"/>
            <w:tcBorders>
              <w:top w:val="nil"/>
              <w:left w:val="nil"/>
              <w:bottom w:val="nil"/>
              <w:right w:val="nil"/>
            </w:tcBorders>
          </w:tcPr>
          <w:p w14:paraId="228E663F"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4BF5411F"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1AD031FB" w14:textId="325D9B22" w:rsidR="00C6178D" w:rsidRPr="00960BFE" w:rsidRDefault="009571BB" w:rsidP="00606CA0">
            <w:r>
              <w:t>Dr Stephanie Richling</w:t>
            </w:r>
          </w:p>
        </w:tc>
      </w:tr>
      <w:tr w:rsidR="00C6178D" w:rsidRPr="00960BFE" w14:paraId="4CF961C1" w14:textId="77777777" w:rsidTr="00606CA0">
        <w:trPr>
          <w:trHeight w:val="280"/>
        </w:trPr>
        <w:tc>
          <w:tcPr>
            <w:tcW w:w="966" w:type="dxa"/>
            <w:tcBorders>
              <w:top w:val="nil"/>
              <w:left w:val="nil"/>
              <w:bottom w:val="nil"/>
              <w:right w:val="nil"/>
            </w:tcBorders>
          </w:tcPr>
          <w:p w14:paraId="49B0975C"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16AB9352"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4F3F5DAC" w14:textId="16CDBC5D" w:rsidR="00C6178D" w:rsidRPr="00960BFE" w:rsidRDefault="00F667C3" w:rsidP="00606CA0">
            <w:pPr>
              <w:autoSpaceDE w:val="0"/>
              <w:autoSpaceDN w:val="0"/>
              <w:adjustRightInd w:val="0"/>
            </w:pPr>
            <w:proofErr w:type="spellStart"/>
            <w:r>
              <w:t>Te</w:t>
            </w:r>
            <w:proofErr w:type="spellEnd"/>
            <w:r>
              <w:t xml:space="preserve"> </w:t>
            </w:r>
            <w:proofErr w:type="spellStart"/>
            <w:r>
              <w:t>Whatu</w:t>
            </w:r>
            <w:proofErr w:type="spellEnd"/>
            <w:r>
              <w:t xml:space="preserve"> Ora - Whangarei Hospital</w:t>
            </w:r>
          </w:p>
        </w:tc>
      </w:tr>
      <w:tr w:rsidR="00C6178D" w:rsidRPr="00960BFE" w14:paraId="4FBEB831" w14:textId="77777777" w:rsidTr="00606CA0">
        <w:trPr>
          <w:trHeight w:val="280"/>
        </w:trPr>
        <w:tc>
          <w:tcPr>
            <w:tcW w:w="966" w:type="dxa"/>
            <w:tcBorders>
              <w:top w:val="nil"/>
              <w:left w:val="nil"/>
              <w:bottom w:val="nil"/>
              <w:right w:val="nil"/>
            </w:tcBorders>
          </w:tcPr>
          <w:p w14:paraId="162813E4"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1A8FBF16"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17A27DBF" w14:textId="6B635590" w:rsidR="00C6178D" w:rsidRPr="00960BFE" w:rsidRDefault="00F667C3" w:rsidP="00606CA0">
            <w:pPr>
              <w:autoSpaceDE w:val="0"/>
              <w:autoSpaceDN w:val="0"/>
              <w:adjustRightInd w:val="0"/>
            </w:pPr>
            <w:r>
              <w:t>08 September 2022</w:t>
            </w:r>
          </w:p>
        </w:tc>
      </w:tr>
    </w:tbl>
    <w:p w14:paraId="62AD054B" w14:textId="77777777" w:rsidR="00C6178D" w:rsidRPr="00795EDD" w:rsidRDefault="00C6178D" w:rsidP="00C6178D"/>
    <w:p w14:paraId="6A083022" w14:textId="77777777" w:rsidR="00146641" w:rsidRPr="00D324AA" w:rsidRDefault="00146641" w:rsidP="00146641">
      <w:pPr>
        <w:autoSpaceDE w:val="0"/>
        <w:autoSpaceDN w:val="0"/>
        <w:adjustRightInd w:val="0"/>
        <w:rPr>
          <w:sz w:val="20"/>
          <w:lang w:val="en-NZ"/>
        </w:rPr>
      </w:pPr>
      <w:r w:rsidRPr="00BD5572">
        <w:rPr>
          <w:rFonts w:cs="Arial"/>
          <w:szCs w:val="22"/>
          <w:lang w:val="en-NZ"/>
        </w:rPr>
        <w:t>Dr Stephanie Richling</w:t>
      </w:r>
      <w:r w:rsidRPr="00D324AA">
        <w:rPr>
          <w:lang w:val="en-NZ"/>
        </w:rPr>
        <w:t xml:space="preserve"> was present via videoconference for discussion of this application.</w:t>
      </w:r>
    </w:p>
    <w:p w14:paraId="572B6BA2" w14:textId="77777777" w:rsidR="00146641" w:rsidRPr="00D324AA" w:rsidRDefault="00146641" w:rsidP="00146641">
      <w:pPr>
        <w:rPr>
          <w:u w:val="single"/>
          <w:lang w:val="en-NZ"/>
        </w:rPr>
      </w:pPr>
    </w:p>
    <w:p w14:paraId="37CCFEA4" w14:textId="77777777" w:rsidR="00146641" w:rsidRPr="0054344C" w:rsidRDefault="00146641" w:rsidP="00146641">
      <w:pPr>
        <w:pStyle w:val="Headingbold"/>
      </w:pPr>
      <w:r w:rsidRPr="0054344C">
        <w:t>Potential conflicts of interest</w:t>
      </w:r>
    </w:p>
    <w:p w14:paraId="4E51BCC8" w14:textId="77777777" w:rsidR="00146641" w:rsidRPr="00D324AA" w:rsidRDefault="00146641" w:rsidP="00146641">
      <w:pPr>
        <w:rPr>
          <w:b/>
          <w:lang w:val="en-NZ"/>
        </w:rPr>
      </w:pPr>
    </w:p>
    <w:p w14:paraId="30C43161" w14:textId="77777777" w:rsidR="00146641" w:rsidRPr="00D324AA" w:rsidRDefault="00146641" w:rsidP="00146641">
      <w:pPr>
        <w:rPr>
          <w:lang w:val="en-NZ"/>
        </w:rPr>
      </w:pPr>
      <w:r w:rsidRPr="00D324AA">
        <w:rPr>
          <w:lang w:val="en-NZ"/>
        </w:rPr>
        <w:t>The Chair asked members to declare any potential conflicts of interest related to this application.</w:t>
      </w:r>
    </w:p>
    <w:p w14:paraId="71A71F37" w14:textId="77777777" w:rsidR="00146641" w:rsidRPr="00D324AA" w:rsidRDefault="00146641" w:rsidP="00146641">
      <w:pPr>
        <w:rPr>
          <w:lang w:val="en-NZ"/>
        </w:rPr>
      </w:pPr>
    </w:p>
    <w:p w14:paraId="33657E09" w14:textId="77777777" w:rsidR="00146641" w:rsidRPr="00D324AA" w:rsidRDefault="00146641" w:rsidP="00146641">
      <w:pPr>
        <w:rPr>
          <w:lang w:val="en-NZ"/>
        </w:rPr>
      </w:pPr>
      <w:r w:rsidRPr="00D324AA">
        <w:rPr>
          <w:lang w:val="en-NZ"/>
        </w:rPr>
        <w:t>No potential conflicts of interest related to this application were declared by any member.</w:t>
      </w:r>
    </w:p>
    <w:p w14:paraId="57A0FF40" w14:textId="77777777" w:rsidR="00146641" w:rsidRPr="00D324AA" w:rsidRDefault="00146641" w:rsidP="00146641">
      <w:pPr>
        <w:rPr>
          <w:lang w:val="en-NZ"/>
        </w:rPr>
      </w:pPr>
    </w:p>
    <w:p w14:paraId="566D2E3D" w14:textId="77777777" w:rsidR="00146641" w:rsidRPr="00D324AA" w:rsidRDefault="00146641" w:rsidP="00146641">
      <w:pPr>
        <w:autoSpaceDE w:val="0"/>
        <w:autoSpaceDN w:val="0"/>
        <w:adjustRightInd w:val="0"/>
        <w:rPr>
          <w:lang w:val="en-NZ"/>
        </w:rPr>
      </w:pPr>
    </w:p>
    <w:p w14:paraId="3593BAE5" w14:textId="77777777" w:rsidR="00146641" w:rsidRPr="0054344C" w:rsidRDefault="00146641" w:rsidP="00146641">
      <w:pPr>
        <w:pStyle w:val="Headingbold"/>
      </w:pPr>
      <w:r w:rsidRPr="0054344C">
        <w:t xml:space="preserve">Summary of resolved ethical issues </w:t>
      </w:r>
    </w:p>
    <w:p w14:paraId="7F75A9C5" w14:textId="77777777" w:rsidR="00146641" w:rsidRPr="00D324AA" w:rsidRDefault="00146641" w:rsidP="00146641">
      <w:pPr>
        <w:rPr>
          <w:u w:val="single"/>
          <w:lang w:val="en-NZ"/>
        </w:rPr>
      </w:pPr>
    </w:p>
    <w:p w14:paraId="5FFEEED0" w14:textId="77777777" w:rsidR="00146641" w:rsidRPr="00D324AA" w:rsidRDefault="00146641" w:rsidP="00146641">
      <w:pPr>
        <w:rPr>
          <w:lang w:val="en-NZ"/>
        </w:rPr>
      </w:pPr>
      <w:r w:rsidRPr="00D324AA">
        <w:rPr>
          <w:lang w:val="en-NZ"/>
        </w:rPr>
        <w:t>The main ethical issues considered by the Committee and addressed by the Researcher are as follows.</w:t>
      </w:r>
    </w:p>
    <w:p w14:paraId="521C9254" w14:textId="77777777" w:rsidR="00146641" w:rsidRPr="00D324AA" w:rsidRDefault="00146641" w:rsidP="00146641">
      <w:pPr>
        <w:rPr>
          <w:lang w:val="en-NZ"/>
        </w:rPr>
      </w:pPr>
    </w:p>
    <w:p w14:paraId="2D268884" w14:textId="6B58727B" w:rsidR="00146641" w:rsidRPr="00D324AA" w:rsidRDefault="00146641" w:rsidP="00146641">
      <w:pPr>
        <w:pStyle w:val="ListParagraph"/>
        <w:numPr>
          <w:ilvl w:val="0"/>
          <w:numId w:val="28"/>
        </w:numPr>
      </w:pPr>
      <w:r w:rsidRPr="00D324AA">
        <w:t xml:space="preserve">The Committee </w:t>
      </w:r>
      <w:r>
        <w:t xml:space="preserve">noted that this was a feasibility study to attempt to ensure access to resources to participants who need it. The Researcher noted that they wanted to specifically investigate this in the Emergency Department </w:t>
      </w:r>
      <w:r w:rsidR="004932D2">
        <w:t xml:space="preserve">(ED) </w:t>
      </w:r>
      <w:r>
        <w:t xml:space="preserve">settings. </w:t>
      </w:r>
    </w:p>
    <w:p w14:paraId="3A500E4A" w14:textId="410E9978" w:rsidR="00146641" w:rsidRDefault="00146641" w:rsidP="00146641">
      <w:pPr>
        <w:numPr>
          <w:ilvl w:val="0"/>
          <w:numId w:val="3"/>
        </w:numPr>
        <w:spacing w:before="80" w:after="80"/>
        <w:contextualSpacing/>
        <w:rPr>
          <w:lang w:val="en-NZ"/>
        </w:rPr>
      </w:pPr>
      <w:r>
        <w:rPr>
          <w:lang w:val="en-NZ"/>
        </w:rPr>
        <w:t xml:space="preserve">The </w:t>
      </w:r>
      <w:r w:rsidR="00A12DC2">
        <w:rPr>
          <w:lang w:val="en-NZ"/>
        </w:rPr>
        <w:t>R</w:t>
      </w:r>
      <w:r>
        <w:rPr>
          <w:lang w:val="en-NZ"/>
        </w:rPr>
        <w:t>esearcher clarified that the face-to-face nature of the study was to attempt to promote conversation and give more context to the importance of the study to participants.</w:t>
      </w:r>
    </w:p>
    <w:p w14:paraId="2C40FAA9" w14:textId="77777777" w:rsidR="00146641" w:rsidRDefault="00146641" w:rsidP="00146641">
      <w:pPr>
        <w:numPr>
          <w:ilvl w:val="0"/>
          <w:numId w:val="3"/>
        </w:numPr>
        <w:spacing w:before="80" w:after="80"/>
        <w:contextualSpacing/>
        <w:rPr>
          <w:lang w:val="en-NZ"/>
        </w:rPr>
      </w:pPr>
      <w:r>
        <w:rPr>
          <w:lang w:val="en-NZ"/>
        </w:rPr>
        <w:t xml:space="preserve">The Committee noted that Right 7(4) of the Code of Rights was not relevant where adults could not consent, as this survey is not in the best interest of the participants. </w:t>
      </w:r>
    </w:p>
    <w:p w14:paraId="53DCEDB3" w14:textId="3026B72F" w:rsidR="00146641" w:rsidRDefault="00146641" w:rsidP="00146641">
      <w:pPr>
        <w:numPr>
          <w:ilvl w:val="0"/>
          <w:numId w:val="3"/>
        </w:numPr>
        <w:spacing w:before="80" w:after="80"/>
        <w:contextualSpacing/>
        <w:rPr>
          <w:lang w:val="en-NZ"/>
        </w:rPr>
      </w:pPr>
      <w:r>
        <w:rPr>
          <w:lang w:val="en-NZ"/>
        </w:rPr>
        <w:t xml:space="preserve">The Committee noted that children would not be approached with the study and that given the adult is answering the survey for the household, there is no need to receive the permission of the children of that household. As such the Committee noted that the request from the previous Committee was void as the child would not be the participant. No separate participant information sheets would be needed for younger people. </w:t>
      </w:r>
    </w:p>
    <w:p w14:paraId="5D97D0BB" w14:textId="77777777" w:rsidR="00146641" w:rsidRDefault="00146641" w:rsidP="00146641">
      <w:pPr>
        <w:numPr>
          <w:ilvl w:val="0"/>
          <w:numId w:val="3"/>
        </w:numPr>
        <w:spacing w:before="80" w:after="80"/>
        <w:contextualSpacing/>
        <w:rPr>
          <w:lang w:val="en-NZ"/>
        </w:rPr>
      </w:pPr>
      <w:r>
        <w:rPr>
          <w:lang w:val="en-NZ"/>
        </w:rPr>
        <w:t xml:space="preserve">The Committee clarified that management of the participants potential mood etc would begin with a consultation between the research team and the treating clinicians. The researcher noted that there was exclusion of unstable patients and that this would include emotionally unstable individuals as well physically unstable. </w:t>
      </w:r>
    </w:p>
    <w:p w14:paraId="242F7492" w14:textId="77777777" w:rsidR="00146641" w:rsidRDefault="00146641" w:rsidP="00146641">
      <w:pPr>
        <w:numPr>
          <w:ilvl w:val="0"/>
          <w:numId w:val="3"/>
        </w:numPr>
        <w:spacing w:before="80" w:after="80"/>
        <w:contextualSpacing/>
        <w:rPr>
          <w:lang w:val="en-NZ"/>
        </w:rPr>
      </w:pPr>
      <w:r>
        <w:rPr>
          <w:lang w:val="en-NZ"/>
        </w:rPr>
        <w:t xml:space="preserve">The Committee clarified that overwhelming of ED clinicians with this additional study burden will not occur as the research team would be separate from the treating clinicians. </w:t>
      </w:r>
    </w:p>
    <w:p w14:paraId="4B97C853" w14:textId="77777777" w:rsidR="00146641" w:rsidRDefault="00146641" w:rsidP="00146641">
      <w:pPr>
        <w:numPr>
          <w:ilvl w:val="0"/>
          <w:numId w:val="3"/>
        </w:numPr>
        <w:spacing w:before="80" w:after="80"/>
        <w:contextualSpacing/>
        <w:rPr>
          <w:lang w:val="en-NZ"/>
        </w:rPr>
      </w:pPr>
      <w:r>
        <w:rPr>
          <w:lang w:val="en-NZ"/>
        </w:rPr>
        <w:t xml:space="preserve">The researchers notes that there was no way of removing participants from the survey once the survey was completed. Withdrawal would need to be during the survey. </w:t>
      </w:r>
    </w:p>
    <w:p w14:paraId="18ECF657" w14:textId="77777777" w:rsidR="00146641" w:rsidRDefault="00146641" w:rsidP="00146641">
      <w:pPr>
        <w:numPr>
          <w:ilvl w:val="0"/>
          <w:numId w:val="3"/>
        </w:numPr>
        <w:spacing w:before="80" w:after="80"/>
        <w:contextualSpacing/>
        <w:rPr>
          <w:lang w:val="en-NZ"/>
        </w:rPr>
      </w:pPr>
      <w:r>
        <w:rPr>
          <w:lang w:val="en-NZ"/>
        </w:rPr>
        <w:t xml:space="preserve">The Committee clarified that it was incredibly difficult for the deprivation index to be calculated without the provision of the address of individuals participating. </w:t>
      </w:r>
    </w:p>
    <w:p w14:paraId="55B32772" w14:textId="77777777" w:rsidR="00146641" w:rsidRDefault="00146641" w:rsidP="00146641">
      <w:pPr>
        <w:numPr>
          <w:ilvl w:val="0"/>
          <w:numId w:val="3"/>
        </w:numPr>
        <w:spacing w:before="80" w:after="80"/>
        <w:contextualSpacing/>
        <w:rPr>
          <w:lang w:val="en-NZ"/>
        </w:rPr>
      </w:pPr>
      <w:r>
        <w:rPr>
          <w:lang w:val="en-NZ"/>
        </w:rPr>
        <w:t>The Committee clarified the ways in which the Intervention stage of the study will function. Including how the Participant’s information will be able to be shared with the social worker and they will keep information as to the intervention provided as follow up for the study.</w:t>
      </w:r>
    </w:p>
    <w:p w14:paraId="54FD10F6" w14:textId="77777777" w:rsidR="00146641" w:rsidRDefault="00146641" w:rsidP="00146641">
      <w:pPr>
        <w:numPr>
          <w:ilvl w:val="0"/>
          <w:numId w:val="3"/>
        </w:numPr>
        <w:spacing w:before="80" w:after="80"/>
        <w:contextualSpacing/>
        <w:rPr>
          <w:lang w:val="en-NZ"/>
        </w:rPr>
      </w:pPr>
      <w:r>
        <w:rPr>
          <w:lang w:val="en-NZ"/>
        </w:rPr>
        <w:t xml:space="preserve">The Committee clarified that through contact with the social worker, there would be enough capacity for the study but if there was intention for the study practice to become standard in that department there would need to be further funding. </w:t>
      </w:r>
    </w:p>
    <w:p w14:paraId="0B809153" w14:textId="77777777" w:rsidR="00146641" w:rsidRDefault="00146641" w:rsidP="00146641">
      <w:pPr>
        <w:numPr>
          <w:ilvl w:val="0"/>
          <w:numId w:val="3"/>
        </w:numPr>
        <w:spacing w:before="80" w:after="80"/>
        <w:contextualSpacing/>
        <w:rPr>
          <w:lang w:val="en-NZ"/>
        </w:rPr>
      </w:pPr>
      <w:r>
        <w:rPr>
          <w:lang w:val="en-NZ"/>
        </w:rPr>
        <w:t>The Committee clarified the check in periods following the study as well as during the intervention.</w:t>
      </w:r>
    </w:p>
    <w:p w14:paraId="5E53DC77" w14:textId="77777777" w:rsidR="00146641" w:rsidRPr="00D324AA" w:rsidRDefault="00146641" w:rsidP="00146641">
      <w:pPr>
        <w:spacing w:before="80" w:after="80"/>
        <w:rPr>
          <w:lang w:val="en-NZ"/>
        </w:rPr>
      </w:pPr>
    </w:p>
    <w:p w14:paraId="523DADBA" w14:textId="77777777" w:rsidR="00146641" w:rsidRPr="0054344C" w:rsidRDefault="00146641" w:rsidP="00146641">
      <w:pPr>
        <w:pStyle w:val="Headingbold"/>
      </w:pPr>
      <w:r w:rsidRPr="0054344C">
        <w:t>Summary of outstanding ethical issues</w:t>
      </w:r>
    </w:p>
    <w:p w14:paraId="233E9303" w14:textId="77777777" w:rsidR="00146641" w:rsidRPr="00D324AA" w:rsidRDefault="00146641" w:rsidP="00146641">
      <w:pPr>
        <w:rPr>
          <w:lang w:val="en-NZ"/>
        </w:rPr>
      </w:pPr>
    </w:p>
    <w:p w14:paraId="329A96C8" w14:textId="77777777" w:rsidR="00146641" w:rsidRPr="00D324AA" w:rsidRDefault="00146641" w:rsidP="00146641">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6F975570" w14:textId="77777777" w:rsidR="00146641" w:rsidRPr="00D324AA" w:rsidRDefault="00146641" w:rsidP="00146641">
      <w:pPr>
        <w:autoSpaceDE w:val="0"/>
        <w:autoSpaceDN w:val="0"/>
        <w:adjustRightInd w:val="0"/>
        <w:rPr>
          <w:szCs w:val="22"/>
          <w:lang w:val="en-NZ"/>
        </w:rPr>
      </w:pPr>
    </w:p>
    <w:p w14:paraId="1BB5A147" w14:textId="77777777" w:rsidR="00146641" w:rsidRPr="003B7161" w:rsidRDefault="00146641" w:rsidP="00146641">
      <w:pPr>
        <w:pStyle w:val="ListParagraph"/>
        <w:rPr>
          <w:rFonts w:cs="Arial"/>
          <w:color w:val="FF0000"/>
        </w:rPr>
      </w:pPr>
      <w:r w:rsidRPr="00D324AA">
        <w:t xml:space="preserve">The Committee </w:t>
      </w:r>
      <w:r>
        <w:t xml:space="preserve">considered that the answering of a survey in the ED would not be appropriate and that they may respond with anger or feelings of coercion. </w:t>
      </w:r>
    </w:p>
    <w:p w14:paraId="21F8D060" w14:textId="77777777" w:rsidR="00146641" w:rsidRPr="003D2983" w:rsidRDefault="00146641" w:rsidP="00146641">
      <w:pPr>
        <w:pStyle w:val="ListParagraph"/>
        <w:rPr>
          <w:rFonts w:cs="Arial"/>
          <w:color w:val="FF0000"/>
        </w:rPr>
      </w:pPr>
      <w:r>
        <w:t xml:space="preserve">The Committee queried the use of the number of the street. This is an identifier and therefore the study is not anonymous. </w:t>
      </w:r>
    </w:p>
    <w:p w14:paraId="615EB376" w14:textId="77777777" w:rsidR="00146641" w:rsidRPr="00360105" w:rsidRDefault="00146641" w:rsidP="00146641">
      <w:pPr>
        <w:pStyle w:val="ListParagraph"/>
        <w:rPr>
          <w:rFonts w:cs="Arial"/>
          <w:color w:val="FF0000"/>
        </w:rPr>
      </w:pPr>
      <w:r>
        <w:t xml:space="preserve">The Committee requested clarification of whether the sample size had </w:t>
      </w:r>
      <w:proofErr w:type="gramStart"/>
      <w:r>
        <w:t>taken into account</w:t>
      </w:r>
      <w:proofErr w:type="gramEnd"/>
      <w:r>
        <w:t xml:space="preserve"> the withdrawal and dropout rates from follow up sessions. </w:t>
      </w:r>
    </w:p>
    <w:p w14:paraId="0917A5BD" w14:textId="35CF8E13" w:rsidR="00146641" w:rsidRPr="00360105" w:rsidRDefault="00146641" w:rsidP="00146641">
      <w:pPr>
        <w:pStyle w:val="ListParagraph"/>
        <w:rPr>
          <w:rFonts w:cs="Arial"/>
          <w:color w:val="FF0000"/>
        </w:rPr>
      </w:pPr>
      <w:r>
        <w:t xml:space="preserve">The Committee suggested reworking the Participant Information Sheets to be </w:t>
      </w:r>
      <w:r w:rsidR="00292708">
        <w:t>briefer</w:t>
      </w:r>
      <w:r>
        <w:t xml:space="preserve"> for the purpose of this study. Simplification of this form is requested. </w:t>
      </w:r>
    </w:p>
    <w:p w14:paraId="6B3DFE67" w14:textId="77777777" w:rsidR="00146641" w:rsidRPr="00360105" w:rsidRDefault="00146641" w:rsidP="00146641">
      <w:pPr>
        <w:pStyle w:val="ListParagraph"/>
        <w:rPr>
          <w:rFonts w:cs="Arial"/>
          <w:color w:val="FF0000"/>
        </w:rPr>
      </w:pPr>
      <w:r>
        <w:t xml:space="preserve">The Committee requested that there be a simplified recruitment and consenting process addressed to adults with some additional materials for easy socialisation and the ability for supported decision making in younger people and people who are severely unwell. </w:t>
      </w:r>
    </w:p>
    <w:p w14:paraId="44559ED8" w14:textId="77777777" w:rsidR="00146641" w:rsidRPr="00D324AA" w:rsidRDefault="00146641" w:rsidP="00146641">
      <w:pPr>
        <w:spacing w:before="80" w:after="80"/>
      </w:pPr>
    </w:p>
    <w:p w14:paraId="23BB8DD3" w14:textId="77777777" w:rsidR="00146641" w:rsidRPr="0054344C" w:rsidRDefault="00146641" w:rsidP="00146641">
      <w:pPr>
        <w:rPr>
          <w:b/>
          <w:bCs/>
          <w:lang w:val="en-NZ"/>
        </w:rPr>
      </w:pPr>
      <w:r w:rsidRPr="0054344C">
        <w:rPr>
          <w:b/>
          <w:bCs/>
          <w:lang w:val="en-NZ"/>
        </w:rPr>
        <w:t xml:space="preserve">Decision </w:t>
      </w:r>
    </w:p>
    <w:p w14:paraId="6D3CAAD2" w14:textId="77777777" w:rsidR="00146641" w:rsidRPr="00D324AA" w:rsidRDefault="00146641" w:rsidP="00146641">
      <w:pPr>
        <w:rPr>
          <w:lang w:val="en-NZ"/>
        </w:rPr>
      </w:pPr>
    </w:p>
    <w:p w14:paraId="4B722BF4" w14:textId="77777777" w:rsidR="00146641" w:rsidRPr="00D324AA" w:rsidRDefault="00146641" w:rsidP="0014664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60D1E9B" w14:textId="77777777" w:rsidR="00146641" w:rsidRPr="00D324AA" w:rsidRDefault="00146641" w:rsidP="00146641">
      <w:pPr>
        <w:rPr>
          <w:lang w:val="en-NZ"/>
        </w:rPr>
      </w:pPr>
    </w:p>
    <w:p w14:paraId="705C20E2" w14:textId="77777777" w:rsidR="00146641" w:rsidRPr="006D0A33" w:rsidRDefault="00146641" w:rsidP="00146641">
      <w:pPr>
        <w:pStyle w:val="ListParagraph"/>
      </w:pPr>
      <w:r w:rsidRPr="006D0A33">
        <w:t>Please address all outstanding ethical issues, providing the information requested by the Committee.</w:t>
      </w:r>
    </w:p>
    <w:p w14:paraId="1966729E" w14:textId="77777777" w:rsidR="00146641" w:rsidRPr="006D0A33" w:rsidRDefault="00146641" w:rsidP="00146641">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A47DC43" w14:textId="77777777" w:rsidR="00146641" w:rsidRPr="006D0A33" w:rsidRDefault="00146641" w:rsidP="00146641">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01D9A70C" w14:textId="77777777" w:rsidR="00146641" w:rsidRPr="00D324AA" w:rsidRDefault="00146641" w:rsidP="00146641">
      <w:pPr>
        <w:rPr>
          <w:color w:val="FF0000"/>
          <w:lang w:val="en-NZ"/>
        </w:rPr>
      </w:pPr>
    </w:p>
    <w:p w14:paraId="15EA2D63" w14:textId="77777777" w:rsidR="00146641" w:rsidRPr="00360105" w:rsidRDefault="00146641" w:rsidP="00146641">
      <w:pPr>
        <w:rPr>
          <w:lang w:val="en-NZ"/>
        </w:rPr>
      </w:pPr>
      <w:r w:rsidRPr="00D324AA">
        <w:rPr>
          <w:lang w:val="en-NZ"/>
        </w:rPr>
        <w:t xml:space="preserve">After receipt of the information requested by the Committee, a final decision on the application will be made </w:t>
      </w:r>
      <w:r w:rsidRPr="00360105">
        <w:rPr>
          <w:lang w:val="en-NZ"/>
        </w:rPr>
        <w:t xml:space="preserve">by </w:t>
      </w:r>
      <w:r w:rsidRPr="00360105">
        <w:rPr>
          <w:rFonts w:cs="Arial"/>
          <w:szCs w:val="22"/>
          <w:lang w:val="en-NZ"/>
        </w:rPr>
        <w:t>Ms Kate O’Connor and Mr Dereck Chang</w:t>
      </w:r>
      <w:r w:rsidRPr="00360105">
        <w:rPr>
          <w:lang w:val="en-NZ"/>
        </w:rPr>
        <w:t>.</w:t>
      </w:r>
    </w:p>
    <w:p w14:paraId="118AEB71" w14:textId="77777777" w:rsidR="00C6178D" w:rsidRPr="00DA5F0B" w:rsidRDefault="00C6178D" w:rsidP="00C6178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2C452FE2" w14:textId="77777777" w:rsidTr="00606CA0">
        <w:trPr>
          <w:trHeight w:val="280"/>
        </w:trPr>
        <w:tc>
          <w:tcPr>
            <w:tcW w:w="966" w:type="dxa"/>
            <w:tcBorders>
              <w:top w:val="nil"/>
              <w:left w:val="nil"/>
              <w:bottom w:val="nil"/>
              <w:right w:val="nil"/>
            </w:tcBorders>
          </w:tcPr>
          <w:p w14:paraId="1976FD55" w14:textId="3D086408" w:rsidR="00C6178D" w:rsidRPr="00960BFE" w:rsidRDefault="00BE12FC" w:rsidP="00606CA0">
            <w:pPr>
              <w:autoSpaceDE w:val="0"/>
              <w:autoSpaceDN w:val="0"/>
              <w:adjustRightInd w:val="0"/>
            </w:pPr>
            <w:r>
              <w:rPr>
                <w:b/>
              </w:rPr>
              <w:lastRenderedPageBreak/>
              <w:t>4</w:t>
            </w:r>
            <w:r w:rsidR="00C6178D" w:rsidRPr="00960BFE">
              <w:rPr>
                <w:b/>
              </w:rPr>
              <w:t xml:space="preserve"> </w:t>
            </w:r>
            <w:r w:rsidR="00C6178D" w:rsidRPr="00960BFE">
              <w:t xml:space="preserve"> </w:t>
            </w:r>
          </w:p>
        </w:tc>
        <w:tc>
          <w:tcPr>
            <w:tcW w:w="2575" w:type="dxa"/>
            <w:tcBorders>
              <w:top w:val="nil"/>
              <w:left w:val="nil"/>
              <w:bottom w:val="nil"/>
              <w:right w:val="nil"/>
            </w:tcBorders>
          </w:tcPr>
          <w:p w14:paraId="04E170F6"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B740FE" w14:textId="019C738C" w:rsidR="00C6178D" w:rsidRPr="002B62FF" w:rsidRDefault="00FB5598" w:rsidP="00606CA0">
            <w:pPr>
              <w:autoSpaceDE w:val="0"/>
              <w:autoSpaceDN w:val="0"/>
              <w:adjustRightInd w:val="0"/>
              <w:rPr>
                <w:b/>
                <w:bCs/>
              </w:rPr>
            </w:pPr>
            <w:r w:rsidRPr="00FB5598">
              <w:rPr>
                <w:b/>
                <w:bCs/>
              </w:rPr>
              <w:t>2022 FULL 13517</w:t>
            </w:r>
          </w:p>
        </w:tc>
      </w:tr>
      <w:tr w:rsidR="00C6178D" w:rsidRPr="00960BFE" w14:paraId="2143E288" w14:textId="77777777" w:rsidTr="00606CA0">
        <w:trPr>
          <w:trHeight w:val="280"/>
        </w:trPr>
        <w:tc>
          <w:tcPr>
            <w:tcW w:w="966" w:type="dxa"/>
            <w:tcBorders>
              <w:top w:val="nil"/>
              <w:left w:val="nil"/>
              <w:bottom w:val="nil"/>
              <w:right w:val="nil"/>
            </w:tcBorders>
          </w:tcPr>
          <w:p w14:paraId="754AC23F"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500AE039"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58B383AF" w14:textId="77777777" w:rsidR="0017031E" w:rsidRDefault="0017031E" w:rsidP="0017031E">
            <w:pPr>
              <w:autoSpaceDE w:val="0"/>
              <w:autoSpaceDN w:val="0"/>
              <w:adjustRightInd w:val="0"/>
            </w:pPr>
            <w:r>
              <w:t xml:space="preserve">A single-centre, controlled, within-patient, multi-period study to assess the non-inferiority and safety of the </w:t>
            </w:r>
            <w:proofErr w:type="spellStart"/>
            <w:r>
              <w:t>Airvo</w:t>
            </w:r>
            <w:proofErr w:type="spellEnd"/>
            <w:r>
              <w:t xml:space="preserve"> 3 Junior device to</w:t>
            </w:r>
          </w:p>
          <w:p w14:paraId="4C48D5EE" w14:textId="2E9E581F" w:rsidR="00C6178D" w:rsidRPr="00960BFE" w:rsidRDefault="0017031E" w:rsidP="0017031E">
            <w:pPr>
              <w:autoSpaceDE w:val="0"/>
              <w:autoSpaceDN w:val="0"/>
              <w:adjustRightInd w:val="0"/>
            </w:pPr>
            <w:r>
              <w:t>deliver variable-flow CPAP to premature infants requiring respiratory support.</w:t>
            </w:r>
          </w:p>
        </w:tc>
      </w:tr>
      <w:tr w:rsidR="00C6178D" w:rsidRPr="00960BFE" w14:paraId="2CE55CE9" w14:textId="77777777" w:rsidTr="00606CA0">
        <w:trPr>
          <w:trHeight w:val="280"/>
        </w:trPr>
        <w:tc>
          <w:tcPr>
            <w:tcW w:w="966" w:type="dxa"/>
            <w:tcBorders>
              <w:top w:val="nil"/>
              <w:left w:val="nil"/>
              <w:bottom w:val="nil"/>
              <w:right w:val="nil"/>
            </w:tcBorders>
          </w:tcPr>
          <w:p w14:paraId="4456316E"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39B32161"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2814469A" w14:textId="75909AE9" w:rsidR="00C6178D" w:rsidRPr="00960BFE" w:rsidRDefault="00FB5598" w:rsidP="00606CA0">
            <w:r>
              <w:t>Dr Bronwyn Dixon</w:t>
            </w:r>
          </w:p>
        </w:tc>
      </w:tr>
      <w:tr w:rsidR="00C6178D" w:rsidRPr="00960BFE" w14:paraId="288EBB55" w14:textId="77777777" w:rsidTr="00606CA0">
        <w:trPr>
          <w:trHeight w:val="280"/>
        </w:trPr>
        <w:tc>
          <w:tcPr>
            <w:tcW w:w="966" w:type="dxa"/>
            <w:tcBorders>
              <w:top w:val="nil"/>
              <w:left w:val="nil"/>
              <w:bottom w:val="nil"/>
              <w:right w:val="nil"/>
            </w:tcBorders>
          </w:tcPr>
          <w:p w14:paraId="762A1DC0"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48C4370D"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2A80C192" w14:textId="22861D53" w:rsidR="00C6178D" w:rsidRPr="00960BFE" w:rsidRDefault="0017031E" w:rsidP="00606CA0">
            <w:pPr>
              <w:autoSpaceDE w:val="0"/>
              <w:autoSpaceDN w:val="0"/>
              <w:adjustRightInd w:val="0"/>
            </w:pPr>
            <w:r w:rsidRPr="0017031E">
              <w:t>Fisher &amp; Paykel Healthcare</w:t>
            </w:r>
          </w:p>
        </w:tc>
      </w:tr>
      <w:tr w:rsidR="00C6178D" w:rsidRPr="00960BFE" w14:paraId="5D0D8CE0" w14:textId="77777777" w:rsidTr="00606CA0">
        <w:trPr>
          <w:trHeight w:val="280"/>
        </w:trPr>
        <w:tc>
          <w:tcPr>
            <w:tcW w:w="966" w:type="dxa"/>
            <w:tcBorders>
              <w:top w:val="nil"/>
              <w:left w:val="nil"/>
              <w:bottom w:val="nil"/>
              <w:right w:val="nil"/>
            </w:tcBorders>
          </w:tcPr>
          <w:p w14:paraId="06B575B0"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7A709130"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4B7EDDBE" w14:textId="0FFE1F84" w:rsidR="00C6178D" w:rsidRPr="00960BFE" w:rsidRDefault="0017031E" w:rsidP="00606CA0">
            <w:pPr>
              <w:autoSpaceDE w:val="0"/>
              <w:autoSpaceDN w:val="0"/>
              <w:adjustRightInd w:val="0"/>
            </w:pPr>
            <w:r>
              <w:t>08 September 2022</w:t>
            </w:r>
          </w:p>
        </w:tc>
      </w:tr>
    </w:tbl>
    <w:p w14:paraId="6BE258D2" w14:textId="77777777" w:rsidR="00C6178D" w:rsidRPr="00795EDD" w:rsidRDefault="00C6178D" w:rsidP="00C6178D"/>
    <w:p w14:paraId="22E35F41" w14:textId="77777777" w:rsidR="0088271C" w:rsidRPr="00795EDD" w:rsidRDefault="0088271C" w:rsidP="00606CA0"/>
    <w:p w14:paraId="07CA0F71" w14:textId="2572C331" w:rsidR="0088271C" w:rsidRPr="00360105" w:rsidRDefault="0088271C" w:rsidP="00606CA0">
      <w:pPr>
        <w:autoSpaceDE w:val="0"/>
        <w:autoSpaceDN w:val="0"/>
        <w:adjustRightInd w:val="0"/>
        <w:rPr>
          <w:sz w:val="20"/>
          <w:lang w:val="en-NZ"/>
        </w:rPr>
      </w:pPr>
      <w:r w:rsidRPr="00360105">
        <w:rPr>
          <w:rFonts w:cs="Arial"/>
          <w:szCs w:val="22"/>
          <w:lang w:val="en-NZ"/>
        </w:rPr>
        <w:t>Dr Bronwyn Dixon</w:t>
      </w:r>
      <w:r>
        <w:rPr>
          <w:rFonts w:cs="Arial"/>
          <w:szCs w:val="22"/>
          <w:lang w:val="en-NZ"/>
        </w:rPr>
        <w:t>, Claire Mellick and Caitlin Chatfield were</w:t>
      </w:r>
      <w:r w:rsidRPr="00360105">
        <w:rPr>
          <w:lang w:val="en-NZ"/>
        </w:rPr>
        <w:t xml:space="preserve"> present via videoconference for discussion of this application.</w:t>
      </w:r>
    </w:p>
    <w:p w14:paraId="6DBF18D2" w14:textId="77777777" w:rsidR="0088271C" w:rsidRPr="00D324AA" w:rsidRDefault="0088271C" w:rsidP="00606CA0">
      <w:pPr>
        <w:rPr>
          <w:u w:val="single"/>
          <w:lang w:val="en-NZ"/>
        </w:rPr>
      </w:pPr>
    </w:p>
    <w:p w14:paraId="57282806" w14:textId="77777777" w:rsidR="0088271C" w:rsidRPr="0054344C" w:rsidRDefault="0088271C" w:rsidP="00606CA0">
      <w:pPr>
        <w:pStyle w:val="Headingbold"/>
      </w:pPr>
      <w:r w:rsidRPr="0054344C">
        <w:t>Potential conflicts of interest</w:t>
      </w:r>
    </w:p>
    <w:p w14:paraId="3A945236" w14:textId="77777777" w:rsidR="0088271C" w:rsidRPr="00D324AA" w:rsidRDefault="0088271C" w:rsidP="00606CA0">
      <w:pPr>
        <w:rPr>
          <w:b/>
          <w:lang w:val="en-NZ"/>
        </w:rPr>
      </w:pPr>
    </w:p>
    <w:p w14:paraId="6722A7E6" w14:textId="77777777" w:rsidR="0088271C" w:rsidRPr="00D324AA" w:rsidRDefault="0088271C" w:rsidP="00606CA0">
      <w:pPr>
        <w:rPr>
          <w:lang w:val="en-NZ"/>
        </w:rPr>
      </w:pPr>
      <w:r w:rsidRPr="00D324AA">
        <w:rPr>
          <w:lang w:val="en-NZ"/>
        </w:rPr>
        <w:t>The Chair asked members to declare any potential conflicts of interest related to this application.</w:t>
      </w:r>
    </w:p>
    <w:p w14:paraId="37900AEE" w14:textId="77777777" w:rsidR="0088271C" w:rsidRPr="00D324AA" w:rsidRDefault="0088271C" w:rsidP="00606CA0">
      <w:pPr>
        <w:rPr>
          <w:lang w:val="en-NZ"/>
        </w:rPr>
      </w:pPr>
    </w:p>
    <w:p w14:paraId="2C002747" w14:textId="77777777" w:rsidR="0088271C" w:rsidRPr="00360105" w:rsidRDefault="0088271C" w:rsidP="00606CA0">
      <w:pPr>
        <w:rPr>
          <w:lang w:val="en-NZ"/>
        </w:rPr>
      </w:pPr>
      <w:r w:rsidRPr="00D324AA">
        <w:rPr>
          <w:lang w:val="en-NZ"/>
        </w:rPr>
        <w:t>No potential conflicts of interest related to this application were declared by any member.</w:t>
      </w:r>
    </w:p>
    <w:p w14:paraId="1CEF87F7" w14:textId="77777777" w:rsidR="0088271C" w:rsidRPr="00D324AA" w:rsidRDefault="0088271C" w:rsidP="00606CA0">
      <w:pPr>
        <w:rPr>
          <w:lang w:val="en-NZ"/>
        </w:rPr>
      </w:pPr>
    </w:p>
    <w:p w14:paraId="2C3FD8E9" w14:textId="77777777" w:rsidR="0088271C" w:rsidRPr="00D324AA" w:rsidRDefault="0088271C" w:rsidP="00606CA0">
      <w:pPr>
        <w:autoSpaceDE w:val="0"/>
        <w:autoSpaceDN w:val="0"/>
        <w:adjustRightInd w:val="0"/>
        <w:rPr>
          <w:lang w:val="en-NZ"/>
        </w:rPr>
      </w:pPr>
    </w:p>
    <w:p w14:paraId="287135BE" w14:textId="77777777" w:rsidR="0088271C" w:rsidRPr="0054344C" w:rsidRDefault="0088271C" w:rsidP="00606CA0">
      <w:pPr>
        <w:pStyle w:val="Headingbold"/>
      </w:pPr>
      <w:r w:rsidRPr="0054344C">
        <w:t xml:space="preserve">Summary of resolved ethical issues </w:t>
      </w:r>
    </w:p>
    <w:p w14:paraId="1A277E5C" w14:textId="77777777" w:rsidR="0088271C" w:rsidRPr="00D324AA" w:rsidRDefault="0088271C" w:rsidP="00606CA0">
      <w:pPr>
        <w:rPr>
          <w:u w:val="single"/>
          <w:lang w:val="en-NZ"/>
        </w:rPr>
      </w:pPr>
    </w:p>
    <w:p w14:paraId="78275C12" w14:textId="77777777" w:rsidR="0088271C" w:rsidRPr="00D324AA" w:rsidRDefault="0088271C" w:rsidP="00606CA0">
      <w:pPr>
        <w:rPr>
          <w:lang w:val="en-NZ"/>
        </w:rPr>
      </w:pPr>
      <w:r w:rsidRPr="00D324AA">
        <w:rPr>
          <w:lang w:val="en-NZ"/>
        </w:rPr>
        <w:t>The main ethical issues considered by the Committee and addressed by the Researcher are as follows.</w:t>
      </w:r>
    </w:p>
    <w:p w14:paraId="190417C7" w14:textId="77777777" w:rsidR="0088271C" w:rsidRPr="00D324AA" w:rsidRDefault="0088271C" w:rsidP="00606CA0">
      <w:pPr>
        <w:rPr>
          <w:lang w:val="en-NZ"/>
        </w:rPr>
      </w:pPr>
    </w:p>
    <w:p w14:paraId="4D10DCDF" w14:textId="77777777" w:rsidR="0088271C" w:rsidRPr="00D324AA" w:rsidRDefault="0088271C" w:rsidP="00E6493F">
      <w:pPr>
        <w:pStyle w:val="ListParagraph"/>
        <w:numPr>
          <w:ilvl w:val="0"/>
          <w:numId w:val="29"/>
        </w:numPr>
      </w:pPr>
      <w:r w:rsidRPr="00D324AA">
        <w:t xml:space="preserve">The Committee </w:t>
      </w:r>
      <w:r>
        <w:t xml:space="preserve">clarified the care that would be provided for the participants was not lacking by nature of the change in device. </w:t>
      </w:r>
    </w:p>
    <w:p w14:paraId="1AF63DF7" w14:textId="77777777" w:rsidR="0088271C" w:rsidRDefault="0088271C" w:rsidP="00606CA0">
      <w:pPr>
        <w:numPr>
          <w:ilvl w:val="0"/>
          <w:numId w:val="3"/>
        </w:numPr>
        <w:spacing w:before="80" w:after="80"/>
        <w:contextualSpacing/>
        <w:rPr>
          <w:lang w:val="en-NZ"/>
        </w:rPr>
      </w:pPr>
      <w:r>
        <w:rPr>
          <w:lang w:val="en-NZ"/>
        </w:rPr>
        <w:t>The Committee clarified that the initial approach for recruitment would be by someone not on the study team and removed from the clinician.</w:t>
      </w:r>
    </w:p>
    <w:p w14:paraId="73B3F63B" w14:textId="77777777" w:rsidR="0088271C" w:rsidRDefault="0088271C" w:rsidP="00606CA0">
      <w:pPr>
        <w:numPr>
          <w:ilvl w:val="0"/>
          <w:numId w:val="3"/>
        </w:numPr>
        <w:spacing w:before="80" w:after="80"/>
        <w:contextualSpacing/>
        <w:rPr>
          <w:lang w:val="en-NZ"/>
        </w:rPr>
      </w:pPr>
      <w:r>
        <w:rPr>
          <w:lang w:val="en-NZ"/>
        </w:rPr>
        <w:t>The Committee clarified that Fisher and Paykel staff would not be attending all clinical sessions but just the first one.</w:t>
      </w:r>
    </w:p>
    <w:p w14:paraId="59FA3CE7" w14:textId="77777777" w:rsidR="0088271C" w:rsidRDefault="0088271C" w:rsidP="00606CA0">
      <w:pPr>
        <w:numPr>
          <w:ilvl w:val="0"/>
          <w:numId w:val="3"/>
        </w:numPr>
        <w:spacing w:before="80" w:after="80"/>
        <w:contextualSpacing/>
        <w:rPr>
          <w:lang w:val="en-NZ"/>
        </w:rPr>
      </w:pPr>
      <w:r>
        <w:rPr>
          <w:lang w:val="en-NZ"/>
        </w:rPr>
        <w:t xml:space="preserve">The Committee clarified that this firmware has not been used in humans previously. </w:t>
      </w:r>
    </w:p>
    <w:p w14:paraId="6FFF5357" w14:textId="77777777" w:rsidR="0088271C" w:rsidRPr="00D324AA" w:rsidRDefault="0088271C" w:rsidP="00606CA0">
      <w:pPr>
        <w:numPr>
          <w:ilvl w:val="0"/>
          <w:numId w:val="3"/>
        </w:numPr>
        <w:spacing w:before="80" w:after="80"/>
        <w:contextualSpacing/>
        <w:rPr>
          <w:lang w:val="en-NZ"/>
        </w:rPr>
      </w:pPr>
      <w:r>
        <w:rPr>
          <w:lang w:val="en-NZ"/>
        </w:rPr>
        <w:t>The Committee clarified the congenital abnormalities that would be excluded from the study.</w:t>
      </w:r>
    </w:p>
    <w:p w14:paraId="312D2040" w14:textId="77777777" w:rsidR="0088271C" w:rsidRPr="00D324AA" w:rsidRDefault="0088271C" w:rsidP="00606CA0">
      <w:pPr>
        <w:spacing w:before="80" w:after="80"/>
        <w:rPr>
          <w:lang w:val="en-NZ"/>
        </w:rPr>
      </w:pPr>
    </w:p>
    <w:p w14:paraId="2B3B039B" w14:textId="77777777" w:rsidR="0088271C" w:rsidRPr="0054344C" w:rsidRDefault="0088271C" w:rsidP="00606CA0">
      <w:pPr>
        <w:pStyle w:val="Headingbold"/>
      </w:pPr>
      <w:r w:rsidRPr="0054344C">
        <w:t>Summary of outstanding ethical issues</w:t>
      </w:r>
    </w:p>
    <w:p w14:paraId="1206084F" w14:textId="77777777" w:rsidR="0088271C" w:rsidRPr="00D324AA" w:rsidRDefault="0088271C" w:rsidP="00606CA0">
      <w:pPr>
        <w:rPr>
          <w:lang w:val="en-NZ"/>
        </w:rPr>
      </w:pPr>
    </w:p>
    <w:p w14:paraId="0C797E9E" w14:textId="77777777" w:rsidR="0088271C" w:rsidRPr="00D324AA" w:rsidRDefault="0088271C" w:rsidP="00606CA0">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2BFB248E" w14:textId="77777777" w:rsidR="0088271C" w:rsidRPr="00D324AA" w:rsidRDefault="0088271C" w:rsidP="00606CA0">
      <w:pPr>
        <w:autoSpaceDE w:val="0"/>
        <w:autoSpaceDN w:val="0"/>
        <w:adjustRightInd w:val="0"/>
        <w:rPr>
          <w:szCs w:val="22"/>
          <w:lang w:val="en-NZ"/>
        </w:rPr>
      </w:pPr>
    </w:p>
    <w:p w14:paraId="5CB6150E" w14:textId="77777777" w:rsidR="0088271C" w:rsidRPr="003D51E6" w:rsidRDefault="0088271C" w:rsidP="0088271C">
      <w:pPr>
        <w:pStyle w:val="ListParagraph"/>
        <w:rPr>
          <w:rFonts w:cs="Arial"/>
          <w:color w:val="FF0000"/>
        </w:rPr>
      </w:pPr>
      <w:r w:rsidRPr="00D324AA">
        <w:t xml:space="preserve">The Committee </w:t>
      </w:r>
      <w:r>
        <w:t>requested that there be no identifiable information sent to the sponsor and that any cases where there is mention of data be de-identified by the sponsor be replaced with “Study data will be de-identified prior to being sent to the sponsor.”</w:t>
      </w:r>
    </w:p>
    <w:p w14:paraId="5052A023" w14:textId="77777777" w:rsidR="0088271C" w:rsidRPr="003D51E6" w:rsidRDefault="0088271C" w:rsidP="0088271C">
      <w:pPr>
        <w:pStyle w:val="ListParagraph"/>
        <w:rPr>
          <w:rFonts w:cs="Arial"/>
          <w:color w:val="FF0000"/>
        </w:rPr>
      </w:pPr>
      <w:r>
        <w:t>The Committee noted that there were errors in the protocol regarding the randomisation that need to be removed. Particularly referring to the envelopes and their use in randomisation.</w:t>
      </w:r>
    </w:p>
    <w:p w14:paraId="0CD647B1" w14:textId="77777777" w:rsidR="0088271C" w:rsidRPr="003D51E6" w:rsidRDefault="0088271C" w:rsidP="00606CA0">
      <w:pPr>
        <w:rPr>
          <w:rFonts w:cs="Arial"/>
          <w:color w:val="FF0000"/>
        </w:rPr>
      </w:pPr>
    </w:p>
    <w:p w14:paraId="13891723" w14:textId="77777777" w:rsidR="0088271C" w:rsidRPr="00D324AA" w:rsidRDefault="0088271C" w:rsidP="00606CA0">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D495849" w14:textId="77777777" w:rsidR="0088271C" w:rsidRPr="00D324AA" w:rsidRDefault="0088271C" w:rsidP="00606CA0">
      <w:pPr>
        <w:spacing w:before="80" w:after="80"/>
        <w:rPr>
          <w:rFonts w:cs="Arial"/>
          <w:szCs w:val="22"/>
          <w:lang w:val="en-NZ"/>
        </w:rPr>
      </w:pPr>
    </w:p>
    <w:p w14:paraId="51CC8F55" w14:textId="77777777" w:rsidR="0088271C" w:rsidRDefault="0088271C" w:rsidP="0088271C">
      <w:pPr>
        <w:pStyle w:val="ListParagraph"/>
      </w:pPr>
      <w:r>
        <w:t>Please review for lay language and simplify technical information.</w:t>
      </w:r>
    </w:p>
    <w:p w14:paraId="2FA38D2A" w14:textId="77777777" w:rsidR="0088271C" w:rsidRPr="00D324AA" w:rsidRDefault="0088271C" w:rsidP="0088271C">
      <w:pPr>
        <w:pStyle w:val="ListParagraph"/>
      </w:pPr>
      <w:r w:rsidRPr="00D324AA">
        <w:t>Please</w:t>
      </w:r>
      <w:r>
        <w:t xml:space="preserve"> note that the f</w:t>
      </w:r>
      <w:r w:rsidRPr="003D51E6">
        <w:t>irst paragraph should read "it won't affect the care your baby receives</w:t>
      </w:r>
      <w:r>
        <w:t>”</w:t>
      </w:r>
      <w:r w:rsidRPr="003D51E6">
        <w:t>.</w:t>
      </w:r>
    </w:p>
    <w:p w14:paraId="306B6391" w14:textId="77777777" w:rsidR="0088271C" w:rsidRDefault="0088271C" w:rsidP="0088271C">
      <w:pPr>
        <w:pStyle w:val="ListParagraph"/>
      </w:pPr>
      <w:r>
        <w:t xml:space="preserve">Please consider changing the language around withdrawal to </w:t>
      </w:r>
      <w:r w:rsidRPr="003D51E6">
        <w:t xml:space="preserve">"withdraw your baby from the study..."  </w:t>
      </w:r>
    </w:p>
    <w:p w14:paraId="22D78D51" w14:textId="77777777" w:rsidR="0088271C" w:rsidRDefault="0088271C" w:rsidP="0088271C">
      <w:pPr>
        <w:pStyle w:val="ListParagraph"/>
      </w:pPr>
      <w:r>
        <w:t>Please communicate the change-over process simply for parents.</w:t>
      </w:r>
    </w:p>
    <w:p w14:paraId="42551585" w14:textId="77777777" w:rsidR="0088271C" w:rsidRDefault="0088271C" w:rsidP="0088271C">
      <w:pPr>
        <w:pStyle w:val="ListParagraph"/>
      </w:pPr>
      <w:r>
        <w:lastRenderedPageBreak/>
        <w:t>Please include information that Fisher and Paykel staff will attend the first study session.</w:t>
      </w:r>
    </w:p>
    <w:p w14:paraId="552778E4" w14:textId="77777777" w:rsidR="0088271C" w:rsidRDefault="0088271C" w:rsidP="0088271C">
      <w:pPr>
        <w:pStyle w:val="ListParagraph"/>
      </w:pPr>
      <w:r>
        <w:t>Please include the First-In-Human (FIH) box at the top of the form to ensure participants are aware that parts of the new study device are FIH.</w:t>
      </w:r>
    </w:p>
    <w:p w14:paraId="66559A0B" w14:textId="77777777" w:rsidR="0088271C" w:rsidRDefault="0088271C" w:rsidP="0088271C">
      <w:pPr>
        <w:pStyle w:val="ListParagraph"/>
      </w:pPr>
      <w:r>
        <w:t xml:space="preserve">Please state what swapping the device for testing will involve and the interruptions that may occur to treatment </w:t>
      </w:r>
      <w:proofErr w:type="gramStart"/>
      <w:r>
        <w:t>as a result of</w:t>
      </w:r>
      <w:proofErr w:type="gramEnd"/>
      <w:r>
        <w:t xml:space="preserve"> this. </w:t>
      </w:r>
    </w:p>
    <w:p w14:paraId="7D038251" w14:textId="77777777" w:rsidR="0088271C" w:rsidRDefault="0088271C" w:rsidP="0088271C">
      <w:pPr>
        <w:pStyle w:val="ListParagraph"/>
      </w:pPr>
      <w:r>
        <w:t xml:space="preserve">Please remove all reference to Canterbury District Health Board (DHB). </w:t>
      </w:r>
    </w:p>
    <w:p w14:paraId="0AAB53F7" w14:textId="77777777" w:rsidR="0088271C" w:rsidRDefault="0088271C" w:rsidP="0088271C">
      <w:pPr>
        <w:pStyle w:val="ListParagraph"/>
      </w:pPr>
      <w:r>
        <w:t xml:space="preserve">Please include the risks associated with Continuous Positive Airway Pressure (CPAP) therapy or note that there are the same risks as with any Flow-drive treatment. </w:t>
      </w:r>
    </w:p>
    <w:p w14:paraId="69C0EBFE" w14:textId="77777777" w:rsidR="0088271C" w:rsidRPr="00D324AA" w:rsidRDefault="0088271C" w:rsidP="0088271C">
      <w:pPr>
        <w:pStyle w:val="ListParagraph"/>
      </w:pPr>
      <w:r>
        <w:t>Please remove the repeated mention of participants not receiving reimbursement.</w:t>
      </w:r>
    </w:p>
    <w:p w14:paraId="292A5122" w14:textId="77777777" w:rsidR="0088271C" w:rsidRPr="00D324AA" w:rsidRDefault="0088271C" w:rsidP="00606CA0">
      <w:pPr>
        <w:spacing w:before="80" w:after="80"/>
      </w:pPr>
    </w:p>
    <w:p w14:paraId="5777415E" w14:textId="77777777" w:rsidR="0088271C" w:rsidRPr="0054344C" w:rsidRDefault="0088271C" w:rsidP="00606CA0">
      <w:pPr>
        <w:rPr>
          <w:b/>
          <w:bCs/>
          <w:lang w:val="en-NZ"/>
        </w:rPr>
      </w:pPr>
      <w:r w:rsidRPr="0054344C">
        <w:rPr>
          <w:b/>
          <w:bCs/>
          <w:lang w:val="en-NZ"/>
        </w:rPr>
        <w:t xml:space="preserve">Decision </w:t>
      </w:r>
    </w:p>
    <w:p w14:paraId="15139FF2" w14:textId="77777777" w:rsidR="0088271C" w:rsidRPr="00D324AA" w:rsidRDefault="0088271C" w:rsidP="00606CA0">
      <w:pPr>
        <w:rPr>
          <w:lang w:val="en-NZ"/>
        </w:rPr>
      </w:pPr>
    </w:p>
    <w:p w14:paraId="2CEBD6DD" w14:textId="77777777" w:rsidR="0088271C" w:rsidRPr="00D324AA" w:rsidRDefault="0088271C" w:rsidP="00606CA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E9EAEDB" w14:textId="77777777" w:rsidR="0088271C" w:rsidRPr="00D324AA" w:rsidRDefault="0088271C" w:rsidP="00606CA0">
      <w:pPr>
        <w:rPr>
          <w:color w:val="FF0000"/>
          <w:lang w:val="en-NZ"/>
        </w:rPr>
      </w:pPr>
    </w:p>
    <w:p w14:paraId="58A6E7D7" w14:textId="77777777" w:rsidR="0088271C" w:rsidRPr="00527E1E" w:rsidRDefault="0088271C" w:rsidP="00606CA0">
      <w:pPr>
        <w:pStyle w:val="NSCbullet"/>
        <w:rPr>
          <w:color w:val="auto"/>
        </w:rPr>
      </w:pPr>
      <w:r w:rsidRPr="00527E1E">
        <w:rPr>
          <w:color w:val="auto"/>
        </w:rPr>
        <w:t>please address all outstanding ethical issues raised by the Committee</w:t>
      </w:r>
    </w:p>
    <w:p w14:paraId="16190CAF" w14:textId="77777777" w:rsidR="0088271C" w:rsidRPr="00527E1E" w:rsidRDefault="0088271C" w:rsidP="0088271C">
      <w:pPr>
        <w:numPr>
          <w:ilvl w:val="0"/>
          <w:numId w:val="5"/>
        </w:numPr>
        <w:spacing w:before="80" w:after="80"/>
        <w:ind w:left="714" w:hanging="357"/>
        <w:rPr>
          <w:rFonts w:cs="Arial"/>
          <w:szCs w:val="22"/>
          <w:lang w:val="en-NZ"/>
        </w:rPr>
      </w:pPr>
      <w:r w:rsidRPr="00527E1E">
        <w:rPr>
          <w:rFonts w:cs="Arial"/>
          <w:szCs w:val="22"/>
          <w:lang w:val="en-NZ"/>
        </w:rPr>
        <w:t xml:space="preserve">please update the Participant Information Sheet and Consent Form, </w:t>
      </w:r>
      <w:proofErr w:type="gramStart"/>
      <w:r w:rsidRPr="00527E1E">
        <w:rPr>
          <w:rFonts w:cs="Arial"/>
          <w:szCs w:val="22"/>
          <w:lang w:val="en-NZ"/>
        </w:rPr>
        <w:t>taking into account</w:t>
      </w:r>
      <w:proofErr w:type="gramEnd"/>
      <w:r w:rsidRPr="00527E1E">
        <w:rPr>
          <w:rFonts w:cs="Arial"/>
          <w:szCs w:val="22"/>
          <w:lang w:val="en-NZ"/>
        </w:rPr>
        <w:t xml:space="preserve"> the feedback provided by the Committee. </w:t>
      </w:r>
      <w:r w:rsidRPr="00527E1E">
        <w:rPr>
          <w:i/>
          <w:iCs/>
        </w:rPr>
        <w:t>(National Ethical Standards for Health and Disability Research and Quality Improvement, para 7.15 – 7.17).</w:t>
      </w:r>
    </w:p>
    <w:p w14:paraId="712AAE5A" w14:textId="77777777" w:rsidR="0088271C" w:rsidRDefault="0088271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3E7F11F0" w14:textId="77777777" w:rsidTr="00606CA0">
        <w:trPr>
          <w:trHeight w:val="280"/>
        </w:trPr>
        <w:tc>
          <w:tcPr>
            <w:tcW w:w="966" w:type="dxa"/>
            <w:tcBorders>
              <w:top w:val="nil"/>
              <w:left w:val="nil"/>
              <w:bottom w:val="nil"/>
              <w:right w:val="nil"/>
            </w:tcBorders>
          </w:tcPr>
          <w:p w14:paraId="4A33EEF4" w14:textId="6D94666F" w:rsidR="00C6178D" w:rsidRPr="00960BFE" w:rsidRDefault="00BE12FC" w:rsidP="00606CA0">
            <w:pPr>
              <w:autoSpaceDE w:val="0"/>
              <w:autoSpaceDN w:val="0"/>
              <w:adjustRightInd w:val="0"/>
            </w:pPr>
            <w:r>
              <w:rPr>
                <w:b/>
              </w:rPr>
              <w:lastRenderedPageBreak/>
              <w:t>5</w:t>
            </w:r>
            <w:r w:rsidR="00C6178D" w:rsidRPr="00960BFE">
              <w:rPr>
                <w:b/>
              </w:rPr>
              <w:t xml:space="preserve"> </w:t>
            </w:r>
            <w:r w:rsidR="00C6178D" w:rsidRPr="00960BFE">
              <w:t xml:space="preserve"> </w:t>
            </w:r>
          </w:p>
        </w:tc>
        <w:tc>
          <w:tcPr>
            <w:tcW w:w="2575" w:type="dxa"/>
            <w:tcBorders>
              <w:top w:val="nil"/>
              <w:left w:val="nil"/>
              <w:bottom w:val="nil"/>
              <w:right w:val="nil"/>
            </w:tcBorders>
          </w:tcPr>
          <w:p w14:paraId="4562EBCB"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FCACD3" w14:textId="63070BA2" w:rsidR="00C6178D" w:rsidRPr="002B62FF" w:rsidRDefault="00122B3A" w:rsidP="00606CA0">
            <w:pPr>
              <w:autoSpaceDE w:val="0"/>
              <w:autoSpaceDN w:val="0"/>
              <w:adjustRightInd w:val="0"/>
              <w:rPr>
                <w:b/>
                <w:bCs/>
              </w:rPr>
            </w:pPr>
            <w:r w:rsidRPr="00122B3A">
              <w:rPr>
                <w:b/>
                <w:bCs/>
              </w:rPr>
              <w:t>2022 FULL 12729</w:t>
            </w:r>
          </w:p>
        </w:tc>
      </w:tr>
      <w:tr w:rsidR="00C6178D" w:rsidRPr="00960BFE" w14:paraId="06033B96" w14:textId="77777777" w:rsidTr="00606CA0">
        <w:trPr>
          <w:trHeight w:val="280"/>
        </w:trPr>
        <w:tc>
          <w:tcPr>
            <w:tcW w:w="966" w:type="dxa"/>
            <w:tcBorders>
              <w:top w:val="nil"/>
              <w:left w:val="nil"/>
              <w:bottom w:val="nil"/>
              <w:right w:val="nil"/>
            </w:tcBorders>
          </w:tcPr>
          <w:p w14:paraId="2BE0049F"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4C1E18D5"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39AB91C0" w14:textId="76788ABA" w:rsidR="00C6178D" w:rsidRPr="00960BFE" w:rsidRDefault="003479D1" w:rsidP="003479D1">
            <w:pPr>
              <w:autoSpaceDE w:val="0"/>
              <w:autoSpaceDN w:val="0"/>
              <w:adjustRightInd w:val="0"/>
            </w:pPr>
            <w:r>
              <w:t xml:space="preserve">A pivotal in vivo bioequivalence study comparing methylprednisolone </w:t>
            </w:r>
            <w:proofErr w:type="spellStart"/>
            <w:r>
              <w:t>aceponate</w:t>
            </w:r>
            <w:proofErr w:type="spellEnd"/>
            <w:r>
              <w:t xml:space="preserve"> ointment (Nova Chem, Australia) to </w:t>
            </w:r>
            <w:proofErr w:type="spellStart"/>
            <w:r>
              <w:t>Advantan</w:t>
            </w:r>
            <w:proofErr w:type="spellEnd"/>
            <w:r>
              <w:t xml:space="preserve">® ointment (Leo Pharma Pty Ltd, Australia), using the ED50 for </w:t>
            </w:r>
            <w:proofErr w:type="spellStart"/>
            <w:r>
              <w:t>Advantan</w:t>
            </w:r>
            <w:proofErr w:type="spellEnd"/>
            <w:r>
              <w:t>® ointment calculated from the pilot dose duration-response study and using 90 responders with the expectation to have 40-60 subjects who meet the responder and detector criteria (“evaluable”)</w:t>
            </w:r>
          </w:p>
        </w:tc>
      </w:tr>
      <w:tr w:rsidR="00C6178D" w:rsidRPr="00960BFE" w14:paraId="02979E38" w14:textId="77777777" w:rsidTr="00606CA0">
        <w:trPr>
          <w:trHeight w:val="280"/>
        </w:trPr>
        <w:tc>
          <w:tcPr>
            <w:tcW w:w="966" w:type="dxa"/>
            <w:tcBorders>
              <w:top w:val="nil"/>
              <w:left w:val="nil"/>
              <w:bottom w:val="nil"/>
              <w:right w:val="nil"/>
            </w:tcBorders>
          </w:tcPr>
          <w:p w14:paraId="45118BE2"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4D304540"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4FDD9485" w14:textId="0742D969" w:rsidR="00C6178D" w:rsidRPr="00960BFE" w:rsidRDefault="006437ED" w:rsidP="00606CA0">
            <w:r>
              <w:t xml:space="preserve">Dr </w:t>
            </w:r>
            <w:proofErr w:type="spellStart"/>
            <w:r>
              <w:t>Noelyn</w:t>
            </w:r>
            <w:proofErr w:type="spellEnd"/>
            <w:r>
              <w:t xml:space="preserve"> Hung</w:t>
            </w:r>
          </w:p>
        </w:tc>
      </w:tr>
      <w:tr w:rsidR="00C6178D" w:rsidRPr="00960BFE" w14:paraId="514F0B94" w14:textId="77777777" w:rsidTr="00606CA0">
        <w:trPr>
          <w:trHeight w:val="280"/>
        </w:trPr>
        <w:tc>
          <w:tcPr>
            <w:tcW w:w="966" w:type="dxa"/>
            <w:tcBorders>
              <w:top w:val="nil"/>
              <w:left w:val="nil"/>
              <w:bottom w:val="nil"/>
              <w:right w:val="nil"/>
            </w:tcBorders>
          </w:tcPr>
          <w:p w14:paraId="0D9D6D0A"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6B6CCFEE"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4871D040" w14:textId="42EAB2DA" w:rsidR="00C6178D" w:rsidRPr="00960BFE" w:rsidRDefault="00E12FFC" w:rsidP="00606CA0">
            <w:pPr>
              <w:autoSpaceDE w:val="0"/>
              <w:autoSpaceDN w:val="0"/>
              <w:adjustRightInd w:val="0"/>
            </w:pPr>
            <w:r w:rsidRPr="00E12FFC">
              <w:t>Nova Chem Australasia Pty Ltd.</w:t>
            </w:r>
          </w:p>
        </w:tc>
      </w:tr>
      <w:tr w:rsidR="00C6178D" w:rsidRPr="00960BFE" w14:paraId="419A3B23" w14:textId="77777777" w:rsidTr="00606CA0">
        <w:trPr>
          <w:trHeight w:val="280"/>
        </w:trPr>
        <w:tc>
          <w:tcPr>
            <w:tcW w:w="966" w:type="dxa"/>
            <w:tcBorders>
              <w:top w:val="nil"/>
              <w:left w:val="nil"/>
              <w:bottom w:val="nil"/>
              <w:right w:val="nil"/>
            </w:tcBorders>
          </w:tcPr>
          <w:p w14:paraId="607C0EEC"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12554BA1"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6D43156F" w14:textId="5F6FCEE6" w:rsidR="00C6178D" w:rsidRPr="00960BFE" w:rsidRDefault="00E12FFC" w:rsidP="00606CA0">
            <w:pPr>
              <w:autoSpaceDE w:val="0"/>
              <w:autoSpaceDN w:val="0"/>
              <w:adjustRightInd w:val="0"/>
            </w:pPr>
            <w:r>
              <w:t>08 September 2022</w:t>
            </w:r>
            <w:r w:rsidR="00C6178D" w:rsidRPr="00960BFE">
              <w:t xml:space="preserve"> </w:t>
            </w:r>
          </w:p>
        </w:tc>
      </w:tr>
    </w:tbl>
    <w:p w14:paraId="54DB7246" w14:textId="77777777" w:rsidR="00C6178D" w:rsidRPr="00795EDD" w:rsidRDefault="00C6178D" w:rsidP="00C6178D"/>
    <w:p w14:paraId="01BBC8FE" w14:textId="7366081B" w:rsidR="00C6178D" w:rsidRPr="008764DE" w:rsidRDefault="00B278AB" w:rsidP="00C6178D">
      <w:pPr>
        <w:autoSpaceDE w:val="0"/>
        <w:autoSpaceDN w:val="0"/>
        <w:adjustRightInd w:val="0"/>
        <w:rPr>
          <w:sz w:val="20"/>
          <w:lang w:val="en-NZ"/>
        </w:rPr>
      </w:pPr>
      <w:r w:rsidRPr="008764DE">
        <w:rPr>
          <w:rFonts w:cs="Arial"/>
          <w:szCs w:val="22"/>
          <w:lang w:val="en-NZ"/>
        </w:rPr>
        <w:t xml:space="preserve">Dr </w:t>
      </w:r>
      <w:proofErr w:type="spellStart"/>
      <w:r w:rsidRPr="008764DE">
        <w:rPr>
          <w:rFonts w:cs="Arial"/>
          <w:szCs w:val="22"/>
          <w:lang w:val="en-NZ"/>
        </w:rPr>
        <w:t>Noelyn</w:t>
      </w:r>
      <w:proofErr w:type="spellEnd"/>
      <w:r w:rsidRPr="008764DE">
        <w:rPr>
          <w:rFonts w:cs="Arial"/>
          <w:szCs w:val="22"/>
          <w:lang w:val="en-NZ"/>
        </w:rPr>
        <w:t xml:space="preserve"> Hung and Linda </w:t>
      </w:r>
      <w:proofErr w:type="spellStart"/>
      <w:r w:rsidRPr="008764DE">
        <w:rPr>
          <w:rFonts w:cs="Arial"/>
          <w:szCs w:val="22"/>
          <w:lang w:val="en-NZ"/>
        </w:rPr>
        <w:t>Folland</w:t>
      </w:r>
      <w:proofErr w:type="spellEnd"/>
      <w:r w:rsidR="00C6178D" w:rsidRPr="008764DE">
        <w:rPr>
          <w:lang w:val="en-NZ"/>
        </w:rPr>
        <w:t xml:space="preserve"> w</w:t>
      </w:r>
      <w:r w:rsidRPr="008764DE">
        <w:rPr>
          <w:lang w:val="en-NZ"/>
        </w:rPr>
        <w:t>ere</w:t>
      </w:r>
      <w:r w:rsidR="00C6178D" w:rsidRPr="008764DE">
        <w:rPr>
          <w:lang w:val="en-NZ"/>
        </w:rPr>
        <w:t xml:space="preserve"> present via videoconference for discussion of this application.</w:t>
      </w:r>
    </w:p>
    <w:p w14:paraId="1C1A586C" w14:textId="77777777" w:rsidR="00C6178D" w:rsidRPr="00D324AA" w:rsidRDefault="00C6178D" w:rsidP="00C6178D">
      <w:pPr>
        <w:rPr>
          <w:u w:val="single"/>
          <w:lang w:val="en-NZ"/>
        </w:rPr>
      </w:pPr>
    </w:p>
    <w:p w14:paraId="39BED7CA" w14:textId="77777777" w:rsidR="00C6178D" w:rsidRPr="0054344C" w:rsidRDefault="00C6178D" w:rsidP="00C6178D">
      <w:pPr>
        <w:pStyle w:val="Headingbold"/>
      </w:pPr>
      <w:r w:rsidRPr="0054344C">
        <w:t>Potential conflicts of interest</w:t>
      </w:r>
    </w:p>
    <w:p w14:paraId="696945D5" w14:textId="77777777" w:rsidR="00C6178D" w:rsidRPr="00D324AA" w:rsidRDefault="00C6178D" w:rsidP="00C6178D">
      <w:pPr>
        <w:rPr>
          <w:b/>
          <w:lang w:val="en-NZ"/>
        </w:rPr>
      </w:pPr>
    </w:p>
    <w:p w14:paraId="06A8FA56" w14:textId="77777777" w:rsidR="00C6178D" w:rsidRPr="00D324AA" w:rsidRDefault="00C6178D" w:rsidP="00C6178D">
      <w:pPr>
        <w:rPr>
          <w:lang w:val="en-NZ"/>
        </w:rPr>
      </w:pPr>
      <w:r w:rsidRPr="00D324AA">
        <w:rPr>
          <w:lang w:val="en-NZ"/>
        </w:rPr>
        <w:t>The Chair asked members to declare any potential conflicts of interest related to this application.</w:t>
      </w:r>
    </w:p>
    <w:p w14:paraId="1B9875AF" w14:textId="77777777" w:rsidR="00C6178D" w:rsidRPr="00D324AA" w:rsidRDefault="00C6178D" w:rsidP="00C6178D">
      <w:pPr>
        <w:rPr>
          <w:lang w:val="en-NZ"/>
        </w:rPr>
      </w:pPr>
    </w:p>
    <w:p w14:paraId="42E77624" w14:textId="77777777" w:rsidR="00C6178D" w:rsidRPr="00D324AA" w:rsidRDefault="00C6178D" w:rsidP="00C6178D">
      <w:pPr>
        <w:rPr>
          <w:lang w:val="en-NZ"/>
        </w:rPr>
      </w:pPr>
      <w:r w:rsidRPr="00D324AA">
        <w:rPr>
          <w:lang w:val="en-NZ"/>
        </w:rPr>
        <w:t>No potential conflicts of interest related to this application were declared by any member.</w:t>
      </w:r>
    </w:p>
    <w:p w14:paraId="454042FD" w14:textId="77777777" w:rsidR="00C6178D" w:rsidRPr="00D324AA" w:rsidRDefault="00C6178D" w:rsidP="00C223AC">
      <w:pPr>
        <w:spacing w:before="80" w:after="80"/>
        <w:contextualSpacing/>
        <w:rPr>
          <w:lang w:val="en-NZ"/>
        </w:rPr>
      </w:pPr>
    </w:p>
    <w:p w14:paraId="4D56CF5B" w14:textId="77777777" w:rsidR="00C6178D" w:rsidRPr="00D324AA" w:rsidRDefault="00C6178D" w:rsidP="00C6178D">
      <w:pPr>
        <w:spacing w:before="80" w:after="80"/>
        <w:rPr>
          <w:lang w:val="en-NZ"/>
        </w:rPr>
      </w:pPr>
    </w:p>
    <w:p w14:paraId="165DC208" w14:textId="77777777" w:rsidR="00C6178D" w:rsidRPr="0054344C" w:rsidRDefault="00C6178D" w:rsidP="00C6178D">
      <w:pPr>
        <w:pStyle w:val="Headingbold"/>
      </w:pPr>
      <w:r w:rsidRPr="0054344C">
        <w:t>Summary of outstanding ethical issues</w:t>
      </w:r>
    </w:p>
    <w:p w14:paraId="25E97CEE" w14:textId="77777777" w:rsidR="00C6178D" w:rsidRPr="00D324AA" w:rsidRDefault="00C6178D" w:rsidP="00C6178D">
      <w:pPr>
        <w:rPr>
          <w:lang w:val="en-NZ"/>
        </w:rPr>
      </w:pPr>
    </w:p>
    <w:p w14:paraId="096A9001" w14:textId="77777777" w:rsidR="00C6178D" w:rsidRPr="00D324AA" w:rsidRDefault="00C6178D" w:rsidP="00C6178D">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58232C29" w14:textId="77777777" w:rsidR="00C6178D" w:rsidRPr="00D324AA" w:rsidRDefault="00C6178D" w:rsidP="00C6178D">
      <w:pPr>
        <w:autoSpaceDE w:val="0"/>
        <w:autoSpaceDN w:val="0"/>
        <w:adjustRightInd w:val="0"/>
        <w:rPr>
          <w:szCs w:val="22"/>
          <w:lang w:val="en-NZ"/>
        </w:rPr>
      </w:pPr>
    </w:p>
    <w:p w14:paraId="58620AC4" w14:textId="32E96E67" w:rsidR="00C6178D" w:rsidRPr="00C223AC" w:rsidRDefault="00965F6E" w:rsidP="00C223AC">
      <w:pPr>
        <w:pStyle w:val="ListParagraph"/>
        <w:numPr>
          <w:ilvl w:val="0"/>
          <w:numId w:val="27"/>
        </w:numPr>
        <w:rPr>
          <w:rFonts w:cs="Arial"/>
          <w:color w:val="FF0000"/>
        </w:rPr>
      </w:pPr>
      <w:r>
        <w:t xml:space="preserve">The Committee noted that study documentation states that participants are to be discouraged from cleansing the skin, however the participant information states that the arm should be free of dirt. </w:t>
      </w:r>
      <w:r w:rsidR="00907198">
        <w:t>The Researchers clarified that the skin will be cleansed by the study team on arrival</w:t>
      </w:r>
      <w:r>
        <w:t>. The Committee requested that this is clarified in the participant information</w:t>
      </w:r>
      <w:r w:rsidR="002763E7">
        <w:t xml:space="preserve"> and protocol</w:t>
      </w:r>
      <w:r>
        <w:t>.</w:t>
      </w:r>
      <w:r w:rsidR="00C6178D" w:rsidRPr="00D324AA">
        <w:br/>
      </w:r>
      <w:r w:rsidR="00C6178D" w:rsidRPr="00D324AA">
        <w:br/>
      </w:r>
    </w:p>
    <w:p w14:paraId="4443F44B" w14:textId="77777777" w:rsidR="00C6178D" w:rsidRPr="00D324AA" w:rsidRDefault="00C6178D" w:rsidP="00C6178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DFFBB15" w14:textId="77777777" w:rsidR="00C6178D" w:rsidRPr="00D324AA" w:rsidRDefault="00C6178D" w:rsidP="00C6178D">
      <w:pPr>
        <w:spacing w:before="80" w:after="80"/>
        <w:rPr>
          <w:rFonts w:cs="Arial"/>
          <w:szCs w:val="22"/>
          <w:lang w:val="en-NZ"/>
        </w:rPr>
      </w:pPr>
    </w:p>
    <w:p w14:paraId="56B90CAA" w14:textId="32363198" w:rsidR="00C6178D" w:rsidRDefault="00DC6A67" w:rsidP="00C6178D">
      <w:pPr>
        <w:pStyle w:val="ListParagraph"/>
      </w:pPr>
      <w:r>
        <w:t>The Committee noted that the statement</w:t>
      </w:r>
      <w:r w:rsidR="006C6029">
        <w:t xml:space="preserve"> referring to allowing different product to market </w:t>
      </w:r>
      <w:r w:rsidR="006517CD">
        <w:t xml:space="preserve">and be available for consumer choice </w:t>
      </w:r>
      <w:r w:rsidR="006C6029">
        <w:t>can go under benefit</w:t>
      </w:r>
      <w:r>
        <w:t>.</w:t>
      </w:r>
    </w:p>
    <w:p w14:paraId="64195B53" w14:textId="3863752D" w:rsidR="00BE30D9" w:rsidRPr="00D324AA" w:rsidRDefault="00BE30D9" w:rsidP="00C6178D">
      <w:pPr>
        <w:pStyle w:val="ListParagraph"/>
      </w:pPr>
      <w:r>
        <w:t xml:space="preserve">Regarding the restriction of over-the-counter medications, </w:t>
      </w:r>
      <w:r w:rsidR="00D03DF3">
        <w:t xml:space="preserve">please clarify that participants should check first before taking </w:t>
      </w:r>
      <w:r w:rsidR="00D3744A">
        <w:t>these or</w:t>
      </w:r>
      <w:r w:rsidR="00D03DF3">
        <w:t xml:space="preserve"> advise the study team of any medications taken if required.</w:t>
      </w:r>
    </w:p>
    <w:p w14:paraId="3C661E2C" w14:textId="2CDFB68C" w:rsidR="00541AE5" w:rsidRDefault="00541AE5" w:rsidP="00237569">
      <w:pPr>
        <w:pStyle w:val="ListParagraph"/>
      </w:pPr>
      <w:r>
        <w:t>Provide examples of “substances” like including food.</w:t>
      </w:r>
    </w:p>
    <w:p w14:paraId="1427AF4D" w14:textId="3CBFED52" w:rsidR="00C6178D" w:rsidRDefault="00D2374C" w:rsidP="00237569">
      <w:pPr>
        <w:pStyle w:val="ListParagraph"/>
      </w:pPr>
      <w:r>
        <w:t>Please specify</w:t>
      </w:r>
      <w:r w:rsidR="006B1F9C">
        <w:t xml:space="preserve"> what</w:t>
      </w:r>
      <w:r>
        <w:t xml:space="preserve"> the</w:t>
      </w:r>
      <w:r w:rsidR="00237569">
        <w:t xml:space="preserve"> 0 hour under evaluation</w:t>
      </w:r>
      <w:r>
        <w:t xml:space="preserve"> is.</w:t>
      </w:r>
    </w:p>
    <w:p w14:paraId="1F805070" w14:textId="7CA867F2" w:rsidR="005879D5" w:rsidRPr="00D324AA" w:rsidRDefault="005879D5" w:rsidP="00237569">
      <w:pPr>
        <w:pStyle w:val="ListParagraph"/>
      </w:pPr>
      <w:r>
        <w:t xml:space="preserve">Please mention that </w:t>
      </w:r>
      <w:proofErr w:type="spellStart"/>
      <w:r>
        <w:t>karakia</w:t>
      </w:r>
      <w:proofErr w:type="spellEnd"/>
      <w:r>
        <w:t xml:space="preserve"> is not available at time of tissue disposal.</w:t>
      </w:r>
    </w:p>
    <w:p w14:paraId="517CD2C5" w14:textId="77777777" w:rsidR="00C6178D" w:rsidRPr="00D324AA" w:rsidRDefault="00C6178D" w:rsidP="00C6178D">
      <w:pPr>
        <w:spacing w:before="80" w:after="80"/>
      </w:pPr>
    </w:p>
    <w:p w14:paraId="3CAEB971" w14:textId="77777777" w:rsidR="00C6178D" w:rsidRPr="0054344C" w:rsidRDefault="00C6178D" w:rsidP="00C6178D">
      <w:pPr>
        <w:rPr>
          <w:b/>
          <w:bCs/>
          <w:lang w:val="en-NZ"/>
        </w:rPr>
      </w:pPr>
      <w:r w:rsidRPr="0054344C">
        <w:rPr>
          <w:b/>
          <w:bCs/>
          <w:lang w:val="en-NZ"/>
        </w:rPr>
        <w:t xml:space="preserve">Decision </w:t>
      </w:r>
    </w:p>
    <w:p w14:paraId="160CF0C8" w14:textId="77777777" w:rsidR="00C6178D" w:rsidRPr="00D324AA" w:rsidRDefault="00C6178D" w:rsidP="00C6178D">
      <w:pPr>
        <w:rPr>
          <w:lang w:val="en-NZ"/>
        </w:rPr>
      </w:pPr>
    </w:p>
    <w:p w14:paraId="097DDC23" w14:textId="77777777" w:rsidR="00C6178D" w:rsidRPr="00D324AA" w:rsidRDefault="00C6178D" w:rsidP="00C6178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C72D606" w14:textId="77777777" w:rsidR="00C6178D" w:rsidRPr="00D324AA" w:rsidRDefault="00C6178D" w:rsidP="00C6178D">
      <w:pPr>
        <w:rPr>
          <w:color w:val="FF0000"/>
          <w:lang w:val="en-NZ"/>
        </w:rPr>
      </w:pPr>
    </w:p>
    <w:p w14:paraId="1C897D92" w14:textId="77777777" w:rsidR="00C6178D" w:rsidRPr="002763E7" w:rsidRDefault="00C6178D" w:rsidP="00C6178D">
      <w:pPr>
        <w:pStyle w:val="NSCbullet"/>
        <w:rPr>
          <w:color w:val="auto"/>
        </w:rPr>
      </w:pPr>
      <w:r w:rsidRPr="002763E7">
        <w:rPr>
          <w:color w:val="auto"/>
        </w:rPr>
        <w:t>please address all outstanding ethical issues raised by the Committee</w:t>
      </w:r>
    </w:p>
    <w:p w14:paraId="61A31843" w14:textId="77777777" w:rsidR="00C6178D" w:rsidRPr="002763E7" w:rsidRDefault="00C6178D" w:rsidP="00C6178D">
      <w:pPr>
        <w:numPr>
          <w:ilvl w:val="0"/>
          <w:numId w:val="5"/>
        </w:numPr>
        <w:spacing w:before="80" w:after="80"/>
        <w:ind w:left="714" w:hanging="357"/>
        <w:rPr>
          <w:rFonts w:cs="Arial"/>
          <w:szCs w:val="22"/>
          <w:lang w:val="en-NZ"/>
        </w:rPr>
      </w:pPr>
      <w:r w:rsidRPr="002763E7">
        <w:rPr>
          <w:rFonts w:cs="Arial"/>
          <w:szCs w:val="22"/>
          <w:lang w:val="en-NZ"/>
        </w:rPr>
        <w:lastRenderedPageBreak/>
        <w:t xml:space="preserve">please update the Participant Information Sheet and Consent Form, </w:t>
      </w:r>
      <w:proofErr w:type="gramStart"/>
      <w:r w:rsidRPr="002763E7">
        <w:rPr>
          <w:rFonts w:cs="Arial"/>
          <w:szCs w:val="22"/>
          <w:lang w:val="en-NZ"/>
        </w:rPr>
        <w:t>taking into account</w:t>
      </w:r>
      <w:proofErr w:type="gramEnd"/>
      <w:r w:rsidRPr="002763E7">
        <w:rPr>
          <w:rFonts w:cs="Arial"/>
          <w:szCs w:val="22"/>
          <w:lang w:val="en-NZ"/>
        </w:rPr>
        <w:t xml:space="preserve"> the feedback provided by the Committee. </w:t>
      </w:r>
      <w:r w:rsidRPr="002763E7">
        <w:rPr>
          <w:i/>
          <w:iCs/>
        </w:rPr>
        <w:t>(National Ethical Standards for Health and Disability Research and Quality Improvement, para 7.15 – 7.17).</w:t>
      </w:r>
    </w:p>
    <w:p w14:paraId="208B179B" w14:textId="17A86BC0" w:rsidR="00C6178D" w:rsidRPr="00DA5F0B" w:rsidRDefault="00C6178D" w:rsidP="00C6178D"/>
    <w:p w14:paraId="2EBD36D4" w14:textId="77777777" w:rsidR="00907198" w:rsidRDefault="00907198">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0C44AAC6" w14:textId="77777777" w:rsidTr="00606CA0">
        <w:trPr>
          <w:trHeight w:val="280"/>
        </w:trPr>
        <w:tc>
          <w:tcPr>
            <w:tcW w:w="966" w:type="dxa"/>
            <w:tcBorders>
              <w:top w:val="nil"/>
              <w:left w:val="nil"/>
              <w:bottom w:val="nil"/>
              <w:right w:val="nil"/>
            </w:tcBorders>
          </w:tcPr>
          <w:p w14:paraId="13156A81" w14:textId="1A544A90" w:rsidR="00C6178D" w:rsidRPr="00960BFE" w:rsidRDefault="00BE12FC" w:rsidP="00606CA0">
            <w:pPr>
              <w:autoSpaceDE w:val="0"/>
              <w:autoSpaceDN w:val="0"/>
              <w:adjustRightInd w:val="0"/>
            </w:pPr>
            <w:r>
              <w:rPr>
                <w:b/>
              </w:rPr>
              <w:lastRenderedPageBreak/>
              <w:t>6</w:t>
            </w:r>
            <w:r w:rsidR="00C6178D" w:rsidRPr="00960BFE">
              <w:rPr>
                <w:b/>
              </w:rPr>
              <w:t xml:space="preserve"> </w:t>
            </w:r>
            <w:r w:rsidR="00C6178D" w:rsidRPr="00960BFE">
              <w:t xml:space="preserve"> </w:t>
            </w:r>
          </w:p>
        </w:tc>
        <w:tc>
          <w:tcPr>
            <w:tcW w:w="2575" w:type="dxa"/>
            <w:tcBorders>
              <w:top w:val="nil"/>
              <w:left w:val="nil"/>
              <w:bottom w:val="nil"/>
              <w:right w:val="nil"/>
            </w:tcBorders>
          </w:tcPr>
          <w:p w14:paraId="37A39E7F"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043A7E" w14:textId="5AC15629" w:rsidR="00C6178D" w:rsidRPr="002B62FF" w:rsidRDefault="00BC6596" w:rsidP="00606CA0">
            <w:pPr>
              <w:autoSpaceDE w:val="0"/>
              <w:autoSpaceDN w:val="0"/>
              <w:adjustRightInd w:val="0"/>
              <w:rPr>
                <w:b/>
                <w:bCs/>
              </w:rPr>
            </w:pPr>
            <w:r w:rsidRPr="00BC6596">
              <w:rPr>
                <w:b/>
                <w:bCs/>
              </w:rPr>
              <w:t>2022 FULL 13452</w:t>
            </w:r>
          </w:p>
        </w:tc>
      </w:tr>
      <w:tr w:rsidR="00C6178D" w:rsidRPr="00960BFE" w14:paraId="0333245F" w14:textId="77777777" w:rsidTr="00606CA0">
        <w:trPr>
          <w:trHeight w:val="280"/>
        </w:trPr>
        <w:tc>
          <w:tcPr>
            <w:tcW w:w="966" w:type="dxa"/>
            <w:tcBorders>
              <w:top w:val="nil"/>
              <w:left w:val="nil"/>
              <w:bottom w:val="nil"/>
              <w:right w:val="nil"/>
            </w:tcBorders>
          </w:tcPr>
          <w:p w14:paraId="41582DD8"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6EE38EFC"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2AF13962" w14:textId="0E7A86D5" w:rsidR="00C6178D" w:rsidRPr="00960BFE" w:rsidRDefault="00D22D53" w:rsidP="00D22D53">
            <w:pPr>
              <w:autoSpaceDE w:val="0"/>
              <w:autoSpaceDN w:val="0"/>
              <w:adjustRightInd w:val="0"/>
            </w:pPr>
            <w:r>
              <w:t>A Randomized, Double-Blind, Parallel-Group, Placebo-Controlled Phase III Efficacy and Safety Study of Tezepelumab in Patients with Eosinophilic Esophagitis (CROSSING)</w:t>
            </w:r>
          </w:p>
        </w:tc>
      </w:tr>
      <w:tr w:rsidR="00C6178D" w:rsidRPr="00960BFE" w14:paraId="7AB773D6" w14:textId="77777777" w:rsidTr="00606CA0">
        <w:trPr>
          <w:trHeight w:val="280"/>
        </w:trPr>
        <w:tc>
          <w:tcPr>
            <w:tcW w:w="966" w:type="dxa"/>
            <w:tcBorders>
              <w:top w:val="nil"/>
              <w:left w:val="nil"/>
              <w:bottom w:val="nil"/>
              <w:right w:val="nil"/>
            </w:tcBorders>
          </w:tcPr>
          <w:p w14:paraId="5C06F3BA"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11C10EA7"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365BCC40" w14:textId="7F748D95" w:rsidR="00C6178D" w:rsidRPr="00960BFE" w:rsidRDefault="008E59DD" w:rsidP="00606CA0">
            <w:r>
              <w:t>Dr Benjamin Griffiths</w:t>
            </w:r>
          </w:p>
        </w:tc>
      </w:tr>
      <w:tr w:rsidR="00C6178D" w:rsidRPr="00960BFE" w14:paraId="34E085E3" w14:textId="77777777" w:rsidTr="00606CA0">
        <w:trPr>
          <w:trHeight w:val="280"/>
        </w:trPr>
        <w:tc>
          <w:tcPr>
            <w:tcW w:w="966" w:type="dxa"/>
            <w:tcBorders>
              <w:top w:val="nil"/>
              <w:left w:val="nil"/>
              <w:bottom w:val="nil"/>
              <w:right w:val="nil"/>
            </w:tcBorders>
          </w:tcPr>
          <w:p w14:paraId="6AE3C89C"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3F93E9DB"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287F40AA" w14:textId="04170454" w:rsidR="00C6178D" w:rsidRPr="00960BFE" w:rsidRDefault="00F736CF" w:rsidP="00606CA0">
            <w:pPr>
              <w:autoSpaceDE w:val="0"/>
              <w:autoSpaceDN w:val="0"/>
              <w:adjustRightInd w:val="0"/>
            </w:pPr>
            <w:r w:rsidRPr="00F736CF">
              <w:t>AstraZeneca Pty Ltd</w:t>
            </w:r>
          </w:p>
        </w:tc>
      </w:tr>
      <w:tr w:rsidR="00C6178D" w:rsidRPr="00960BFE" w14:paraId="01B56929" w14:textId="77777777" w:rsidTr="00606CA0">
        <w:trPr>
          <w:trHeight w:val="280"/>
        </w:trPr>
        <w:tc>
          <w:tcPr>
            <w:tcW w:w="966" w:type="dxa"/>
            <w:tcBorders>
              <w:top w:val="nil"/>
              <w:left w:val="nil"/>
              <w:bottom w:val="nil"/>
              <w:right w:val="nil"/>
            </w:tcBorders>
          </w:tcPr>
          <w:p w14:paraId="247D1DEC"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6EF1B302"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496D507B" w14:textId="39621D9E" w:rsidR="00C6178D" w:rsidRPr="00960BFE" w:rsidRDefault="00F736CF" w:rsidP="00606CA0">
            <w:pPr>
              <w:autoSpaceDE w:val="0"/>
              <w:autoSpaceDN w:val="0"/>
              <w:adjustRightInd w:val="0"/>
            </w:pPr>
            <w:r>
              <w:t>08 September 2022</w:t>
            </w:r>
          </w:p>
        </w:tc>
      </w:tr>
    </w:tbl>
    <w:p w14:paraId="279001A5" w14:textId="77777777" w:rsidR="00C6178D" w:rsidRPr="00795EDD" w:rsidRDefault="00C6178D" w:rsidP="00C6178D"/>
    <w:p w14:paraId="5A9BCFD0" w14:textId="0A7E84D5" w:rsidR="00C6178D" w:rsidRPr="00000A7D" w:rsidRDefault="000D4D4B" w:rsidP="000D4D4B">
      <w:pPr>
        <w:autoSpaceDE w:val="0"/>
        <w:autoSpaceDN w:val="0"/>
        <w:adjustRightInd w:val="0"/>
        <w:rPr>
          <w:rFonts w:cs="Arial"/>
          <w:color w:val="33CCCC"/>
          <w:szCs w:val="22"/>
          <w:lang w:val="en-NZ"/>
        </w:rPr>
      </w:pPr>
      <w:r w:rsidRPr="00000A7D">
        <w:rPr>
          <w:rFonts w:cs="Arial"/>
          <w:szCs w:val="22"/>
          <w:lang w:val="en-NZ"/>
        </w:rPr>
        <w:t xml:space="preserve">Dr </w:t>
      </w:r>
      <w:r w:rsidR="00000A7D" w:rsidRPr="00000A7D">
        <w:rPr>
          <w:rFonts w:cs="Arial"/>
          <w:szCs w:val="22"/>
          <w:lang w:val="en-NZ"/>
        </w:rPr>
        <w:t xml:space="preserve">Benjamin Griffiths, Richard Coleman, </w:t>
      </w:r>
      <w:r w:rsidRPr="00000A7D">
        <w:rPr>
          <w:rFonts w:cs="Arial"/>
          <w:szCs w:val="22"/>
          <w:lang w:val="en-NZ"/>
        </w:rPr>
        <w:t xml:space="preserve">April </w:t>
      </w:r>
      <w:proofErr w:type="spellStart"/>
      <w:r w:rsidRPr="00000A7D">
        <w:rPr>
          <w:rFonts w:cs="Arial"/>
          <w:szCs w:val="22"/>
          <w:lang w:val="en-NZ"/>
        </w:rPr>
        <w:t>Dano</w:t>
      </w:r>
      <w:proofErr w:type="spellEnd"/>
      <w:r w:rsidR="00000A7D">
        <w:rPr>
          <w:rFonts w:cs="Arial"/>
          <w:szCs w:val="22"/>
          <w:lang w:val="en-NZ"/>
        </w:rPr>
        <w:t>,</w:t>
      </w:r>
      <w:r w:rsidR="00000A7D" w:rsidRPr="00000A7D">
        <w:rPr>
          <w:rFonts w:cs="Arial"/>
          <w:szCs w:val="22"/>
          <w:lang w:val="en-NZ"/>
        </w:rPr>
        <w:t xml:space="preserve"> </w:t>
      </w:r>
      <w:r w:rsidR="00000A7D">
        <w:rPr>
          <w:rFonts w:cs="Arial"/>
          <w:szCs w:val="22"/>
          <w:lang w:val="en-NZ"/>
        </w:rPr>
        <w:t>and</w:t>
      </w:r>
      <w:r w:rsidR="00000A7D" w:rsidRPr="00000A7D">
        <w:rPr>
          <w:rFonts w:cs="Arial"/>
          <w:szCs w:val="22"/>
          <w:lang w:val="en-NZ"/>
        </w:rPr>
        <w:t xml:space="preserve"> </w:t>
      </w:r>
      <w:r w:rsidRPr="00000A7D">
        <w:rPr>
          <w:rFonts w:cs="Arial"/>
          <w:szCs w:val="22"/>
          <w:lang w:val="en-NZ"/>
        </w:rPr>
        <w:t xml:space="preserve">William Rae </w:t>
      </w:r>
      <w:r w:rsidR="00C6178D" w:rsidRPr="00D324AA">
        <w:rPr>
          <w:lang w:val="en-NZ"/>
        </w:rPr>
        <w:t>w</w:t>
      </w:r>
      <w:r w:rsidR="00000A7D">
        <w:rPr>
          <w:lang w:val="en-NZ"/>
        </w:rPr>
        <w:t>ere</w:t>
      </w:r>
      <w:r w:rsidR="00C6178D" w:rsidRPr="00D324AA">
        <w:rPr>
          <w:lang w:val="en-NZ"/>
        </w:rPr>
        <w:t xml:space="preserve"> present via videoconference for discussion of this application.</w:t>
      </w:r>
    </w:p>
    <w:p w14:paraId="26804A3D" w14:textId="77777777" w:rsidR="00C6178D" w:rsidRPr="00D324AA" w:rsidRDefault="00C6178D" w:rsidP="00C6178D">
      <w:pPr>
        <w:rPr>
          <w:u w:val="single"/>
          <w:lang w:val="en-NZ"/>
        </w:rPr>
      </w:pPr>
    </w:p>
    <w:p w14:paraId="22ACBA50" w14:textId="77777777" w:rsidR="00C6178D" w:rsidRPr="0054344C" w:rsidRDefault="00C6178D" w:rsidP="00C6178D">
      <w:pPr>
        <w:pStyle w:val="Headingbold"/>
      </w:pPr>
      <w:r w:rsidRPr="0054344C">
        <w:t>Potential conflicts of interest</w:t>
      </w:r>
    </w:p>
    <w:p w14:paraId="577452B9" w14:textId="77777777" w:rsidR="00C6178D" w:rsidRPr="00D324AA" w:rsidRDefault="00C6178D" w:rsidP="00C6178D">
      <w:pPr>
        <w:rPr>
          <w:b/>
          <w:lang w:val="en-NZ"/>
        </w:rPr>
      </w:pPr>
    </w:p>
    <w:p w14:paraId="24965DDF" w14:textId="77777777" w:rsidR="00C6178D" w:rsidRPr="00D324AA" w:rsidRDefault="00C6178D" w:rsidP="00C6178D">
      <w:pPr>
        <w:rPr>
          <w:lang w:val="en-NZ"/>
        </w:rPr>
      </w:pPr>
      <w:r w:rsidRPr="00D324AA">
        <w:rPr>
          <w:lang w:val="en-NZ"/>
        </w:rPr>
        <w:t>The Chair asked members to declare any potential conflicts of interest related to this application.</w:t>
      </w:r>
    </w:p>
    <w:p w14:paraId="379C059C" w14:textId="77777777" w:rsidR="00C6178D" w:rsidRPr="00D324AA" w:rsidRDefault="00C6178D" w:rsidP="00C6178D">
      <w:pPr>
        <w:rPr>
          <w:lang w:val="en-NZ"/>
        </w:rPr>
      </w:pPr>
    </w:p>
    <w:p w14:paraId="77900417" w14:textId="77777777" w:rsidR="00C6178D" w:rsidRPr="00D324AA" w:rsidRDefault="00C6178D" w:rsidP="00C6178D">
      <w:pPr>
        <w:rPr>
          <w:lang w:val="en-NZ"/>
        </w:rPr>
      </w:pPr>
      <w:r w:rsidRPr="00D324AA">
        <w:rPr>
          <w:lang w:val="en-NZ"/>
        </w:rPr>
        <w:t>No potential conflicts of interest related to this application were declared by any member.</w:t>
      </w:r>
    </w:p>
    <w:p w14:paraId="5E3BABA3" w14:textId="77777777" w:rsidR="00C6178D" w:rsidRPr="00D324AA" w:rsidRDefault="00C6178D" w:rsidP="00C6178D">
      <w:pPr>
        <w:rPr>
          <w:lang w:val="en-NZ"/>
        </w:rPr>
      </w:pPr>
    </w:p>
    <w:p w14:paraId="32347052" w14:textId="77777777" w:rsidR="00C6178D" w:rsidRPr="00D324AA" w:rsidRDefault="00C6178D" w:rsidP="00C6178D">
      <w:pPr>
        <w:autoSpaceDE w:val="0"/>
        <w:autoSpaceDN w:val="0"/>
        <w:adjustRightInd w:val="0"/>
        <w:rPr>
          <w:lang w:val="en-NZ"/>
        </w:rPr>
      </w:pPr>
    </w:p>
    <w:p w14:paraId="20C5C70B" w14:textId="77777777" w:rsidR="00C6178D" w:rsidRPr="0054344C" w:rsidRDefault="00C6178D" w:rsidP="00C6178D">
      <w:pPr>
        <w:pStyle w:val="Headingbold"/>
      </w:pPr>
      <w:r w:rsidRPr="0054344C">
        <w:t xml:space="preserve">Summary of resolved ethical issues </w:t>
      </w:r>
    </w:p>
    <w:p w14:paraId="5E71AEE3" w14:textId="77777777" w:rsidR="00C6178D" w:rsidRPr="00D324AA" w:rsidRDefault="00C6178D" w:rsidP="00C6178D">
      <w:pPr>
        <w:rPr>
          <w:u w:val="single"/>
          <w:lang w:val="en-NZ"/>
        </w:rPr>
      </w:pPr>
    </w:p>
    <w:p w14:paraId="4A4F15A7" w14:textId="77777777" w:rsidR="00C6178D" w:rsidRPr="00D324AA" w:rsidRDefault="00C6178D" w:rsidP="00C6178D">
      <w:pPr>
        <w:rPr>
          <w:lang w:val="en-NZ"/>
        </w:rPr>
      </w:pPr>
      <w:r w:rsidRPr="00D324AA">
        <w:rPr>
          <w:lang w:val="en-NZ"/>
        </w:rPr>
        <w:t>The main ethical issues considered by the Committee and addressed by the Researcher are as follows.</w:t>
      </w:r>
    </w:p>
    <w:p w14:paraId="56FE83AE" w14:textId="77777777" w:rsidR="00C6178D" w:rsidRPr="00D324AA" w:rsidRDefault="00C6178D" w:rsidP="00C6178D">
      <w:pPr>
        <w:rPr>
          <w:lang w:val="en-NZ"/>
        </w:rPr>
      </w:pPr>
    </w:p>
    <w:p w14:paraId="7D0E8625" w14:textId="66496419" w:rsidR="00C6178D" w:rsidRPr="00D324AA" w:rsidRDefault="00C6178D" w:rsidP="00E37B40">
      <w:pPr>
        <w:pStyle w:val="ListParagraph"/>
        <w:numPr>
          <w:ilvl w:val="0"/>
          <w:numId w:val="20"/>
        </w:numPr>
      </w:pPr>
      <w:r w:rsidRPr="00D324AA">
        <w:t xml:space="preserve">The Committee </w:t>
      </w:r>
      <w:r w:rsidR="007B5A75">
        <w:t>was satisfied that the risk was minimal for affecting waiting lists for biopsies</w:t>
      </w:r>
      <w:r w:rsidR="00DB7FDE">
        <w:t xml:space="preserve"> and procedures for the trials will be invoiced to the Sponsor.</w:t>
      </w:r>
    </w:p>
    <w:p w14:paraId="313D34C6" w14:textId="41B24072" w:rsidR="00C6178D" w:rsidRDefault="00F30714" w:rsidP="00C6178D">
      <w:pPr>
        <w:numPr>
          <w:ilvl w:val="0"/>
          <w:numId w:val="3"/>
        </w:numPr>
        <w:spacing w:before="80" w:after="80"/>
        <w:contextualSpacing/>
        <w:rPr>
          <w:lang w:val="en-NZ"/>
        </w:rPr>
      </w:pPr>
      <w:r>
        <w:rPr>
          <w:lang w:val="en-NZ"/>
        </w:rPr>
        <w:t xml:space="preserve">The Researcher confirmed that the patient support materials will not be used for every New Zealand site and will not replace conversation with the Researcher </w:t>
      </w:r>
      <w:r w:rsidR="00606CA0">
        <w:rPr>
          <w:lang w:val="en-NZ"/>
        </w:rPr>
        <w:t xml:space="preserve">or the </w:t>
      </w:r>
      <w:proofErr w:type="spellStart"/>
      <w:r w:rsidR="00606CA0">
        <w:rPr>
          <w:lang w:val="en-NZ"/>
        </w:rPr>
        <w:t>submiited</w:t>
      </w:r>
      <w:proofErr w:type="spellEnd"/>
      <w:r w:rsidR="00606CA0">
        <w:rPr>
          <w:lang w:val="en-NZ"/>
        </w:rPr>
        <w:t xml:space="preserve"> PIS / CF </w:t>
      </w:r>
      <w:r>
        <w:rPr>
          <w:lang w:val="en-NZ"/>
        </w:rPr>
        <w:t xml:space="preserve">and would only be </w:t>
      </w:r>
      <w:r w:rsidR="00606CA0">
        <w:rPr>
          <w:lang w:val="en-NZ"/>
        </w:rPr>
        <w:t xml:space="preserve">used in as </w:t>
      </w:r>
      <w:r>
        <w:rPr>
          <w:lang w:val="en-NZ"/>
        </w:rPr>
        <w:t xml:space="preserve">additional </w:t>
      </w:r>
      <w:r w:rsidR="00606CA0">
        <w:rPr>
          <w:lang w:val="en-NZ"/>
        </w:rPr>
        <w:t>supporting information</w:t>
      </w:r>
      <w:r>
        <w:rPr>
          <w:lang w:val="en-NZ"/>
        </w:rPr>
        <w:t xml:space="preserve">. </w:t>
      </w:r>
    </w:p>
    <w:p w14:paraId="59DC46B0" w14:textId="3782A3D2" w:rsidR="00FB18AF" w:rsidRDefault="00FB18AF" w:rsidP="00C6178D">
      <w:pPr>
        <w:numPr>
          <w:ilvl w:val="0"/>
          <w:numId w:val="3"/>
        </w:numPr>
        <w:spacing w:before="80" w:after="80"/>
        <w:contextualSpacing/>
        <w:rPr>
          <w:lang w:val="en-NZ"/>
        </w:rPr>
      </w:pPr>
      <w:r>
        <w:rPr>
          <w:lang w:val="en-NZ"/>
        </w:rPr>
        <w:t xml:space="preserve">The </w:t>
      </w:r>
      <w:r w:rsidR="00C06BB8">
        <w:rPr>
          <w:lang w:val="en-NZ"/>
        </w:rPr>
        <w:t>C</w:t>
      </w:r>
      <w:r>
        <w:rPr>
          <w:lang w:val="en-NZ"/>
        </w:rPr>
        <w:t xml:space="preserve">ommittee queried how the </w:t>
      </w:r>
      <w:r w:rsidR="00C06BB8">
        <w:rPr>
          <w:lang w:val="en-NZ"/>
        </w:rPr>
        <w:t>R</w:t>
      </w:r>
      <w:r>
        <w:rPr>
          <w:lang w:val="en-NZ"/>
        </w:rPr>
        <w:t xml:space="preserve">esearcher would avoid the risk of coercion when inviting their own patients to participate in the study. The </w:t>
      </w:r>
      <w:r w:rsidR="00C06BB8">
        <w:rPr>
          <w:lang w:val="en-NZ"/>
        </w:rPr>
        <w:t>R</w:t>
      </w:r>
      <w:r>
        <w:rPr>
          <w:lang w:val="en-NZ"/>
        </w:rPr>
        <w:t>esearch</w:t>
      </w:r>
      <w:r w:rsidR="00C06BB8">
        <w:rPr>
          <w:lang w:val="en-NZ"/>
        </w:rPr>
        <w:t>er</w:t>
      </w:r>
      <w:r>
        <w:rPr>
          <w:lang w:val="en-NZ"/>
        </w:rPr>
        <w:t xml:space="preserve"> stated that they would make it very clear that participation is </w:t>
      </w:r>
      <w:r w:rsidR="00C06BB8">
        <w:rPr>
          <w:lang w:val="en-NZ"/>
        </w:rPr>
        <w:t>optional and</w:t>
      </w:r>
      <w:r>
        <w:rPr>
          <w:lang w:val="en-NZ"/>
        </w:rPr>
        <w:t xml:space="preserve"> will also provide access to study co-ordinators to consent the participants. </w:t>
      </w:r>
    </w:p>
    <w:p w14:paraId="141E692C" w14:textId="77777777" w:rsidR="00C6178D" w:rsidRPr="00D324AA" w:rsidRDefault="00C6178D" w:rsidP="00C6178D">
      <w:pPr>
        <w:spacing w:before="80" w:after="80"/>
        <w:rPr>
          <w:lang w:val="en-NZ"/>
        </w:rPr>
      </w:pPr>
    </w:p>
    <w:p w14:paraId="6DB57D45" w14:textId="77777777" w:rsidR="00C6178D" w:rsidRPr="0054344C" w:rsidRDefault="00C6178D" w:rsidP="00C6178D">
      <w:pPr>
        <w:pStyle w:val="Headingbold"/>
      </w:pPr>
      <w:r w:rsidRPr="0054344C">
        <w:t>Summary of outstanding ethical issues</w:t>
      </w:r>
    </w:p>
    <w:p w14:paraId="6693BA6C" w14:textId="77777777" w:rsidR="00C6178D" w:rsidRPr="00D324AA" w:rsidRDefault="00C6178D" w:rsidP="00C6178D">
      <w:pPr>
        <w:rPr>
          <w:lang w:val="en-NZ"/>
        </w:rPr>
      </w:pPr>
    </w:p>
    <w:p w14:paraId="4C63B2E6" w14:textId="77777777" w:rsidR="00C6178D" w:rsidRPr="00D324AA" w:rsidRDefault="00C6178D" w:rsidP="00C6178D">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27D31073" w14:textId="77777777" w:rsidR="00C6178D" w:rsidRPr="00D324AA" w:rsidRDefault="00C6178D" w:rsidP="00C6178D">
      <w:pPr>
        <w:autoSpaceDE w:val="0"/>
        <w:autoSpaceDN w:val="0"/>
        <w:adjustRightInd w:val="0"/>
        <w:rPr>
          <w:szCs w:val="22"/>
          <w:lang w:val="en-NZ"/>
        </w:rPr>
      </w:pPr>
    </w:p>
    <w:p w14:paraId="254D273B" w14:textId="1B0F856F" w:rsidR="00526863" w:rsidRPr="00526863" w:rsidRDefault="00201212" w:rsidP="00526863">
      <w:pPr>
        <w:pStyle w:val="ListParagraph"/>
        <w:rPr>
          <w:rFonts w:cs="Arial"/>
          <w:color w:val="FF0000"/>
        </w:rPr>
      </w:pPr>
      <w:r>
        <w:t>Please confirm if the US-based helpdesk</w:t>
      </w:r>
      <w:r w:rsidR="00D131CD">
        <w:t xml:space="preserve"> for</w:t>
      </w:r>
      <w:r>
        <w:t xml:space="preserve"> is free to call</w:t>
      </w:r>
      <w:r w:rsidR="00606CA0">
        <w:t xml:space="preserve"> or provide a local support number</w:t>
      </w:r>
      <w:r>
        <w:t xml:space="preserve">. </w:t>
      </w:r>
    </w:p>
    <w:p w14:paraId="448B6F70" w14:textId="5403A987" w:rsidR="00F62334" w:rsidRPr="00F62334" w:rsidRDefault="00606CA0" w:rsidP="00526863">
      <w:pPr>
        <w:pStyle w:val="ListParagraph"/>
        <w:rPr>
          <w:rFonts w:cs="Arial"/>
          <w:color w:val="FF0000"/>
        </w:rPr>
      </w:pPr>
      <w:r>
        <w:t>The study p</w:t>
      </w:r>
      <w:r w:rsidR="002D7990">
        <w:t xml:space="preserve">rotocol has options for home-visits, but there </w:t>
      </w:r>
      <w:proofErr w:type="gramStart"/>
      <w:r w:rsidR="002D7990">
        <w:t>was</w:t>
      </w:r>
      <w:proofErr w:type="gramEnd"/>
      <w:r w:rsidR="002D7990">
        <w:t xml:space="preserve"> no safety procedures for the</w:t>
      </w:r>
      <w:r>
        <w:t>se</w:t>
      </w:r>
      <w:r w:rsidR="002D7990">
        <w:t xml:space="preserve"> home </w:t>
      </w:r>
      <w:r>
        <w:t xml:space="preserve">visits </w:t>
      </w:r>
      <w:r w:rsidR="002D7990">
        <w:t xml:space="preserve">for the participant or </w:t>
      </w:r>
      <w:r>
        <w:t xml:space="preserve">for </w:t>
      </w:r>
      <w:r w:rsidR="002E3D07">
        <w:t>member</w:t>
      </w:r>
      <w:r>
        <w:t>s</w:t>
      </w:r>
      <w:r w:rsidR="002E3D07">
        <w:t xml:space="preserve"> of the study team. </w:t>
      </w:r>
    </w:p>
    <w:p w14:paraId="52876436" w14:textId="77777777" w:rsidR="00370CA8" w:rsidRPr="00370CA8" w:rsidRDefault="00F62334" w:rsidP="00526863">
      <w:pPr>
        <w:pStyle w:val="ListParagraph"/>
        <w:rPr>
          <w:rFonts w:cs="Arial"/>
          <w:color w:val="FF0000"/>
        </w:rPr>
      </w:pPr>
      <w:r>
        <w:t xml:space="preserve">The Committee requested </w:t>
      </w:r>
      <w:r w:rsidR="00A11470">
        <w:t>that i</w:t>
      </w:r>
      <w:r w:rsidR="00773D7B">
        <w:t>f</w:t>
      </w:r>
      <w:r w:rsidR="00A11470">
        <w:t xml:space="preserve"> home-visits are planned in New Zealand, </w:t>
      </w:r>
      <w:r w:rsidR="00A11470">
        <w:rPr>
          <w:rFonts w:cs="Arial"/>
        </w:rPr>
        <w:t>a</w:t>
      </w:r>
      <w:r w:rsidR="00A11470" w:rsidRPr="003F6DA7">
        <w:rPr>
          <w:rFonts w:cs="Arial"/>
        </w:rPr>
        <w:t xml:space="preserve"> researcher </w:t>
      </w:r>
      <w:r w:rsidR="00A11470">
        <w:rPr>
          <w:rFonts w:cs="Arial"/>
        </w:rPr>
        <w:t xml:space="preserve">and participant </w:t>
      </w:r>
      <w:r w:rsidR="00A11470" w:rsidRPr="003F6DA7">
        <w:rPr>
          <w:rFonts w:cs="Arial"/>
        </w:rPr>
        <w:t>safety plan</w:t>
      </w:r>
      <w:r w:rsidR="004E6F30">
        <w:rPr>
          <w:rFonts w:cs="Arial"/>
        </w:rPr>
        <w:t>/standard operating procedure</w:t>
      </w:r>
      <w:r w:rsidR="00A11470" w:rsidRPr="003F6DA7">
        <w:rPr>
          <w:rFonts w:cs="Arial"/>
        </w:rPr>
        <w:t xml:space="preserve"> </w:t>
      </w:r>
      <w:r w:rsidR="00A11470">
        <w:rPr>
          <w:rFonts w:cs="Arial"/>
        </w:rPr>
        <w:t xml:space="preserve">is required. This can be submitted as an amendment if this is intended. </w:t>
      </w:r>
    </w:p>
    <w:p w14:paraId="2F1C5EEF" w14:textId="77777777" w:rsidR="00370CA8" w:rsidRPr="003F6DA7" w:rsidRDefault="00370CA8" w:rsidP="00370CA8">
      <w:pPr>
        <w:pStyle w:val="ListParagraph"/>
      </w:pPr>
      <w:bookmarkStart w:id="0" w:name="_Hlk108088966"/>
      <w:r w:rsidRPr="003F6DA7">
        <w:t xml:space="preserve">The Committee noted that a pregnant participant/partner participant information sheet/consent form should only be submitted as an amendment </w:t>
      </w:r>
      <w:proofErr w:type="gramStart"/>
      <w:r w:rsidRPr="003F6DA7">
        <w:t>in the event that</w:t>
      </w:r>
      <w:proofErr w:type="gramEnd"/>
      <w:r w:rsidRPr="003F6DA7">
        <w:t xml:space="preserve"> a pregnancy occurs so it can be fit-for-purpose.</w:t>
      </w:r>
      <w:r>
        <w:t xml:space="preserve"> As such, these have not approved for use with the current submission.</w:t>
      </w:r>
    </w:p>
    <w:bookmarkEnd w:id="0"/>
    <w:p w14:paraId="672ADF05" w14:textId="78C90310" w:rsidR="00C6178D" w:rsidRPr="00370CA8" w:rsidRDefault="00C6178D" w:rsidP="00370CA8">
      <w:pPr>
        <w:rPr>
          <w:rFonts w:cs="Arial"/>
          <w:color w:val="FF0000"/>
        </w:rPr>
      </w:pPr>
      <w:r w:rsidRPr="00D324AA">
        <w:br/>
      </w:r>
      <w:r w:rsidRPr="00D324AA">
        <w:br/>
      </w:r>
    </w:p>
    <w:p w14:paraId="72BABB73" w14:textId="77777777" w:rsidR="00C6178D" w:rsidRPr="00D324AA" w:rsidRDefault="00C6178D" w:rsidP="00C6178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0B6158E" w14:textId="77777777" w:rsidR="00C6178D" w:rsidRPr="00D324AA" w:rsidRDefault="00C6178D" w:rsidP="00C6178D">
      <w:pPr>
        <w:spacing w:before="80" w:after="80"/>
        <w:rPr>
          <w:rFonts w:cs="Arial"/>
          <w:szCs w:val="22"/>
          <w:lang w:val="en-NZ"/>
        </w:rPr>
      </w:pPr>
    </w:p>
    <w:p w14:paraId="646595EA" w14:textId="468D6CC7" w:rsidR="00C6178D" w:rsidRPr="00D324AA" w:rsidRDefault="00C6178D" w:rsidP="00C6178D">
      <w:pPr>
        <w:pStyle w:val="ListParagraph"/>
      </w:pPr>
      <w:r w:rsidRPr="00D324AA">
        <w:t>Please</w:t>
      </w:r>
      <w:r w:rsidR="006327CA">
        <w:t xml:space="preserve"> remove reference to home visits in the PIS</w:t>
      </w:r>
      <w:r w:rsidR="00370CA8">
        <w:t xml:space="preserve">. If these become available for New Zealand participants, this can be updated via an amendment. </w:t>
      </w:r>
    </w:p>
    <w:p w14:paraId="28352E18" w14:textId="534C05B1" w:rsidR="00C6178D" w:rsidRDefault="0062328F" w:rsidP="00C6178D">
      <w:pPr>
        <w:pStyle w:val="ListParagraph"/>
      </w:pPr>
      <w:r>
        <w:t xml:space="preserve">State that the study device must be given back at the end of the study. </w:t>
      </w:r>
    </w:p>
    <w:p w14:paraId="26833796" w14:textId="3BE93AD6" w:rsidR="00CA5EDB" w:rsidRDefault="0009093D" w:rsidP="00C6178D">
      <w:pPr>
        <w:pStyle w:val="ListParagraph"/>
      </w:pPr>
      <w:r>
        <w:t xml:space="preserve">Mention what access participants would have to the investigational product </w:t>
      </w:r>
      <w:r w:rsidR="00A609CB">
        <w:t xml:space="preserve">after the study. </w:t>
      </w:r>
    </w:p>
    <w:p w14:paraId="5BD23ECF" w14:textId="676BA451" w:rsidR="008E329C" w:rsidRDefault="008E329C" w:rsidP="008E329C">
      <w:pPr>
        <w:pStyle w:val="ListParagraph"/>
      </w:pPr>
      <w:r>
        <w:t xml:space="preserve">The Committee noted that a study cannot be stopped for commercial reasons only. Please clarify. </w:t>
      </w:r>
    </w:p>
    <w:p w14:paraId="21E5D5BB" w14:textId="36EE3744" w:rsidR="00A609CB" w:rsidRPr="00D324AA" w:rsidRDefault="00CC50FA" w:rsidP="00C6178D">
      <w:pPr>
        <w:pStyle w:val="ListParagraph"/>
      </w:pPr>
      <w:r>
        <w:t xml:space="preserve">Notification of participation to the GP is mandatory for participation, please remove the optional </w:t>
      </w:r>
      <w:proofErr w:type="spellStart"/>
      <w:r>
        <w:t>tickbox</w:t>
      </w:r>
      <w:proofErr w:type="spellEnd"/>
      <w:r>
        <w:t xml:space="preserve"> in the CF.</w:t>
      </w:r>
    </w:p>
    <w:p w14:paraId="1B3605DE" w14:textId="77777777" w:rsidR="00C6178D" w:rsidRPr="00D324AA" w:rsidRDefault="00C6178D" w:rsidP="00C6178D">
      <w:pPr>
        <w:spacing w:before="80" w:after="80"/>
      </w:pPr>
    </w:p>
    <w:p w14:paraId="028BE381" w14:textId="77777777" w:rsidR="00C6178D" w:rsidRPr="0054344C" w:rsidRDefault="00C6178D" w:rsidP="00C6178D">
      <w:pPr>
        <w:rPr>
          <w:b/>
          <w:bCs/>
          <w:lang w:val="en-NZ"/>
        </w:rPr>
      </w:pPr>
      <w:r w:rsidRPr="0054344C">
        <w:rPr>
          <w:b/>
          <w:bCs/>
          <w:lang w:val="en-NZ"/>
        </w:rPr>
        <w:t xml:space="preserve">Decision </w:t>
      </w:r>
    </w:p>
    <w:p w14:paraId="4BA374C6" w14:textId="77777777" w:rsidR="00C6178D" w:rsidRPr="00D324AA" w:rsidRDefault="00C6178D" w:rsidP="00C6178D">
      <w:pPr>
        <w:rPr>
          <w:lang w:val="en-NZ"/>
        </w:rPr>
      </w:pPr>
    </w:p>
    <w:p w14:paraId="58C3B083" w14:textId="77777777" w:rsidR="00C6178D" w:rsidRPr="00D324AA" w:rsidRDefault="00C6178D" w:rsidP="00C6178D">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657879A" w14:textId="77777777" w:rsidR="00C6178D" w:rsidRPr="00D324AA" w:rsidRDefault="00C6178D" w:rsidP="00C6178D">
      <w:pPr>
        <w:rPr>
          <w:color w:val="FF0000"/>
          <w:lang w:val="en-NZ"/>
        </w:rPr>
      </w:pPr>
    </w:p>
    <w:p w14:paraId="46F9FC02" w14:textId="77777777" w:rsidR="00C6178D" w:rsidRPr="00FE423C" w:rsidRDefault="00C6178D" w:rsidP="00C6178D">
      <w:pPr>
        <w:pStyle w:val="NSCbullet"/>
        <w:rPr>
          <w:color w:val="auto"/>
        </w:rPr>
      </w:pPr>
      <w:r w:rsidRPr="00FE423C">
        <w:rPr>
          <w:color w:val="auto"/>
        </w:rPr>
        <w:t>please address all outstanding ethical issues raised by the Committee</w:t>
      </w:r>
    </w:p>
    <w:p w14:paraId="7F45A320" w14:textId="77777777" w:rsidR="00C6178D" w:rsidRPr="00FE423C" w:rsidRDefault="00C6178D" w:rsidP="00C6178D">
      <w:pPr>
        <w:numPr>
          <w:ilvl w:val="0"/>
          <w:numId w:val="5"/>
        </w:numPr>
        <w:spacing w:before="80" w:after="80"/>
        <w:ind w:left="714" w:hanging="357"/>
        <w:rPr>
          <w:rFonts w:cs="Arial"/>
          <w:szCs w:val="22"/>
          <w:lang w:val="en-NZ"/>
        </w:rPr>
      </w:pPr>
      <w:r w:rsidRPr="00FE423C">
        <w:rPr>
          <w:rFonts w:cs="Arial"/>
          <w:szCs w:val="22"/>
          <w:lang w:val="en-NZ"/>
        </w:rPr>
        <w:t xml:space="preserve">please update the Participant Information Sheet and Consent Form, </w:t>
      </w:r>
      <w:proofErr w:type="gramStart"/>
      <w:r w:rsidRPr="00FE423C">
        <w:rPr>
          <w:rFonts w:cs="Arial"/>
          <w:szCs w:val="22"/>
          <w:lang w:val="en-NZ"/>
        </w:rPr>
        <w:t>taking into account</w:t>
      </w:r>
      <w:proofErr w:type="gramEnd"/>
      <w:r w:rsidRPr="00FE423C">
        <w:rPr>
          <w:rFonts w:cs="Arial"/>
          <w:szCs w:val="22"/>
          <w:lang w:val="en-NZ"/>
        </w:rPr>
        <w:t xml:space="preserve"> the feedback provided by the Committee. </w:t>
      </w:r>
      <w:r w:rsidRPr="00FE423C">
        <w:rPr>
          <w:i/>
          <w:iCs/>
        </w:rPr>
        <w:t>(National Ethical Standards for Health and Disability Research and Quality Improvement, para 7.15 – 7.17).</w:t>
      </w:r>
    </w:p>
    <w:p w14:paraId="079DC3BB" w14:textId="11A7DDE9" w:rsidR="00C6178D" w:rsidRPr="00DA5F0B" w:rsidRDefault="00C6178D" w:rsidP="00C6178D"/>
    <w:p w14:paraId="3CB072FA" w14:textId="77777777" w:rsidR="00835F6B" w:rsidRDefault="00835F6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178D" w:rsidRPr="00960BFE" w14:paraId="3E54E9F7" w14:textId="77777777" w:rsidTr="00606CA0">
        <w:trPr>
          <w:trHeight w:val="280"/>
        </w:trPr>
        <w:tc>
          <w:tcPr>
            <w:tcW w:w="966" w:type="dxa"/>
            <w:tcBorders>
              <w:top w:val="nil"/>
              <w:left w:val="nil"/>
              <w:bottom w:val="nil"/>
              <w:right w:val="nil"/>
            </w:tcBorders>
          </w:tcPr>
          <w:p w14:paraId="4A6A8C10" w14:textId="57D5B5E8" w:rsidR="00C6178D" w:rsidRPr="00960BFE" w:rsidRDefault="00BE12FC" w:rsidP="00606CA0">
            <w:pPr>
              <w:autoSpaceDE w:val="0"/>
              <w:autoSpaceDN w:val="0"/>
              <w:adjustRightInd w:val="0"/>
            </w:pPr>
            <w:r>
              <w:rPr>
                <w:b/>
              </w:rPr>
              <w:lastRenderedPageBreak/>
              <w:t>7</w:t>
            </w:r>
            <w:r w:rsidR="00C6178D" w:rsidRPr="00960BFE">
              <w:rPr>
                <w:b/>
              </w:rPr>
              <w:t xml:space="preserve"> </w:t>
            </w:r>
            <w:r w:rsidR="00C6178D" w:rsidRPr="00960BFE">
              <w:t xml:space="preserve"> </w:t>
            </w:r>
          </w:p>
        </w:tc>
        <w:tc>
          <w:tcPr>
            <w:tcW w:w="2575" w:type="dxa"/>
            <w:tcBorders>
              <w:top w:val="nil"/>
              <w:left w:val="nil"/>
              <w:bottom w:val="nil"/>
              <w:right w:val="nil"/>
            </w:tcBorders>
          </w:tcPr>
          <w:p w14:paraId="748C2550" w14:textId="77777777" w:rsidR="00C6178D" w:rsidRPr="00960BFE" w:rsidRDefault="00C6178D" w:rsidP="00606CA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8076A8" w14:textId="459BB190" w:rsidR="00C6178D" w:rsidRPr="002B62FF" w:rsidRDefault="00CD575C" w:rsidP="00606CA0">
            <w:pPr>
              <w:autoSpaceDE w:val="0"/>
              <w:autoSpaceDN w:val="0"/>
              <w:adjustRightInd w:val="0"/>
              <w:rPr>
                <w:b/>
                <w:bCs/>
              </w:rPr>
            </w:pPr>
            <w:r w:rsidRPr="00CD575C">
              <w:rPr>
                <w:b/>
                <w:bCs/>
              </w:rPr>
              <w:t>2022 FULL 12899</w:t>
            </w:r>
          </w:p>
        </w:tc>
      </w:tr>
      <w:tr w:rsidR="00C6178D" w:rsidRPr="00960BFE" w14:paraId="61D216D9" w14:textId="77777777" w:rsidTr="00606CA0">
        <w:trPr>
          <w:trHeight w:val="280"/>
        </w:trPr>
        <w:tc>
          <w:tcPr>
            <w:tcW w:w="966" w:type="dxa"/>
            <w:tcBorders>
              <w:top w:val="nil"/>
              <w:left w:val="nil"/>
              <w:bottom w:val="nil"/>
              <w:right w:val="nil"/>
            </w:tcBorders>
          </w:tcPr>
          <w:p w14:paraId="5AA087E3"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5B8A0387" w14:textId="77777777" w:rsidR="00C6178D" w:rsidRPr="00960BFE" w:rsidRDefault="00C6178D" w:rsidP="00606CA0">
            <w:pPr>
              <w:autoSpaceDE w:val="0"/>
              <w:autoSpaceDN w:val="0"/>
              <w:adjustRightInd w:val="0"/>
            </w:pPr>
            <w:r w:rsidRPr="00960BFE">
              <w:t xml:space="preserve">Title: </w:t>
            </w:r>
          </w:p>
        </w:tc>
        <w:tc>
          <w:tcPr>
            <w:tcW w:w="6459" w:type="dxa"/>
            <w:tcBorders>
              <w:top w:val="nil"/>
              <w:left w:val="nil"/>
              <w:bottom w:val="nil"/>
              <w:right w:val="nil"/>
            </w:tcBorders>
          </w:tcPr>
          <w:p w14:paraId="58B639BE" w14:textId="1CCA289D" w:rsidR="00C6178D" w:rsidRPr="00960BFE" w:rsidRDefault="00AD4934" w:rsidP="00AD4934">
            <w:pPr>
              <w:autoSpaceDE w:val="0"/>
              <w:autoSpaceDN w:val="0"/>
              <w:adjustRightInd w:val="0"/>
            </w:pPr>
            <w:r>
              <w:t xml:space="preserve">Randomized, double-blind, placebo-controlled, parallel groups, </w:t>
            </w:r>
            <w:proofErr w:type="spellStart"/>
            <w:r>
              <w:t>multicenter</w:t>
            </w:r>
            <w:proofErr w:type="spellEnd"/>
            <w:r>
              <w:t xml:space="preserve"> pivotal study assessing the efficacy and safety of 15 mg twice a day (BID) of SER150 in well-controlled type 2 diabetic patients with diabetic kidney disease and macroalbuminuria in treatment with an angiotensin converting enzyme inhibitor or an angiotensin receptor antagonist</w:t>
            </w:r>
          </w:p>
        </w:tc>
      </w:tr>
      <w:tr w:rsidR="00C6178D" w:rsidRPr="00960BFE" w14:paraId="4DBEE6EC" w14:textId="77777777" w:rsidTr="00606CA0">
        <w:trPr>
          <w:trHeight w:val="280"/>
        </w:trPr>
        <w:tc>
          <w:tcPr>
            <w:tcW w:w="966" w:type="dxa"/>
            <w:tcBorders>
              <w:top w:val="nil"/>
              <w:left w:val="nil"/>
              <w:bottom w:val="nil"/>
              <w:right w:val="nil"/>
            </w:tcBorders>
          </w:tcPr>
          <w:p w14:paraId="53C36117"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09709C88" w14:textId="77777777" w:rsidR="00C6178D" w:rsidRPr="00960BFE" w:rsidRDefault="00C6178D" w:rsidP="00606CA0">
            <w:pPr>
              <w:autoSpaceDE w:val="0"/>
              <w:autoSpaceDN w:val="0"/>
              <w:adjustRightInd w:val="0"/>
            </w:pPr>
            <w:r w:rsidRPr="00960BFE">
              <w:t xml:space="preserve">Principal Investigator: </w:t>
            </w:r>
          </w:p>
        </w:tc>
        <w:tc>
          <w:tcPr>
            <w:tcW w:w="6459" w:type="dxa"/>
            <w:tcBorders>
              <w:top w:val="nil"/>
              <w:left w:val="nil"/>
              <w:bottom w:val="nil"/>
              <w:right w:val="nil"/>
            </w:tcBorders>
          </w:tcPr>
          <w:p w14:paraId="4031B378" w14:textId="23DF7DE6" w:rsidR="00C6178D" w:rsidRPr="00960BFE" w:rsidRDefault="00F810A4" w:rsidP="00606CA0">
            <w:r>
              <w:t>Dr Mi</w:t>
            </w:r>
            <w:r w:rsidR="006A2225">
              <w:t>chael</w:t>
            </w:r>
            <w:r>
              <w:t xml:space="preserve"> Williams</w:t>
            </w:r>
          </w:p>
        </w:tc>
      </w:tr>
      <w:tr w:rsidR="00C6178D" w:rsidRPr="00960BFE" w14:paraId="312CB5FB" w14:textId="77777777" w:rsidTr="00606CA0">
        <w:trPr>
          <w:trHeight w:val="280"/>
        </w:trPr>
        <w:tc>
          <w:tcPr>
            <w:tcW w:w="966" w:type="dxa"/>
            <w:tcBorders>
              <w:top w:val="nil"/>
              <w:left w:val="nil"/>
              <w:bottom w:val="nil"/>
              <w:right w:val="nil"/>
            </w:tcBorders>
          </w:tcPr>
          <w:p w14:paraId="2FADCDE4"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39C07BB8" w14:textId="77777777" w:rsidR="00C6178D" w:rsidRPr="00960BFE" w:rsidRDefault="00C6178D" w:rsidP="00606CA0">
            <w:pPr>
              <w:autoSpaceDE w:val="0"/>
              <w:autoSpaceDN w:val="0"/>
              <w:adjustRightInd w:val="0"/>
            </w:pPr>
            <w:r w:rsidRPr="00960BFE">
              <w:t xml:space="preserve">Sponsor: </w:t>
            </w:r>
          </w:p>
        </w:tc>
        <w:tc>
          <w:tcPr>
            <w:tcW w:w="6459" w:type="dxa"/>
            <w:tcBorders>
              <w:top w:val="nil"/>
              <w:left w:val="nil"/>
              <w:bottom w:val="nil"/>
              <w:right w:val="nil"/>
            </w:tcBorders>
          </w:tcPr>
          <w:p w14:paraId="28571E28" w14:textId="1284CE0E" w:rsidR="00C6178D" w:rsidRPr="00960BFE" w:rsidRDefault="00AD4934" w:rsidP="00606CA0">
            <w:pPr>
              <w:autoSpaceDE w:val="0"/>
              <w:autoSpaceDN w:val="0"/>
              <w:adjustRightInd w:val="0"/>
            </w:pPr>
            <w:proofErr w:type="spellStart"/>
            <w:r w:rsidRPr="00AD4934">
              <w:t>Serodus</w:t>
            </w:r>
            <w:proofErr w:type="spellEnd"/>
            <w:r w:rsidRPr="00AD4934">
              <w:t xml:space="preserve"> (</w:t>
            </w:r>
            <w:proofErr w:type="spellStart"/>
            <w:r w:rsidRPr="00AD4934">
              <w:t>Aus</w:t>
            </w:r>
            <w:proofErr w:type="spellEnd"/>
            <w:r w:rsidRPr="00AD4934">
              <w:t>) Pty Ltd</w:t>
            </w:r>
          </w:p>
        </w:tc>
      </w:tr>
      <w:tr w:rsidR="00C6178D" w:rsidRPr="00960BFE" w14:paraId="4375B9EE" w14:textId="77777777" w:rsidTr="00606CA0">
        <w:trPr>
          <w:trHeight w:val="280"/>
        </w:trPr>
        <w:tc>
          <w:tcPr>
            <w:tcW w:w="966" w:type="dxa"/>
            <w:tcBorders>
              <w:top w:val="nil"/>
              <w:left w:val="nil"/>
              <w:bottom w:val="nil"/>
              <w:right w:val="nil"/>
            </w:tcBorders>
          </w:tcPr>
          <w:p w14:paraId="1B4E22AC" w14:textId="77777777" w:rsidR="00C6178D" w:rsidRPr="00960BFE" w:rsidRDefault="00C6178D" w:rsidP="00606CA0">
            <w:pPr>
              <w:autoSpaceDE w:val="0"/>
              <w:autoSpaceDN w:val="0"/>
              <w:adjustRightInd w:val="0"/>
            </w:pPr>
            <w:r w:rsidRPr="00960BFE">
              <w:t xml:space="preserve"> </w:t>
            </w:r>
          </w:p>
        </w:tc>
        <w:tc>
          <w:tcPr>
            <w:tcW w:w="2575" w:type="dxa"/>
            <w:tcBorders>
              <w:top w:val="nil"/>
              <w:left w:val="nil"/>
              <w:bottom w:val="nil"/>
              <w:right w:val="nil"/>
            </w:tcBorders>
          </w:tcPr>
          <w:p w14:paraId="1F94D4B6" w14:textId="77777777" w:rsidR="00C6178D" w:rsidRPr="00960BFE" w:rsidRDefault="00C6178D" w:rsidP="00606CA0">
            <w:pPr>
              <w:autoSpaceDE w:val="0"/>
              <w:autoSpaceDN w:val="0"/>
              <w:adjustRightInd w:val="0"/>
            </w:pPr>
            <w:r w:rsidRPr="00960BFE">
              <w:t xml:space="preserve">Clock Start Date: </w:t>
            </w:r>
          </w:p>
        </w:tc>
        <w:tc>
          <w:tcPr>
            <w:tcW w:w="6459" w:type="dxa"/>
            <w:tcBorders>
              <w:top w:val="nil"/>
              <w:left w:val="nil"/>
              <w:bottom w:val="nil"/>
              <w:right w:val="nil"/>
            </w:tcBorders>
          </w:tcPr>
          <w:p w14:paraId="2BB114BF" w14:textId="05ED8FC7" w:rsidR="00C6178D" w:rsidRPr="00960BFE" w:rsidRDefault="001E4310" w:rsidP="00606CA0">
            <w:pPr>
              <w:autoSpaceDE w:val="0"/>
              <w:autoSpaceDN w:val="0"/>
              <w:adjustRightInd w:val="0"/>
            </w:pPr>
            <w:r>
              <w:t>08 September 2022</w:t>
            </w:r>
            <w:r w:rsidR="00C6178D" w:rsidRPr="00960BFE">
              <w:t xml:space="preserve"> </w:t>
            </w:r>
          </w:p>
        </w:tc>
      </w:tr>
    </w:tbl>
    <w:p w14:paraId="166AB16F" w14:textId="77777777" w:rsidR="00C6178D" w:rsidRPr="00795EDD" w:rsidRDefault="00C6178D" w:rsidP="00C6178D"/>
    <w:p w14:paraId="1625BE3A" w14:textId="1D84DE1C" w:rsidR="00C6178D" w:rsidRPr="007736E0" w:rsidRDefault="00A216FA" w:rsidP="00C6178D">
      <w:pPr>
        <w:autoSpaceDE w:val="0"/>
        <w:autoSpaceDN w:val="0"/>
        <w:adjustRightInd w:val="0"/>
        <w:rPr>
          <w:sz w:val="20"/>
          <w:lang w:val="en-NZ"/>
        </w:rPr>
      </w:pPr>
      <w:r w:rsidRPr="007736E0">
        <w:rPr>
          <w:rFonts w:cs="Arial"/>
          <w:szCs w:val="22"/>
          <w:lang w:val="en-NZ"/>
        </w:rPr>
        <w:t>Dr Mi</w:t>
      </w:r>
      <w:r w:rsidR="006A2225">
        <w:rPr>
          <w:rFonts w:cs="Arial"/>
          <w:szCs w:val="22"/>
          <w:lang w:val="en-NZ"/>
        </w:rPr>
        <w:t>chae</w:t>
      </w:r>
      <w:r w:rsidR="009C1827">
        <w:rPr>
          <w:rFonts w:cs="Arial"/>
          <w:szCs w:val="22"/>
          <w:lang w:val="en-NZ"/>
        </w:rPr>
        <w:t>l</w:t>
      </w:r>
      <w:r w:rsidRPr="007736E0">
        <w:rPr>
          <w:rFonts w:cs="Arial"/>
          <w:szCs w:val="22"/>
          <w:lang w:val="en-NZ"/>
        </w:rPr>
        <w:t xml:space="preserve"> Williams</w:t>
      </w:r>
      <w:r w:rsidR="00C6178D" w:rsidRPr="007736E0">
        <w:rPr>
          <w:lang w:val="en-NZ"/>
        </w:rPr>
        <w:t xml:space="preserve"> was present via videoconference for discussion of this application.</w:t>
      </w:r>
    </w:p>
    <w:p w14:paraId="40FF74D0" w14:textId="77777777" w:rsidR="00C6178D" w:rsidRPr="00D324AA" w:rsidRDefault="00C6178D" w:rsidP="00C6178D">
      <w:pPr>
        <w:rPr>
          <w:u w:val="single"/>
          <w:lang w:val="en-NZ"/>
        </w:rPr>
      </w:pPr>
    </w:p>
    <w:p w14:paraId="23311CD1" w14:textId="77777777" w:rsidR="00C6178D" w:rsidRPr="0054344C" w:rsidRDefault="00C6178D" w:rsidP="00C6178D">
      <w:pPr>
        <w:pStyle w:val="Headingbold"/>
      </w:pPr>
      <w:r w:rsidRPr="0054344C">
        <w:t>Potential conflicts of interest</w:t>
      </w:r>
    </w:p>
    <w:p w14:paraId="2E2B3BD1" w14:textId="77777777" w:rsidR="00C6178D" w:rsidRPr="00D324AA" w:rsidRDefault="00C6178D" w:rsidP="00C6178D">
      <w:pPr>
        <w:rPr>
          <w:b/>
          <w:lang w:val="en-NZ"/>
        </w:rPr>
      </w:pPr>
    </w:p>
    <w:p w14:paraId="4BA29C1D" w14:textId="77777777" w:rsidR="00C6178D" w:rsidRPr="00D324AA" w:rsidRDefault="00C6178D" w:rsidP="00C6178D">
      <w:pPr>
        <w:rPr>
          <w:lang w:val="en-NZ"/>
        </w:rPr>
      </w:pPr>
      <w:r w:rsidRPr="00D324AA">
        <w:rPr>
          <w:lang w:val="en-NZ"/>
        </w:rPr>
        <w:t>The Chair asked members to declare any potential conflicts of interest related to this application.</w:t>
      </w:r>
    </w:p>
    <w:p w14:paraId="384BE08C" w14:textId="77777777" w:rsidR="00C6178D" w:rsidRPr="00D324AA" w:rsidRDefault="00C6178D" w:rsidP="00C6178D">
      <w:pPr>
        <w:rPr>
          <w:lang w:val="en-NZ"/>
        </w:rPr>
      </w:pPr>
    </w:p>
    <w:p w14:paraId="51F236CC" w14:textId="77777777" w:rsidR="00C6178D" w:rsidRPr="00D324AA" w:rsidRDefault="00C6178D" w:rsidP="00C6178D">
      <w:pPr>
        <w:rPr>
          <w:lang w:val="en-NZ"/>
        </w:rPr>
      </w:pPr>
      <w:r w:rsidRPr="00D324AA">
        <w:rPr>
          <w:lang w:val="en-NZ"/>
        </w:rPr>
        <w:t>No potential conflicts of interest related to this application were declared by any member.</w:t>
      </w:r>
    </w:p>
    <w:p w14:paraId="2463ECBE" w14:textId="77777777" w:rsidR="00C6178D" w:rsidRPr="00D324AA" w:rsidRDefault="00C6178D" w:rsidP="00C6178D">
      <w:pPr>
        <w:spacing w:before="80" w:after="80"/>
        <w:rPr>
          <w:lang w:val="en-NZ"/>
        </w:rPr>
      </w:pPr>
    </w:p>
    <w:p w14:paraId="287DF3BD" w14:textId="77777777" w:rsidR="00C6178D" w:rsidRPr="0054344C" w:rsidRDefault="00C6178D" w:rsidP="00C6178D">
      <w:pPr>
        <w:pStyle w:val="Headingbold"/>
      </w:pPr>
      <w:r w:rsidRPr="0054344C">
        <w:t>Summary of outstanding ethical issues</w:t>
      </w:r>
    </w:p>
    <w:p w14:paraId="02FC74C7" w14:textId="77777777" w:rsidR="00C6178D" w:rsidRPr="00D324AA" w:rsidRDefault="00C6178D" w:rsidP="00C6178D">
      <w:pPr>
        <w:rPr>
          <w:lang w:val="en-NZ"/>
        </w:rPr>
      </w:pPr>
    </w:p>
    <w:p w14:paraId="2A18A4FA" w14:textId="77777777" w:rsidR="00C6178D" w:rsidRPr="00D324AA" w:rsidRDefault="00C6178D" w:rsidP="00C6178D">
      <w:pPr>
        <w:rPr>
          <w:rFonts w:cs="Arial"/>
          <w:szCs w:val="22"/>
        </w:rPr>
      </w:pPr>
      <w:r w:rsidRPr="00D324AA">
        <w:rPr>
          <w:lang w:val="en-NZ"/>
        </w:rPr>
        <w:t xml:space="preserve">The main ethical issues considered by the </w:t>
      </w:r>
      <w:proofErr w:type="gramStart"/>
      <w:r w:rsidRPr="00D324AA">
        <w:rPr>
          <w:szCs w:val="22"/>
          <w:lang w:val="en-NZ"/>
        </w:rPr>
        <w:t>Committee</w:t>
      </w:r>
      <w:proofErr w:type="gramEnd"/>
      <w:r w:rsidRPr="00D324AA">
        <w:rPr>
          <w:szCs w:val="22"/>
          <w:lang w:val="en-NZ"/>
        </w:rPr>
        <w:t xml:space="preserve"> and which require addressing by the Researcher are as follows</w:t>
      </w:r>
      <w:r w:rsidRPr="00D324AA">
        <w:rPr>
          <w:rFonts w:cs="Arial"/>
          <w:szCs w:val="22"/>
        </w:rPr>
        <w:t>.</w:t>
      </w:r>
    </w:p>
    <w:p w14:paraId="0E7DC485" w14:textId="77777777" w:rsidR="00C6178D" w:rsidRPr="00D324AA" w:rsidRDefault="00C6178D" w:rsidP="00C6178D">
      <w:pPr>
        <w:autoSpaceDE w:val="0"/>
        <w:autoSpaceDN w:val="0"/>
        <w:adjustRightInd w:val="0"/>
        <w:rPr>
          <w:szCs w:val="22"/>
          <w:lang w:val="en-NZ"/>
        </w:rPr>
      </w:pPr>
    </w:p>
    <w:p w14:paraId="49E1AE2E" w14:textId="14939131" w:rsidR="00072EED" w:rsidRPr="009665BB" w:rsidRDefault="0025300A" w:rsidP="0025300A">
      <w:pPr>
        <w:pStyle w:val="ListParagraph"/>
        <w:numPr>
          <w:ilvl w:val="0"/>
          <w:numId w:val="26"/>
        </w:numPr>
        <w:contextualSpacing/>
      </w:pPr>
      <w:r>
        <w:t xml:space="preserve">The Committee noted </w:t>
      </w:r>
      <w:r w:rsidR="008817F0">
        <w:t xml:space="preserve">use of </w:t>
      </w:r>
      <w:r>
        <w:t xml:space="preserve">tissue </w:t>
      </w:r>
      <w:r w:rsidR="00072EED" w:rsidRPr="009665BB">
        <w:t>in</w:t>
      </w:r>
      <w:r>
        <w:t xml:space="preserve"> the</w:t>
      </w:r>
      <w:r w:rsidR="00072EED" w:rsidRPr="009665BB">
        <w:t xml:space="preserve"> protocol</w:t>
      </w:r>
      <w:r w:rsidR="008817F0">
        <w:t xml:space="preserve">, </w:t>
      </w:r>
      <w:r w:rsidR="00072EED" w:rsidRPr="009665BB">
        <w:t xml:space="preserve">"Research samples will be retained for possible future analyses of exploratory biomarkers, which </w:t>
      </w:r>
      <w:r w:rsidR="00072EED" w:rsidRPr="00A1504A">
        <w:rPr>
          <w:u w:val="single"/>
        </w:rPr>
        <w:t>may include but is not limited to</w:t>
      </w:r>
      <w:r w:rsidR="00072EED" w:rsidRPr="009665BB">
        <w:t>, TNFR1, brain natriuretic peptide and KIM-1". T</w:t>
      </w:r>
      <w:r>
        <w:t xml:space="preserve">he Committee stated that this </w:t>
      </w:r>
      <w:r w:rsidR="00072EED" w:rsidRPr="009665BB">
        <w:t>isn’t specific enough</w:t>
      </w:r>
      <w:r w:rsidR="008817F0">
        <w:t xml:space="preserve"> as underlined.</w:t>
      </w:r>
      <w:r>
        <w:t xml:space="preserve"> Please define</w:t>
      </w:r>
      <w:r w:rsidR="00072EED" w:rsidRPr="009665BB">
        <w:t xml:space="preserve"> what answers the study question and what would answer other questions, and state all that would be explored. If there is </w:t>
      </w:r>
      <w:r w:rsidR="00A1504A">
        <w:t xml:space="preserve">future </w:t>
      </w:r>
      <w:r w:rsidR="00072EED" w:rsidRPr="009665BB">
        <w:t>unspecified, this would need a separate consent</w:t>
      </w:r>
      <w:r w:rsidR="00A1504A">
        <w:t xml:space="preserve">. </w:t>
      </w:r>
    </w:p>
    <w:p w14:paraId="71E3F48C" w14:textId="4883B691" w:rsidR="00072EED" w:rsidRDefault="00072EED" w:rsidP="00072EED">
      <w:pPr>
        <w:numPr>
          <w:ilvl w:val="0"/>
          <w:numId w:val="3"/>
        </w:numPr>
        <w:spacing w:before="80" w:after="80"/>
        <w:contextualSpacing/>
        <w:rPr>
          <w:lang w:val="en-NZ"/>
        </w:rPr>
      </w:pPr>
      <w:r>
        <w:rPr>
          <w:lang w:val="en-NZ"/>
        </w:rPr>
        <w:t xml:space="preserve">Please </w:t>
      </w:r>
      <w:r w:rsidR="00744EB1">
        <w:rPr>
          <w:lang w:val="en-NZ"/>
        </w:rPr>
        <w:t xml:space="preserve">further </w:t>
      </w:r>
      <w:r>
        <w:rPr>
          <w:lang w:val="en-NZ"/>
        </w:rPr>
        <w:t xml:space="preserve">define ‘overtly healthy’ </w:t>
      </w:r>
      <w:r w:rsidR="00744EB1">
        <w:rPr>
          <w:lang w:val="en-NZ"/>
        </w:rPr>
        <w:t>under the inclusion criteria.</w:t>
      </w:r>
    </w:p>
    <w:p w14:paraId="259C2F26" w14:textId="77777777" w:rsidR="00D11DAD" w:rsidRPr="00D11DAD" w:rsidRDefault="00D11DAD" w:rsidP="00C6178D">
      <w:pPr>
        <w:pStyle w:val="ListParagraph"/>
        <w:rPr>
          <w:rFonts w:cs="Arial"/>
          <w:color w:val="FF0000"/>
        </w:rPr>
      </w:pPr>
      <w:r>
        <w:t>The Committee requested the following changes to the advertising:</w:t>
      </w:r>
    </w:p>
    <w:p w14:paraId="53C36B7C" w14:textId="77777777" w:rsidR="00D11DAD" w:rsidRPr="00D11DAD" w:rsidRDefault="00D11DAD" w:rsidP="00D11DAD">
      <w:pPr>
        <w:pStyle w:val="ListParagraph"/>
        <w:numPr>
          <w:ilvl w:val="1"/>
          <w:numId w:val="23"/>
        </w:numPr>
        <w:rPr>
          <w:rFonts w:cs="Arial"/>
        </w:rPr>
      </w:pPr>
      <w:r w:rsidRPr="00D11DAD">
        <w:t xml:space="preserve">Use “potential” in front of treatment. </w:t>
      </w:r>
    </w:p>
    <w:p w14:paraId="03470202" w14:textId="77777777" w:rsidR="00D11DAD" w:rsidRPr="00D11DAD" w:rsidRDefault="00D11DAD" w:rsidP="00D11DAD">
      <w:pPr>
        <w:pStyle w:val="ListParagraph"/>
        <w:numPr>
          <w:ilvl w:val="1"/>
          <w:numId w:val="23"/>
        </w:numPr>
        <w:rPr>
          <w:rFonts w:cs="Arial"/>
        </w:rPr>
      </w:pPr>
      <w:r w:rsidRPr="00D11DAD">
        <w:t xml:space="preserve">State participant will receive investigational product or placebo. </w:t>
      </w:r>
    </w:p>
    <w:p w14:paraId="57256FCD" w14:textId="77777777" w:rsidR="00D11DAD" w:rsidRPr="00D11DAD" w:rsidRDefault="00D11DAD" w:rsidP="00D11DAD">
      <w:pPr>
        <w:pStyle w:val="ListParagraph"/>
        <w:numPr>
          <w:ilvl w:val="1"/>
          <w:numId w:val="23"/>
        </w:numPr>
        <w:rPr>
          <w:rFonts w:cs="Arial"/>
        </w:rPr>
      </w:pPr>
      <w:r w:rsidRPr="00D11DAD">
        <w:t xml:space="preserve">Please include ethics reference. </w:t>
      </w:r>
    </w:p>
    <w:p w14:paraId="09E8E78E" w14:textId="5624A6F2" w:rsidR="00C6178D" w:rsidRPr="00D324AA" w:rsidRDefault="00D11DAD" w:rsidP="00D11DAD">
      <w:pPr>
        <w:pStyle w:val="ListParagraph"/>
        <w:numPr>
          <w:ilvl w:val="1"/>
          <w:numId w:val="23"/>
        </w:numPr>
        <w:rPr>
          <w:rFonts w:cs="Arial"/>
          <w:color w:val="FF0000"/>
        </w:rPr>
      </w:pPr>
      <w:r w:rsidRPr="00D11DAD">
        <w:t>Please add name of study funder.</w:t>
      </w:r>
      <w:r w:rsidR="00C6178D" w:rsidRPr="00D324AA">
        <w:br/>
      </w:r>
    </w:p>
    <w:p w14:paraId="4707DFC5" w14:textId="77777777" w:rsidR="00C6178D" w:rsidRPr="00D324AA" w:rsidRDefault="00C6178D" w:rsidP="00C6178D">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420505A" w14:textId="77777777" w:rsidR="00C6178D" w:rsidRPr="00D324AA" w:rsidRDefault="00C6178D" w:rsidP="00C6178D">
      <w:pPr>
        <w:spacing w:before="80" w:after="80"/>
        <w:rPr>
          <w:rFonts w:cs="Arial"/>
          <w:szCs w:val="22"/>
          <w:lang w:val="en-NZ"/>
        </w:rPr>
      </w:pPr>
    </w:p>
    <w:p w14:paraId="36B7409F" w14:textId="620D0904" w:rsidR="00C6178D" w:rsidRPr="00D324AA" w:rsidRDefault="00C6178D" w:rsidP="00C6178D">
      <w:pPr>
        <w:pStyle w:val="ListParagraph"/>
      </w:pPr>
      <w:r w:rsidRPr="00D324AA">
        <w:t>Please</w:t>
      </w:r>
      <w:r w:rsidR="00905A63">
        <w:t xml:space="preserve"> add the expected timeframe for receiving results at the end of the study.</w:t>
      </w:r>
    </w:p>
    <w:p w14:paraId="038E8B55" w14:textId="7EA2D396" w:rsidR="003318A6" w:rsidRDefault="00905A63" w:rsidP="00C6178D">
      <w:pPr>
        <w:pStyle w:val="ListParagraph"/>
      </w:pPr>
      <w:r>
        <w:t>On page 14, please remove reference to “hospital” and amend accordingly.</w:t>
      </w:r>
    </w:p>
    <w:p w14:paraId="3F948192" w14:textId="0EE22119" w:rsidR="004F3AB7" w:rsidRDefault="00905A63" w:rsidP="00905A63">
      <w:pPr>
        <w:pStyle w:val="ListParagraph"/>
      </w:pPr>
      <w:r>
        <w:t>The Committee noted that a study cannot be stopped for commercial reasons only.</w:t>
      </w:r>
    </w:p>
    <w:p w14:paraId="2F36E8E2" w14:textId="2FED2711" w:rsidR="00C6178D" w:rsidRPr="00D324AA" w:rsidRDefault="004F3AB7" w:rsidP="00C6178D">
      <w:pPr>
        <w:pStyle w:val="ListParagraph"/>
      </w:pPr>
      <w:r>
        <w:t xml:space="preserve">Please clarify </w:t>
      </w:r>
      <w:r w:rsidR="00521AE3">
        <w:t xml:space="preserve">when alcohol and caffeine </w:t>
      </w:r>
      <w:proofErr w:type="gramStart"/>
      <w:r w:rsidR="00521AE3">
        <w:t>has</w:t>
      </w:r>
      <w:proofErr w:type="gramEnd"/>
      <w:r w:rsidR="00521AE3">
        <w:t xml:space="preserve"> to be avoided. </w:t>
      </w:r>
      <w:r w:rsidR="00072EED" w:rsidRPr="00D324AA">
        <w:br/>
      </w:r>
    </w:p>
    <w:p w14:paraId="6890E6C3" w14:textId="77777777" w:rsidR="00C6178D" w:rsidRPr="00D324AA" w:rsidRDefault="00C6178D" w:rsidP="00C6178D">
      <w:pPr>
        <w:spacing w:before="80" w:after="80"/>
      </w:pPr>
    </w:p>
    <w:p w14:paraId="19F1BDAE" w14:textId="77777777" w:rsidR="00C6178D" w:rsidRPr="0054344C" w:rsidRDefault="00C6178D" w:rsidP="00C6178D">
      <w:pPr>
        <w:rPr>
          <w:b/>
          <w:bCs/>
          <w:lang w:val="en-NZ"/>
        </w:rPr>
      </w:pPr>
      <w:r w:rsidRPr="0054344C">
        <w:rPr>
          <w:b/>
          <w:bCs/>
          <w:lang w:val="en-NZ"/>
        </w:rPr>
        <w:t xml:space="preserve">Decision </w:t>
      </w:r>
    </w:p>
    <w:p w14:paraId="2DC1359F" w14:textId="77777777" w:rsidR="00C6178D" w:rsidRPr="00D324AA" w:rsidRDefault="00C6178D" w:rsidP="00C6178D">
      <w:pPr>
        <w:rPr>
          <w:lang w:val="en-NZ"/>
        </w:rPr>
      </w:pPr>
    </w:p>
    <w:p w14:paraId="6832E994" w14:textId="77777777" w:rsidR="00C6178D" w:rsidRPr="00D324AA" w:rsidRDefault="00C6178D" w:rsidP="00C6178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437C449" w14:textId="77777777" w:rsidR="00C6178D" w:rsidRPr="00D324AA" w:rsidRDefault="00C6178D" w:rsidP="00C6178D">
      <w:pPr>
        <w:rPr>
          <w:lang w:val="en-NZ"/>
        </w:rPr>
      </w:pPr>
    </w:p>
    <w:p w14:paraId="6A71DF1C" w14:textId="77777777" w:rsidR="00C6178D" w:rsidRPr="006D0A33" w:rsidRDefault="00C6178D" w:rsidP="00C6178D">
      <w:pPr>
        <w:pStyle w:val="ListParagraph"/>
      </w:pPr>
      <w:r w:rsidRPr="006D0A33">
        <w:lastRenderedPageBreak/>
        <w:t>Please address all outstanding ethical issues, providing the information requested by the Committee.</w:t>
      </w:r>
    </w:p>
    <w:p w14:paraId="3872360E" w14:textId="672131BF" w:rsidR="00347EEA" w:rsidRDefault="00347EEA" w:rsidP="00347EEA">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2D893706" w14:textId="5B467137" w:rsidR="00C6178D" w:rsidRPr="006D0A33" w:rsidRDefault="00C6178D" w:rsidP="00C6178D">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FA46ED9" w14:textId="77777777" w:rsidR="00C6178D" w:rsidRPr="00D324AA" w:rsidRDefault="00C6178D" w:rsidP="00C6178D">
      <w:pPr>
        <w:rPr>
          <w:color w:val="FF0000"/>
          <w:lang w:val="en-NZ"/>
        </w:rPr>
      </w:pPr>
    </w:p>
    <w:p w14:paraId="323D2AF0" w14:textId="10EAE42D" w:rsidR="00C6178D" w:rsidRPr="00D324AA" w:rsidRDefault="00C6178D" w:rsidP="00C6178D">
      <w:pPr>
        <w:rPr>
          <w:lang w:val="en-NZ"/>
        </w:rPr>
      </w:pPr>
      <w:r w:rsidRPr="00D324AA">
        <w:rPr>
          <w:lang w:val="en-NZ"/>
        </w:rPr>
        <w:t>After receipt of the information requested by the Com</w:t>
      </w:r>
      <w:r w:rsidRPr="00356E28">
        <w:rPr>
          <w:lang w:val="en-NZ"/>
        </w:rPr>
        <w:t xml:space="preserve">mittee, a final decision on the application will be made by </w:t>
      </w:r>
      <w:r w:rsidR="00356E28" w:rsidRPr="00356E28">
        <w:rPr>
          <w:rFonts w:cs="Arial"/>
          <w:szCs w:val="22"/>
          <w:lang w:val="en-NZ"/>
        </w:rPr>
        <w:t>Ms Kate O’Connor and Ms Jade Scott.</w:t>
      </w:r>
    </w:p>
    <w:p w14:paraId="6FA50430" w14:textId="77777777" w:rsidR="00C6178D" w:rsidRPr="00D324AA" w:rsidRDefault="00C6178D" w:rsidP="00C6178D">
      <w:pPr>
        <w:rPr>
          <w:color w:val="FF0000"/>
          <w:lang w:val="en-NZ"/>
        </w:rPr>
      </w:pPr>
    </w:p>
    <w:p w14:paraId="7585575C" w14:textId="77777777" w:rsidR="00C6178D" w:rsidRDefault="00C6178D" w:rsidP="00540FF2">
      <w:pPr>
        <w:rPr>
          <w:color w:val="4BACC6"/>
          <w:lang w:val="en-NZ"/>
        </w:rPr>
      </w:pPr>
    </w:p>
    <w:p w14:paraId="4DBE4527" w14:textId="77777777" w:rsidR="00263263" w:rsidRPr="00DA5F0B" w:rsidRDefault="007B18B7" w:rsidP="00263263">
      <w:r>
        <w:br w:type="page"/>
      </w:r>
    </w:p>
    <w:p w14:paraId="176FBE5D" w14:textId="77777777" w:rsidR="00E24E77" w:rsidRPr="00DA5F0B" w:rsidRDefault="00E24E77" w:rsidP="00B37D44">
      <w:pPr>
        <w:pStyle w:val="Heading2"/>
      </w:pPr>
      <w:r w:rsidRPr="00DA5F0B">
        <w:lastRenderedPageBreak/>
        <w:t>General business</w:t>
      </w:r>
    </w:p>
    <w:p w14:paraId="34E6BD6B" w14:textId="77777777" w:rsidR="00DC62A5" w:rsidRDefault="00DC62A5" w:rsidP="00540FF2"/>
    <w:p w14:paraId="21E02E12" w14:textId="77777777" w:rsidR="00E24E77" w:rsidRDefault="00E24E77" w:rsidP="005D4E8F"/>
    <w:p w14:paraId="30542874"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27A0C1A9"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B107138" w14:textId="77777777" w:rsidTr="00CE6AA6">
        <w:tc>
          <w:tcPr>
            <w:tcW w:w="2160" w:type="dxa"/>
            <w:tcBorders>
              <w:top w:val="single" w:sz="4" w:space="0" w:color="auto"/>
            </w:tcBorders>
          </w:tcPr>
          <w:p w14:paraId="5D3229D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687CE956" w14:textId="5F19C93D" w:rsidR="008444A3" w:rsidRPr="00D12113" w:rsidRDefault="005F22A9" w:rsidP="001A422A">
            <w:pPr>
              <w:spacing w:before="80" w:after="80"/>
              <w:rPr>
                <w:rFonts w:cs="Arial"/>
                <w:color w:val="FF3399"/>
                <w:sz w:val="20"/>
                <w:lang w:val="en-NZ"/>
              </w:rPr>
            </w:pPr>
            <w:r>
              <w:rPr>
                <w:rFonts w:cs="Arial"/>
                <w:sz w:val="20"/>
                <w:lang w:val="en-NZ"/>
              </w:rPr>
              <w:t>18 October 2022</w:t>
            </w:r>
          </w:p>
        </w:tc>
      </w:tr>
      <w:tr w:rsidR="008444A3" w:rsidRPr="00E24E77" w14:paraId="17A5D6F9" w14:textId="77777777" w:rsidTr="00CE6AA6">
        <w:tc>
          <w:tcPr>
            <w:tcW w:w="2160" w:type="dxa"/>
            <w:tcBorders>
              <w:bottom w:val="single" w:sz="4" w:space="0" w:color="auto"/>
            </w:tcBorders>
          </w:tcPr>
          <w:p w14:paraId="60D4372D"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48559E47"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5034C561" w14:textId="77777777" w:rsidR="008444A3" w:rsidRDefault="008444A3" w:rsidP="008444A3">
      <w:pPr>
        <w:ind w:left="105"/>
      </w:pPr>
    </w:p>
    <w:p w14:paraId="426B2698" w14:textId="02C92CD2" w:rsidR="008444A3" w:rsidRPr="00F346D4" w:rsidRDefault="008444A3" w:rsidP="004935B1">
      <w:pPr>
        <w:ind w:left="465"/>
        <w:rPr>
          <w:color w:val="00CCFF"/>
        </w:rPr>
      </w:pPr>
      <w:r w:rsidRPr="0066588E">
        <w:rPr>
          <w:color w:val="00B0F0"/>
        </w:rPr>
        <w:tab/>
      </w:r>
    </w:p>
    <w:p w14:paraId="23B47EF2" w14:textId="77777777" w:rsidR="00E24E77" w:rsidRDefault="00E24E77" w:rsidP="00E24E77"/>
    <w:p w14:paraId="5E76C8B4"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0DFE837A" w14:textId="0A69BD9E" w:rsidR="00540FF2" w:rsidRPr="00946B92" w:rsidRDefault="00540FF2" w:rsidP="00540FF2">
      <w:pPr>
        <w:rPr>
          <w:szCs w:val="22"/>
        </w:rPr>
      </w:pPr>
      <w:r w:rsidRPr="00946B92">
        <w:rPr>
          <w:szCs w:val="22"/>
        </w:rPr>
        <w:t>The minutes of the previous meeting were agreed and signed by the Chair and Co-ordinator as a true record.</w:t>
      </w:r>
    </w:p>
    <w:p w14:paraId="780689E0" w14:textId="77777777" w:rsidR="00770A9F" w:rsidRPr="00946B92" w:rsidRDefault="00770A9F" w:rsidP="008444A3">
      <w:pPr>
        <w:ind w:left="465"/>
        <w:rPr>
          <w:szCs w:val="22"/>
        </w:rPr>
      </w:pPr>
    </w:p>
    <w:p w14:paraId="2DE45D2C" w14:textId="77777777" w:rsidR="00770A9F" w:rsidRPr="0054344C" w:rsidRDefault="00770A9F" w:rsidP="00F12B97">
      <w:pPr>
        <w:numPr>
          <w:ilvl w:val="0"/>
          <w:numId w:val="1"/>
        </w:numPr>
        <w:rPr>
          <w:b/>
          <w:szCs w:val="22"/>
        </w:rPr>
      </w:pPr>
      <w:r w:rsidRPr="0054344C">
        <w:rPr>
          <w:b/>
          <w:szCs w:val="22"/>
        </w:rPr>
        <w:t>Matters Arising</w:t>
      </w:r>
    </w:p>
    <w:p w14:paraId="2CD73222" w14:textId="77777777" w:rsidR="00770A9F" w:rsidRPr="00946B92" w:rsidRDefault="00770A9F" w:rsidP="00770A9F">
      <w:pPr>
        <w:rPr>
          <w:b/>
          <w:szCs w:val="22"/>
          <w:u w:val="single"/>
        </w:rPr>
      </w:pPr>
    </w:p>
    <w:p w14:paraId="56AB1153" w14:textId="77777777" w:rsidR="00770A9F" w:rsidRPr="0054344C" w:rsidRDefault="00770A9F" w:rsidP="00F12B97">
      <w:pPr>
        <w:numPr>
          <w:ilvl w:val="0"/>
          <w:numId w:val="1"/>
        </w:numPr>
        <w:rPr>
          <w:b/>
          <w:szCs w:val="22"/>
        </w:rPr>
      </w:pPr>
      <w:r w:rsidRPr="0054344C">
        <w:rPr>
          <w:b/>
          <w:szCs w:val="22"/>
        </w:rPr>
        <w:t>Other business</w:t>
      </w:r>
    </w:p>
    <w:p w14:paraId="7BC48839" w14:textId="77777777" w:rsidR="00770A9F" w:rsidRPr="00946B92" w:rsidRDefault="00770A9F" w:rsidP="00770A9F">
      <w:pPr>
        <w:rPr>
          <w:szCs w:val="22"/>
        </w:rPr>
      </w:pPr>
    </w:p>
    <w:p w14:paraId="3DAAE233" w14:textId="77777777" w:rsidR="00770A9F" w:rsidRPr="0054344C" w:rsidRDefault="00770A9F" w:rsidP="00F12B97">
      <w:pPr>
        <w:numPr>
          <w:ilvl w:val="0"/>
          <w:numId w:val="1"/>
        </w:numPr>
        <w:rPr>
          <w:b/>
          <w:szCs w:val="22"/>
        </w:rPr>
      </w:pPr>
      <w:r w:rsidRPr="0054344C">
        <w:rPr>
          <w:b/>
          <w:szCs w:val="22"/>
        </w:rPr>
        <w:t>Other business for information</w:t>
      </w:r>
    </w:p>
    <w:p w14:paraId="5FB4A328" w14:textId="77777777" w:rsidR="00540FF2" w:rsidRPr="00540FF2" w:rsidRDefault="00540FF2" w:rsidP="00540FF2">
      <w:pPr>
        <w:ind w:left="465"/>
        <w:rPr>
          <w:b/>
          <w:szCs w:val="22"/>
        </w:rPr>
      </w:pPr>
    </w:p>
    <w:p w14:paraId="2FE40D33" w14:textId="77777777" w:rsidR="00770A9F" w:rsidRPr="0054344C" w:rsidRDefault="00770A9F" w:rsidP="00F12B97">
      <w:pPr>
        <w:numPr>
          <w:ilvl w:val="0"/>
          <w:numId w:val="1"/>
        </w:numPr>
        <w:rPr>
          <w:b/>
          <w:szCs w:val="22"/>
        </w:rPr>
      </w:pPr>
      <w:r w:rsidRPr="0054344C">
        <w:rPr>
          <w:b/>
          <w:szCs w:val="22"/>
        </w:rPr>
        <w:t>Any other business</w:t>
      </w:r>
    </w:p>
    <w:p w14:paraId="5ADB24EF" w14:textId="77777777" w:rsidR="00770A9F" w:rsidRPr="00946B92" w:rsidRDefault="00770A9F" w:rsidP="00770A9F">
      <w:pPr>
        <w:rPr>
          <w:szCs w:val="22"/>
        </w:rPr>
      </w:pPr>
    </w:p>
    <w:p w14:paraId="2424C2A3" w14:textId="77777777" w:rsidR="00770A9F" w:rsidRDefault="00770A9F" w:rsidP="00E24E77"/>
    <w:p w14:paraId="314BAA94" w14:textId="09D17E7F" w:rsidR="00C06097" w:rsidRPr="00121262" w:rsidRDefault="00E24E77" w:rsidP="00770A9F">
      <w:r>
        <w:t xml:space="preserve">The meeting closed </w:t>
      </w:r>
      <w:r w:rsidRPr="00EC4558">
        <w:t xml:space="preserve">at </w:t>
      </w:r>
      <w:r w:rsidR="00EC4558" w:rsidRPr="00EC4558">
        <w:rPr>
          <w:rFonts w:cs="Arial"/>
          <w:szCs w:val="22"/>
          <w:lang w:val="en-NZ"/>
        </w:rPr>
        <w:t>4.00pm</w:t>
      </w:r>
    </w:p>
    <w:sectPr w:rsidR="00C06097" w:rsidRPr="00121262" w:rsidSect="008F6D9D">
      <w:footerReference w:type="even" r:id="rId7"/>
      <w:footerReference w:type="default" r:id="rId8"/>
      <w:headerReference w:type="first" r:id="rId9"/>
      <w:footerReference w:type="first" r:id="rId10"/>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1FB0" w14:textId="77777777" w:rsidR="00131B61" w:rsidRDefault="00131B61">
      <w:r>
        <w:separator/>
      </w:r>
    </w:p>
  </w:endnote>
  <w:endnote w:type="continuationSeparator" w:id="0">
    <w:p w14:paraId="5F3DC7C2" w14:textId="77777777" w:rsidR="00131B61" w:rsidRDefault="0013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49E3" w14:textId="77777777" w:rsidR="00606CA0" w:rsidRDefault="00606CA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1975BD" w14:textId="77777777" w:rsidR="00606CA0" w:rsidRDefault="00606CA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606CA0" w:rsidRPr="00977E7F" w14:paraId="0A549806" w14:textId="77777777" w:rsidTr="00D73B66">
      <w:trPr>
        <w:trHeight w:val="282"/>
      </w:trPr>
      <w:tc>
        <w:tcPr>
          <w:tcW w:w="8222" w:type="dxa"/>
        </w:tcPr>
        <w:p w14:paraId="23EFDC39" w14:textId="13BD00EC" w:rsidR="00606CA0" w:rsidRPr="00977E7F" w:rsidRDefault="00606CA0"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497223">
            <w:rPr>
              <w:rFonts w:cs="Arial"/>
              <w:sz w:val="16"/>
              <w:szCs w:val="16"/>
              <w:lang w:val="en-NZ"/>
            </w:rPr>
            <w:t xml:space="preserve">Northern A Health and Disability Ethics Committee </w:t>
          </w:r>
          <w:r w:rsidRPr="00497223">
            <w:rPr>
              <w:rFonts w:cs="Arial"/>
              <w:sz w:val="16"/>
              <w:szCs w:val="16"/>
            </w:rPr>
            <w:t>– 20 September 2022</w:t>
          </w:r>
        </w:p>
      </w:tc>
      <w:tc>
        <w:tcPr>
          <w:tcW w:w="1789" w:type="dxa"/>
        </w:tcPr>
        <w:p w14:paraId="43E02E14" w14:textId="71AB3EC6" w:rsidR="00606CA0" w:rsidRPr="00977E7F" w:rsidRDefault="00606CA0"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B18AF">
            <w:rPr>
              <w:rStyle w:val="PageNumber"/>
              <w:rFonts w:cs="Arial"/>
              <w:noProof/>
              <w:sz w:val="16"/>
              <w:szCs w:val="16"/>
            </w:rPr>
            <w:t>15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B18AF">
            <w:rPr>
              <w:rStyle w:val="PageNumber"/>
              <w:rFonts w:cs="Arial"/>
              <w:noProof/>
              <w:sz w:val="16"/>
              <w:szCs w:val="16"/>
            </w:rPr>
            <w:t>18</w:t>
          </w:r>
          <w:r w:rsidRPr="002A365B">
            <w:rPr>
              <w:rStyle w:val="PageNumber"/>
              <w:rFonts w:cs="Arial"/>
              <w:sz w:val="16"/>
              <w:szCs w:val="16"/>
            </w:rPr>
            <w:fldChar w:fldCharType="end"/>
          </w:r>
        </w:p>
      </w:tc>
    </w:tr>
  </w:tbl>
  <w:p w14:paraId="6A58E117" w14:textId="45CCB19B" w:rsidR="00606CA0" w:rsidRPr="00BF6505" w:rsidRDefault="00606CA0" w:rsidP="00D3417F">
    <w:pPr>
      <w:pStyle w:val="Footer"/>
      <w:tabs>
        <w:tab w:val="clear" w:pos="8306"/>
        <w:tab w:val="left" w:pos="6930"/>
        <w:tab w:val="right" w:pos="9720"/>
      </w:tabs>
      <w:ind w:right="360"/>
      <w:rPr>
        <w:rFonts w:cs="Arial"/>
        <w:sz w:val="16"/>
        <w:szCs w:val="16"/>
      </w:rPr>
    </w:pPr>
    <w:r>
      <w:rPr>
        <w:noProof/>
        <w:lang w:val="en-NZ" w:eastAsia="en-NZ"/>
      </w:rPr>
      <w:drawing>
        <wp:anchor distT="0" distB="0" distL="114300" distR="114300" simplePos="0" relativeHeight="251658752" behindDoc="1" locked="0" layoutInCell="1" allowOverlap="1" wp14:anchorId="1AF7F6CD" wp14:editId="2C189303">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606CA0" w:rsidRPr="00977E7F" w14:paraId="5623BDCC" w14:textId="77777777" w:rsidTr="00D73B66">
      <w:trPr>
        <w:trHeight w:val="283"/>
      </w:trPr>
      <w:tc>
        <w:tcPr>
          <w:tcW w:w="7796" w:type="dxa"/>
        </w:tcPr>
        <w:p w14:paraId="252A35B8" w14:textId="7261E090" w:rsidR="00606CA0" w:rsidRPr="00977E7F" w:rsidRDefault="00606CA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497223">
            <w:rPr>
              <w:rFonts w:cs="Arial"/>
              <w:sz w:val="16"/>
              <w:szCs w:val="16"/>
              <w:lang w:val="en-NZ"/>
            </w:rPr>
            <w:t xml:space="preserve">Northern A Health and Disability Ethics Committee </w:t>
          </w:r>
          <w:r w:rsidRPr="00497223">
            <w:rPr>
              <w:rFonts w:cs="Arial"/>
              <w:sz w:val="16"/>
              <w:szCs w:val="16"/>
            </w:rPr>
            <w:t>– 20 September 2022</w:t>
          </w:r>
        </w:p>
      </w:tc>
      <w:tc>
        <w:tcPr>
          <w:tcW w:w="1886" w:type="dxa"/>
        </w:tcPr>
        <w:p w14:paraId="5F5B8C57" w14:textId="1AB34205" w:rsidR="00606CA0" w:rsidRPr="00977E7F" w:rsidRDefault="00606CA0"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B18A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B18AF">
            <w:rPr>
              <w:rStyle w:val="PageNumber"/>
              <w:rFonts w:cs="Arial"/>
              <w:noProof/>
              <w:sz w:val="16"/>
              <w:szCs w:val="16"/>
            </w:rPr>
            <w:t>18</w:t>
          </w:r>
          <w:r w:rsidRPr="002A365B">
            <w:rPr>
              <w:rStyle w:val="PageNumber"/>
              <w:rFonts w:cs="Arial"/>
              <w:sz w:val="16"/>
              <w:szCs w:val="16"/>
            </w:rPr>
            <w:fldChar w:fldCharType="end"/>
          </w:r>
        </w:p>
      </w:tc>
    </w:tr>
  </w:tbl>
  <w:p w14:paraId="34350CEF" w14:textId="6735C22A" w:rsidR="00606CA0" w:rsidRPr="00C91F3F" w:rsidRDefault="00606CA0" w:rsidP="00D3417F">
    <w:pPr>
      <w:pStyle w:val="Footer"/>
      <w:tabs>
        <w:tab w:val="clear" w:pos="8306"/>
        <w:tab w:val="left" w:pos="6960"/>
        <w:tab w:val="right" w:pos="9720"/>
      </w:tabs>
      <w:ind w:right="360"/>
      <w:rPr>
        <w:rFonts w:cs="Arial"/>
        <w:sz w:val="16"/>
        <w:szCs w:val="16"/>
      </w:rPr>
    </w:pPr>
    <w:r>
      <w:rPr>
        <w:noProof/>
        <w:lang w:val="en-NZ" w:eastAsia="en-NZ"/>
      </w:rPr>
      <w:drawing>
        <wp:anchor distT="0" distB="0" distL="114300" distR="114300" simplePos="0" relativeHeight="251657728" behindDoc="1" locked="0" layoutInCell="1" allowOverlap="1" wp14:anchorId="37DBAAC3" wp14:editId="3C7B749F">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D70D9" w14:textId="77777777" w:rsidR="00131B61" w:rsidRDefault="00131B61">
      <w:r>
        <w:separator/>
      </w:r>
    </w:p>
  </w:footnote>
  <w:footnote w:type="continuationSeparator" w:id="0">
    <w:p w14:paraId="360502FF" w14:textId="77777777" w:rsidR="00131B61" w:rsidRDefault="00131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606CA0" w14:paraId="4DA23EBD" w14:textId="77777777" w:rsidTr="008F6D9D">
      <w:trPr>
        <w:trHeight w:val="1079"/>
      </w:trPr>
      <w:tc>
        <w:tcPr>
          <w:tcW w:w="1914" w:type="dxa"/>
          <w:tcBorders>
            <w:bottom w:val="single" w:sz="4" w:space="0" w:color="auto"/>
          </w:tcBorders>
        </w:tcPr>
        <w:p w14:paraId="595B6741" w14:textId="3E7E41D9" w:rsidR="00606CA0" w:rsidRPr="00987913" w:rsidRDefault="00606CA0" w:rsidP="00296E6F">
          <w:pPr>
            <w:pStyle w:val="Heading1"/>
          </w:pPr>
          <w:r>
            <w:rPr>
              <w:noProof/>
              <w:lang w:eastAsia="en-NZ"/>
            </w:rPr>
            <w:drawing>
              <wp:anchor distT="0" distB="0" distL="114300" distR="114300" simplePos="0" relativeHeight="251656704" behindDoc="0" locked="0" layoutInCell="1" allowOverlap="1" wp14:anchorId="35C3E958" wp14:editId="256C156A">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2951DBA" w14:textId="77777777" w:rsidR="00606CA0" w:rsidRPr="00296E6F" w:rsidRDefault="00606CA0" w:rsidP="00296E6F">
          <w:pPr>
            <w:pStyle w:val="Heading1"/>
          </w:pPr>
          <w:r>
            <w:t xml:space="preserve">                  </w:t>
          </w:r>
          <w:r w:rsidRPr="00296E6F">
            <w:t>Minutes</w:t>
          </w:r>
        </w:p>
      </w:tc>
    </w:tr>
  </w:tbl>
  <w:p w14:paraId="644DAE27" w14:textId="77777777" w:rsidR="00606CA0" w:rsidRDefault="00606CA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500D9"/>
    <w:multiLevelType w:val="hybridMultilevel"/>
    <w:tmpl w:val="DED2C2B4"/>
    <w:lvl w:ilvl="0" w:tplc="FFFFFFFF">
      <w:start w:val="1"/>
      <w:numFmt w:val="decimal"/>
      <w:lvlText w:val="%1."/>
      <w:lvlJc w:val="left"/>
      <w:pPr>
        <w:ind w:left="360" w:hanging="360"/>
      </w:pPr>
      <w:rPr>
        <w:rFonts w:cs="Times New Roman" w:hint="default"/>
        <w:color w:val="auto"/>
      </w:rPr>
    </w:lvl>
    <w:lvl w:ilvl="1" w:tplc="042A1D38">
      <w:start w:val="1"/>
      <w:numFmt w:val="lowerLetter"/>
      <w:lvlText w:val="%2."/>
      <w:lvlJc w:val="left"/>
      <w:pPr>
        <w:ind w:left="1080" w:hanging="360"/>
      </w:pPr>
      <w:rPr>
        <w:rFont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70B440A0"/>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622F78E2"/>
    <w:multiLevelType w:val="hybridMultilevel"/>
    <w:tmpl w:val="7B9EC628"/>
    <w:lvl w:ilvl="0" w:tplc="C50263E8">
      <w:start w:val="1"/>
      <w:numFmt w:val="decimal"/>
      <w:lvlText w:val="%1."/>
      <w:lvlJc w:val="left"/>
      <w:pPr>
        <w:ind w:left="360" w:hanging="360"/>
      </w:pPr>
      <w:rPr>
        <w:color w:val="auto"/>
      </w:rPr>
    </w:lvl>
    <w:lvl w:ilvl="1" w:tplc="65CCCB5C">
      <w:start w:val="1"/>
      <w:numFmt w:val="lowerLetter"/>
      <w:lvlText w:val="%2."/>
      <w:lvlJc w:val="left"/>
      <w:pPr>
        <w:ind w:left="1080" w:hanging="360"/>
      </w:pPr>
      <w:rPr>
        <w:color w:val="auto"/>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6"/>
  </w:num>
  <w:num w:numId="6">
    <w:abstractNumId w:val="1"/>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5"/>
  </w:num>
  <w:num w:numId="23">
    <w:abstractNumId w:val="0"/>
  </w:num>
  <w:num w:numId="24">
    <w:abstractNumId w:val="3"/>
    <w:lvlOverride w:ilvl="0">
      <w:startOverride w:val="1"/>
    </w:lvlOverride>
  </w:num>
  <w:num w:numId="25">
    <w:abstractNumId w:val="3"/>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0A7D"/>
    <w:rsid w:val="00011269"/>
    <w:rsid w:val="00024BE1"/>
    <w:rsid w:val="00030E73"/>
    <w:rsid w:val="00034A42"/>
    <w:rsid w:val="00040FD3"/>
    <w:rsid w:val="00064773"/>
    <w:rsid w:val="00064941"/>
    <w:rsid w:val="00072EED"/>
    <w:rsid w:val="000732A9"/>
    <w:rsid w:val="00082758"/>
    <w:rsid w:val="000906F3"/>
    <w:rsid w:val="0009093D"/>
    <w:rsid w:val="0009683D"/>
    <w:rsid w:val="000A5FB2"/>
    <w:rsid w:val="000B2F36"/>
    <w:rsid w:val="000C4084"/>
    <w:rsid w:val="000D4D4B"/>
    <w:rsid w:val="000E3F16"/>
    <w:rsid w:val="000E6C15"/>
    <w:rsid w:val="000F2F24"/>
    <w:rsid w:val="000F40B1"/>
    <w:rsid w:val="00104E9F"/>
    <w:rsid w:val="0011026E"/>
    <w:rsid w:val="00111D63"/>
    <w:rsid w:val="00112F47"/>
    <w:rsid w:val="00121262"/>
    <w:rsid w:val="00122B3A"/>
    <w:rsid w:val="001231B1"/>
    <w:rsid w:val="001260F1"/>
    <w:rsid w:val="00131B61"/>
    <w:rsid w:val="001419D7"/>
    <w:rsid w:val="00142A63"/>
    <w:rsid w:val="00144D54"/>
    <w:rsid w:val="00146641"/>
    <w:rsid w:val="001473F6"/>
    <w:rsid w:val="00152653"/>
    <w:rsid w:val="0016658E"/>
    <w:rsid w:val="0017031E"/>
    <w:rsid w:val="00173003"/>
    <w:rsid w:val="00174F64"/>
    <w:rsid w:val="00184D6C"/>
    <w:rsid w:val="001853FE"/>
    <w:rsid w:val="0018623C"/>
    <w:rsid w:val="00192CA3"/>
    <w:rsid w:val="001A3A93"/>
    <w:rsid w:val="001A422A"/>
    <w:rsid w:val="001B6362"/>
    <w:rsid w:val="001E29B4"/>
    <w:rsid w:val="001E4310"/>
    <w:rsid w:val="001E4468"/>
    <w:rsid w:val="001F3A91"/>
    <w:rsid w:val="00201212"/>
    <w:rsid w:val="00204AC4"/>
    <w:rsid w:val="002070A8"/>
    <w:rsid w:val="002159E8"/>
    <w:rsid w:val="00224E75"/>
    <w:rsid w:val="0022675A"/>
    <w:rsid w:val="00237569"/>
    <w:rsid w:val="00243A5D"/>
    <w:rsid w:val="0025300A"/>
    <w:rsid w:val="0025574F"/>
    <w:rsid w:val="00263263"/>
    <w:rsid w:val="002763E7"/>
    <w:rsid w:val="00276B34"/>
    <w:rsid w:val="00285CB4"/>
    <w:rsid w:val="00292708"/>
    <w:rsid w:val="00296E6F"/>
    <w:rsid w:val="002A365B"/>
    <w:rsid w:val="002A7C77"/>
    <w:rsid w:val="002B62FF"/>
    <w:rsid w:val="002B776D"/>
    <w:rsid w:val="002D7990"/>
    <w:rsid w:val="002E3D07"/>
    <w:rsid w:val="002F05AD"/>
    <w:rsid w:val="002F36C4"/>
    <w:rsid w:val="002F7AA6"/>
    <w:rsid w:val="00303AC5"/>
    <w:rsid w:val="00315DF2"/>
    <w:rsid w:val="00325B56"/>
    <w:rsid w:val="00326E85"/>
    <w:rsid w:val="003318A6"/>
    <w:rsid w:val="003479D1"/>
    <w:rsid w:val="00347EEA"/>
    <w:rsid w:val="00356E28"/>
    <w:rsid w:val="00370CA8"/>
    <w:rsid w:val="00373DA8"/>
    <w:rsid w:val="00375C2D"/>
    <w:rsid w:val="00381DF9"/>
    <w:rsid w:val="0038508C"/>
    <w:rsid w:val="003A5713"/>
    <w:rsid w:val="003A5D1E"/>
    <w:rsid w:val="003B2ED9"/>
    <w:rsid w:val="003E3E13"/>
    <w:rsid w:val="003E552D"/>
    <w:rsid w:val="003F578D"/>
    <w:rsid w:val="003F76B0"/>
    <w:rsid w:val="00404347"/>
    <w:rsid w:val="00415ABA"/>
    <w:rsid w:val="00435DD0"/>
    <w:rsid w:val="00436F07"/>
    <w:rsid w:val="004444E1"/>
    <w:rsid w:val="00451CD6"/>
    <w:rsid w:val="00457752"/>
    <w:rsid w:val="00470B77"/>
    <w:rsid w:val="0047482A"/>
    <w:rsid w:val="00480427"/>
    <w:rsid w:val="004811C6"/>
    <w:rsid w:val="004932D2"/>
    <w:rsid w:val="004935B1"/>
    <w:rsid w:val="00497223"/>
    <w:rsid w:val="004B1081"/>
    <w:rsid w:val="004B5713"/>
    <w:rsid w:val="004B7466"/>
    <w:rsid w:val="004B7C11"/>
    <w:rsid w:val="004C24F7"/>
    <w:rsid w:val="004D1D50"/>
    <w:rsid w:val="004D7651"/>
    <w:rsid w:val="004E0B05"/>
    <w:rsid w:val="004E37FE"/>
    <w:rsid w:val="004E4133"/>
    <w:rsid w:val="004E5C17"/>
    <w:rsid w:val="004E6F30"/>
    <w:rsid w:val="004F3AB7"/>
    <w:rsid w:val="004F6E31"/>
    <w:rsid w:val="00501A66"/>
    <w:rsid w:val="00512356"/>
    <w:rsid w:val="00521AE3"/>
    <w:rsid w:val="00522B40"/>
    <w:rsid w:val="00526863"/>
    <w:rsid w:val="00540FF2"/>
    <w:rsid w:val="00541AE5"/>
    <w:rsid w:val="0054344C"/>
    <w:rsid w:val="00544DAF"/>
    <w:rsid w:val="00551BB9"/>
    <w:rsid w:val="005615B5"/>
    <w:rsid w:val="00561803"/>
    <w:rsid w:val="00566CDA"/>
    <w:rsid w:val="005866BA"/>
    <w:rsid w:val="005879D5"/>
    <w:rsid w:val="00593C77"/>
    <w:rsid w:val="00595113"/>
    <w:rsid w:val="005A33C5"/>
    <w:rsid w:val="005B1495"/>
    <w:rsid w:val="005C6765"/>
    <w:rsid w:val="005D3673"/>
    <w:rsid w:val="005D3F05"/>
    <w:rsid w:val="005D4E8F"/>
    <w:rsid w:val="005D669D"/>
    <w:rsid w:val="005E47FE"/>
    <w:rsid w:val="005F22A9"/>
    <w:rsid w:val="005F59BA"/>
    <w:rsid w:val="00600461"/>
    <w:rsid w:val="006012E9"/>
    <w:rsid w:val="00603524"/>
    <w:rsid w:val="00606CA0"/>
    <w:rsid w:val="006211CE"/>
    <w:rsid w:val="0062328F"/>
    <w:rsid w:val="006327CA"/>
    <w:rsid w:val="00632C2B"/>
    <w:rsid w:val="00640951"/>
    <w:rsid w:val="006437ED"/>
    <w:rsid w:val="006517CD"/>
    <w:rsid w:val="006518D3"/>
    <w:rsid w:val="0066122A"/>
    <w:rsid w:val="00663315"/>
    <w:rsid w:val="0066588E"/>
    <w:rsid w:val="00666481"/>
    <w:rsid w:val="00680B7B"/>
    <w:rsid w:val="00695001"/>
    <w:rsid w:val="00697AA7"/>
    <w:rsid w:val="006A1005"/>
    <w:rsid w:val="006A2225"/>
    <w:rsid w:val="006A496D"/>
    <w:rsid w:val="006B1823"/>
    <w:rsid w:val="006B1F9C"/>
    <w:rsid w:val="006B3B84"/>
    <w:rsid w:val="006B7A0B"/>
    <w:rsid w:val="006C3DBC"/>
    <w:rsid w:val="006C4833"/>
    <w:rsid w:val="006C6029"/>
    <w:rsid w:val="006D0A33"/>
    <w:rsid w:val="006D18A0"/>
    <w:rsid w:val="006D4840"/>
    <w:rsid w:val="006D61E6"/>
    <w:rsid w:val="006F467F"/>
    <w:rsid w:val="00724953"/>
    <w:rsid w:val="0072793E"/>
    <w:rsid w:val="007433D6"/>
    <w:rsid w:val="00744EB1"/>
    <w:rsid w:val="007457C8"/>
    <w:rsid w:val="00745D02"/>
    <w:rsid w:val="00752EC0"/>
    <w:rsid w:val="00753E2C"/>
    <w:rsid w:val="00755601"/>
    <w:rsid w:val="00770A9F"/>
    <w:rsid w:val="007736E0"/>
    <w:rsid w:val="00773D7B"/>
    <w:rsid w:val="0078276A"/>
    <w:rsid w:val="00790546"/>
    <w:rsid w:val="00795EDD"/>
    <w:rsid w:val="007A6B47"/>
    <w:rsid w:val="007B18B7"/>
    <w:rsid w:val="007B22CF"/>
    <w:rsid w:val="007B5A75"/>
    <w:rsid w:val="007B79E0"/>
    <w:rsid w:val="007D4362"/>
    <w:rsid w:val="007D5756"/>
    <w:rsid w:val="007E3D85"/>
    <w:rsid w:val="007E3F11"/>
    <w:rsid w:val="007F29AB"/>
    <w:rsid w:val="007F3F9F"/>
    <w:rsid w:val="007F56D5"/>
    <w:rsid w:val="00802219"/>
    <w:rsid w:val="0080327B"/>
    <w:rsid w:val="0081053D"/>
    <w:rsid w:val="00820D22"/>
    <w:rsid w:val="00826455"/>
    <w:rsid w:val="00835767"/>
    <w:rsid w:val="00835F6B"/>
    <w:rsid w:val="00841276"/>
    <w:rsid w:val="008444A3"/>
    <w:rsid w:val="008747B2"/>
    <w:rsid w:val="008764DE"/>
    <w:rsid w:val="008817F0"/>
    <w:rsid w:val="0088271C"/>
    <w:rsid w:val="008869BB"/>
    <w:rsid w:val="0088735C"/>
    <w:rsid w:val="00894BEA"/>
    <w:rsid w:val="008958A3"/>
    <w:rsid w:val="008B0412"/>
    <w:rsid w:val="008D29B7"/>
    <w:rsid w:val="008D61B5"/>
    <w:rsid w:val="008D77B5"/>
    <w:rsid w:val="008E26A8"/>
    <w:rsid w:val="008E329C"/>
    <w:rsid w:val="008E59DD"/>
    <w:rsid w:val="008E732B"/>
    <w:rsid w:val="008F479B"/>
    <w:rsid w:val="008F6D9D"/>
    <w:rsid w:val="008F7153"/>
    <w:rsid w:val="00905A63"/>
    <w:rsid w:val="00907198"/>
    <w:rsid w:val="00911213"/>
    <w:rsid w:val="009256CA"/>
    <w:rsid w:val="00932E8C"/>
    <w:rsid w:val="00940F99"/>
    <w:rsid w:val="00943DE4"/>
    <w:rsid w:val="00946B92"/>
    <w:rsid w:val="009513F0"/>
    <w:rsid w:val="009571BB"/>
    <w:rsid w:val="00957A4F"/>
    <w:rsid w:val="00960BFE"/>
    <w:rsid w:val="0096159A"/>
    <w:rsid w:val="00965308"/>
    <w:rsid w:val="00965F6E"/>
    <w:rsid w:val="009665BB"/>
    <w:rsid w:val="009706C6"/>
    <w:rsid w:val="009742B0"/>
    <w:rsid w:val="00977E7F"/>
    <w:rsid w:val="0098032A"/>
    <w:rsid w:val="00987913"/>
    <w:rsid w:val="00987A4A"/>
    <w:rsid w:val="009A073D"/>
    <w:rsid w:val="009A7232"/>
    <w:rsid w:val="009B7F9A"/>
    <w:rsid w:val="009C1827"/>
    <w:rsid w:val="009C3D58"/>
    <w:rsid w:val="009C51DB"/>
    <w:rsid w:val="009E6C99"/>
    <w:rsid w:val="009F7E39"/>
    <w:rsid w:val="00A025C0"/>
    <w:rsid w:val="00A11470"/>
    <w:rsid w:val="00A12DC2"/>
    <w:rsid w:val="00A148FE"/>
    <w:rsid w:val="00A1504A"/>
    <w:rsid w:val="00A216FA"/>
    <w:rsid w:val="00A3548F"/>
    <w:rsid w:val="00A51639"/>
    <w:rsid w:val="00A57D40"/>
    <w:rsid w:val="00A605B1"/>
    <w:rsid w:val="00A609CB"/>
    <w:rsid w:val="00A723C2"/>
    <w:rsid w:val="00A75CE9"/>
    <w:rsid w:val="00A84630"/>
    <w:rsid w:val="00A863CC"/>
    <w:rsid w:val="00A910F3"/>
    <w:rsid w:val="00A92ADA"/>
    <w:rsid w:val="00A9572D"/>
    <w:rsid w:val="00AA25C5"/>
    <w:rsid w:val="00AA555E"/>
    <w:rsid w:val="00AA701D"/>
    <w:rsid w:val="00AA79BD"/>
    <w:rsid w:val="00AB147F"/>
    <w:rsid w:val="00AB51B7"/>
    <w:rsid w:val="00AB7A8C"/>
    <w:rsid w:val="00AC5113"/>
    <w:rsid w:val="00AD17B4"/>
    <w:rsid w:val="00AD4934"/>
    <w:rsid w:val="00AD5238"/>
    <w:rsid w:val="00B107AF"/>
    <w:rsid w:val="00B13B86"/>
    <w:rsid w:val="00B16489"/>
    <w:rsid w:val="00B21FED"/>
    <w:rsid w:val="00B27655"/>
    <w:rsid w:val="00B278AB"/>
    <w:rsid w:val="00B36B3D"/>
    <w:rsid w:val="00B37D44"/>
    <w:rsid w:val="00B50A97"/>
    <w:rsid w:val="00B61F40"/>
    <w:rsid w:val="00B649A6"/>
    <w:rsid w:val="00B64A19"/>
    <w:rsid w:val="00B73414"/>
    <w:rsid w:val="00B76AE6"/>
    <w:rsid w:val="00B92E04"/>
    <w:rsid w:val="00BC572F"/>
    <w:rsid w:val="00BC6596"/>
    <w:rsid w:val="00BD0129"/>
    <w:rsid w:val="00BD398B"/>
    <w:rsid w:val="00BD422B"/>
    <w:rsid w:val="00BE12FC"/>
    <w:rsid w:val="00BE2A32"/>
    <w:rsid w:val="00BE30D9"/>
    <w:rsid w:val="00BE4BE5"/>
    <w:rsid w:val="00BE5262"/>
    <w:rsid w:val="00BF0FB3"/>
    <w:rsid w:val="00BF6505"/>
    <w:rsid w:val="00BF71CF"/>
    <w:rsid w:val="00C06097"/>
    <w:rsid w:val="00C06BB8"/>
    <w:rsid w:val="00C0708F"/>
    <w:rsid w:val="00C075D9"/>
    <w:rsid w:val="00C108E1"/>
    <w:rsid w:val="00C223AC"/>
    <w:rsid w:val="00C22631"/>
    <w:rsid w:val="00C33B1E"/>
    <w:rsid w:val="00C353CC"/>
    <w:rsid w:val="00C53920"/>
    <w:rsid w:val="00C54E16"/>
    <w:rsid w:val="00C6178D"/>
    <w:rsid w:val="00C6472E"/>
    <w:rsid w:val="00C856E5"/>
    <w:rsid w:val="00C91F3F"/>
    <w:rsid w:val="00C93CA4"/>
    <w:rsid w:val="00CA5491"/>
    <w:rsid w:val="00CA5EDB"/>
    <w:rsid w:val="00CC50FA"/>
    <w:rsid w:val="00CD575C"/>
    <w:rsid w:val="00CD7E9D"/>
    <w:rsid w:val="00CE6AA6"/>
    <w:rsid w:val="00CF1A20"/>
    <w:rsid w:val="00CF4308"/>
    <w:rsid w:val="00CF5A9D"/>
    <w:rsid w:val="00D03031"/>
    <w:rsid w:val="00D03DF3"/>
    <w:rsid w:val="00D1010A"/>
    <w:rsid w:val="00D11BE7"/>
    <w:rsid w:val="00D11DAD"/>
    <w:rsid w:val="00D12113"/>
    <w:rsid w:val="00D131CD"/>
    <w:rsid w:val="00D154FC"/>
    <w:rsid w:val="00D22D53"/>
    <w:rsid w:val="00D2374C"/>
    <w:rsid w:val="00D324AA"/>
    <w:rsid w:val="00D3417F"/>
    <w:rsid w:val="00D3744A"/>
    <w:rsid w:val="00D37B67"/>
    <w:rsid w:val="00D41692"/>
    <w:rsid w:val="00D5397B"/>
    <w:rsid w:val="00D546E7"/>
    <w:rsid w:val="00D62F79"/>
    <w:rsid w:val="00D73B66"/>
    <w:rsid w:val="00D805D2"/>
    <w:rsid w:val="00D80C93"/>
    <w:rsid w:val="00D97872"/>
    <w:rsid w:val="00DA053A"/>
    <w:rsid w:val="00DA5F0B"/>
    <w:rsid w:val="00DB032B"/>
    <w:rsid w:val="00DB6F81"/>
    <w:rsid w:val="00DB7FDE"/>
    <w:rsid w:val="00DC35A3"/>
    <w:rsid w:val="00DC62A5"/>
    <w:rsid w:val="00DC6A67"/>
    <w:rsid w:val="00DD02FF"/>
    <w:rsid w:val="00DD1BA0"/>
    <w:rsid w:val="00E07948"/>
    <w:rsid w:val="00E12FFC"/>
    <w:rsid w:val="00E20390"/>
    <w:rsid w:val="00E24E77"/>
    <w:rsid w:val="00E258B5"/>
    <w:rsid w:val="00E37B40"/>
    <w:rsid w:val="00E43485"/>
    <w:rsid w:val="00E528A1"/>
    <w:rsid w:val="00E5290A"/>
    <w:rsid w:val="00E6493F"/>
    <w:rsid w:val="00E739D2"/>
    <w:rsid w:val="00E758A7"/>
    <w:rsid w:val="00E7725C"/>
    <w:rsid w:val="00E96608"/>
    <w:rsid w:val="00EA6A1B"/>
    <w:rsid w:val="00EC068C"/>
    <w:rsid w:val="00EC090D"/>
    <w:rsid w:val="00EC4558"/>
    <w:rsid w:val="00ED25D2"/>
    <w:rsid w:val="00ED4BFD"/>
    <w:rsid w:val="00EE130B"/>
    <w:rsid w:val="00F1045E"/>
    <w:rsid w:val="00F12B97"/>
    <w:rsid w:val="00F30714"/>
    <w:rsid w:val="00F346D4"/>
    <w:rsid w:val="00F53C25"/>
    <w:rsid w:val="00F62334"/>
    <w:rsid w:val="00F667C3"/>
    <w:rsid w:val="00F722FC"/>
    <w:rsid w:val="00F736CF"/>
    <w:rsid w:val="00F810A4"/>
    <w:rsid w:val="00F9451C"/>
    <w:rsid w:val="00F945B4"/>
    <w:rsid w:val="00FA2C48"/>
    <w:rsid w:val="00FA6B86"/>
    <w:rsid w:val="00FA7539"/>
    <w:rsid w:val="00FB18AF"/>
    <w:rsid w:val="00FB5598"/>
    <w:rsid w:val="00FC0334"/>
    <w:rsid w:val="00FD1CC0"/>
    <w:rsid w:val="00FD2B1E"/>
    <w:rsid w:val="00FD7E4C"/>
    <w:rsid w:val="00FE1A5E"/>
    <w:rsid w:val="00FE423C"/>
    <w:rsid w:val="00FE6668"/>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F64A4F"/>
  <w14:defaultImageDpi w14:val="0"/>
  <w15:docId w15:val="{E4CFABC1-4DB7-4662-9489-6504E2692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Title">
    <w:name w:val="Title"/>
    <w:basedOn w:val="Normal"/>
    <w:next w:val="Normal"/>
    <w:link w:val="TitleChar"/>
    <w:qFormat/>
    <w:rsid w:val="00AD17B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D17B4"/>
    <w:rPr>
      <w:rFonts w:asciiTheme="majorHAnsi" w:eastAsiaTheme="majorEastAsia" w:hAnsiTheme="majorHAnsi" w:cstheme="majorBidi"/>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07644">
      <w:bodyDiv w:val="1"/>
      <w:marLeft w:val="0"/>
      <w:marRight w:val="0"/>
      <w:marTop w:val="0"/>
      <w:marBottom w:val="0"/>
      <w:divBdr>
        <w:top w:val="none" w:sz="0" w:space="0" w:color="auto"/>
        <w:left w:val="none" w:sz="0" w:space="0" w:color="auto"/>
        <w:bottom w:val="none" w:sz="0" w:space="0" w:color="auto"/>
        <w:right w:val="none" w:sz="0" w:space="0" w:color="auto"/>
      </w:divBdr>
    </w:div>
    <w:div w:id="832912083">
      <w:marLeft w:val="0"/>
      <w:marRight w:val="0"/>
      <w:marTop w:val="0"/>
      <w:marBottom w:val="0"/>
      <w:divBdr>
        <w:top w:val="none" w:sz="0" w:space="0" w:color="auto"/>
        <w:left w:val="none" w:sz="0" w:space="0" w:color="auto"/>
        <w:bottom w:val="none" w:sz="0" w:space="0" w:color="auto"/>
        <w:right w:val="none" w:sz="0" w:space="0" w:color="auto"/>
      </w:divBdr>
    </w:div>
    <w:div w:id="832912084">
      <w:marLeft w:val="0"/>
      <w:marRight w:val="0"/>
      <w:marTop w:val="0"/>
      <w:marBottom w:val="0"/>
      <w:divBdr>
        <w:top w:val="none" w:sz="0" w:space="0" w:color="auto"/>
        <w:left w:val="none" w:sz="0" w:space="0" w:color="auto"/>
        <w:bottom w:val="none" w:sz="0" w:space="0" w:color="auto"/>
        <w:right w:val="none" w:sz="0" w:space="0" w:color="auto"/>
      </w:divBdr>
    </w:div>
    <w:div w:id="832912085">
      <w:marLeft w:val="0"/>
      <w:marRight w:val="0"/>
      <w:marTop w:val="0"/>
      <w:marBottom w:val="0"/>
      <w:divBdr>
        <w:top w:val="none" w:sz="0" w:space="0" w:color="auto"/>
        <w:left w:val="none" w:sz="0" w:space="0" w:color="auto"/>
        <w:bottom w:val="none" w:sz="0" w:space="0" w:color="auto"/>
        <w:right w:val="none" w:sz="0" w:space="0" w:color="auto"/>
      </w:divBdr>
    </w:div>
    <w:div w:id="8329120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4238</Words>
  <Characters>24157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3</cp:revision>
  <cp:lastPrinted>2011-05-20T06:26:00Z</cp:lastPrinted>
  <dcterms:created xsi:type="dcterms:W3CDTF">2022-09-29T23:36:00Z</dcterms:created>
  <dcterms:modified xsi:type="dcterms:W3CDTF">2022-10-27T01:33:00Z</dcterms:modified>
</cp:coreProperties>
</file>