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18 December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Via Teleconference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CE214F">
            <w:pPr>
              <w:spacing w:before="80" w:after="80"/>
              <w:ind w:left="776"/>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80350" w:rsidRDefault="00880350" w:rsidP="00E24E77">
            <w:pPr>
              <w:spacing w:before="80" w:after="80"/>
              <w:rPr>
                <w:rFonts w:cs="Arial"/>
                <w:sz w:val="20"/>
                <w:lang w:val="en-NZ" w:eastAsia="en-GB"/>
              </w:rPr>
            </w:pPr>
            <w:r w:rsidRPr="00880350">
              <w:rPr>
                <w:rFonts w:cs="Arial"/>
                <w:sz w:val="20"/>
                <w:lang w:val="en-NZ" w:eastAsia="en-GB"/>
              </w:rPr>
              <w:t>12.00pm</w:t>
            </w:r>
          </w:p>
        </w:tc>
        <w:tc>
          <w:tcPr>
            <w:tcW w:w="8221" w:type="dxa"/>
            <w:shd w:val="clear" w:color="auto" w:fill="F2F2F2" w:themeFill="background1" w:themeFillShade="F2"/>
          </w:tcPr>
          <w:p w:rsidR="006C4833" w:rsidRPr="00826455" w:rsidRDefault="006C4833" w:rsidP="00CE214F">
            <w:pPr>
              <w:spacing w:before="80" w:after="80"/>
              <w:ind w:left="776"/>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CE214F">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CE214F">
            <w:pPr>
              <w:ind w:left="776"/>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15/NTA/210</w:t>
            </w:r>
          </w:p>
          <w:p w:rsidR="00826455" w:rsidRPr="00826455" w:rsidRDefault="00826455" w:rsidP="00CE214F">
            <w:pPr>
              <w:ind w:left="776"/>
              <w:rPr>
                <w:rFonts w:cs="Arial"/>
                <w:sz w:val="20"/>
                <w:lang w:val="en-NZ" w:eastAsia="en-GB"/>
              </w:rPr>
            </w:pPr>
            <w:r w:rsidRPr="00826455">
              <w:rPr>
                <w:rFonts w:cs="Arial"/>
                <w:sz w:val="20"/>
                <w:lang w:val="en-NZ" w:eastAsia="en-GB"/>
              </w:rPr>
              <w:t xml:space="preserve">  ii 15/NTA/211</w:t>
            </w:r>
          </w:p>
          <w:p w:rsidR="00826455" w:rsidRPr="00826455" w:rsidRDefault="00826455" w:rsidP="00CE214F">
            <w:pPr>
              <w:ind w:left="776"/>
              <w:rPr>
                <w:rFonts w:cs="Arial"/>
                <w:sz w:val="20"/>
                <w:lang w:val="en-NZ" w:eastAsia="en-GB"/>
              </w:rPr>
            </w:pPr>
            <w:r w:rsidRPr="00826455">
              <w:rPr>
                <w:rFonts w:cs="Arial"/>
                <w:sz w:val="20"/>
                <w:lang w:val="en-NZ" w:eastAsia="en-GB"/>
              </w:rPr>
              <w:t xml:space="preserve">  iii 15/NTA/212</w:t>
            </w:r>
          </w:p>
          <w:p w:rsidR="00826455" w:rsidRPr="00826455" w:rsidRDefault="00826455" w:rsidP="00CE214F">
            <w:pPr>
              <w:ind w:left="776"/>
              <w:rPr>
                <w:rFonts w:cs="Arial"/>
                <w:sz w:val="20"/>
                <w:lang w:val="en-NZ" w:eastAsia="en-GB"/>
              </w:rPr>
            </w:pPr>
            <w:r w:rsidRPr="00826455">
              <w:rPr>
                <w:rFonts w:cs="Arial"/>
                <w:sz w:val="20"/>
                <w:lang w:val="en-NZ" w:eastAsia="en-GB"/>
              </w:rPr>
              <w:t xml:space="preserve">  iv 15/NTA/213</w:t>
            </w:r>
          </w:p>
          <w:p w:rsidR="00826455" w:rsidRPr="00826455" w:rsidRDefault="00826455" w:rsidP="00CE214F">
            <w:pPr>
              <w:ind w:left="776"/>
              <w:rPr>
                <w:rFonts w:cs="Arial"/>
                <w:sz w:val="20"/>
                <w:lang w:val="en-NZ" w:eastAsia="en-GB"/>
              </w:rPr>
            </w:pPr>
            <w:r w:rsidRPr="00826455">
              <w:rPr>
                <w:rFonts w:cs="Arial"/>
                <w:sz w:val="20"/>
                <w:lang w:val="en-NZ" w:eastAsia="en-GB"/>
              </w:rPr>
              <w:t xml:space="preserve">  v 15/NTA/214</w:t>
            </w:r>
          </w:p>
          <w:p w:rsidR="00826455" w:rsidRPr="00826455" w:rsidRDefault="00826455" w:rsidP="00CE214F">
            <w:pPr>
              <w:ind w:left="776"/>
              <w:rPr>
                <w:rFonts w:cs="Arial"/>
                <w:sz w:val="20"/>
                <w:lang w:val="en-NZ" w:eastAsia="en-GB"/>
              </w:rPr>
            </w:pPr>
            <w:r w:rsidRPr="00826455">
              <w:rPr>
                <w:rFonts w:cs="Arial"/>
                <w:sz w:val="20"/>
                <w:lang w:val="en-NZ" w:eastAsia="en-GB"/>
              </w:rPr>
              <w:t xml:space="preserve">  vi 15/NTA/215</w:t>
            </w:r>
          </w:p>
          <w:p w:rsidR="00826455" w:rsidRPr="00826455" w:rsidRDefault="00826455" w:rsidP="00CE214F">
            <w:pPr>
              <w:ind w:left="776"/>
              <w:rPr>
                <w:rFonts w:cs="Arial"/>
                <w:sz w:val="20"/>
                <w:lang w:val="en-NZ" w:eastAsia="en-GB"/>
              </w:rPr>
            </w:pPr>
            <w:r w:rsidRPr="00826455">
              <w:rPr>
                <w:rFonts w:cs="Arial"/>
                <w:sz w:val="20"/>
                <w:lang w:val="en-NZ" w:eastAsia="en-GB"/>
              </w:rPr>
              <w:t xml:space="preserve">  vii 15/NTA/216</w:t>
            </w:r>
          </w:p>
          <w:p w:rsidR="00826455" w:rsidRPr="00826455" w:rsidRDefault="00826455" w:rsidP="00CE214F">
            <w:pPr>
              <w:ind w:left="776"/>
              <w:rPr>
                <w:rFonts w:cs="Arial"/>
                <w:sz w:val="20"/>
                <w:lang w:val="en-NZ" w:eastAsia="en-GB"/>
              </w:rPr>
            </w:pPr>
            <w:r w:rsidRPr="00826455">
              <w:rPr>
                <w:rFonts w:cs="Arial"/>
                <w:sz w:val="20"/>
                <w:lang w:val="en-NZ" w:eastAsia="en-GB"/>
              </w:rPr>
              <w:t xml:space="preserve">  viii 15/NTA/217</w:t>
            </w:r>
          </w:p>
          <w:p w:rsidR="00826455" w:rsidRPr="00826455" w:rsidRDefault="00826455" w:rsidP="00CE214F">
            <w:pPr>
              <w:ind w:left="776"/>
              <w:rPr>
                <w:rFonts w:cs="Arial"/>
                <w:sz w:val="20"/>
                <w:lang w:val="en-NZ" w:eastAsia="en-GB"/>
              </w:rPr>
            </w:pPr>
            <w:r w:rsidRPr="00826455">
              <w:rPr>
                <w:rFonts w:cs="Arial"/>
                <w:sz w:val="20"/>
                <w:lang w:val="en-NZ" w:eastAsia="en-GB"/>
              </w:rPr>
              <w:t xml:space="preserve">  ix 15/NTA/219</w:t>
            </w:r>
          </w:p>
        </w:tc>
      </w:tr>
      <w:tr w:rsidR="00826455" w:rsidTr="00435DD0">
        <w:tc>
          <w:tcPr>
            <w:tcW w:w="1555" w:type="dxa"/>
            <w:tcBorders>
              <w:bottom w:val="single" w:sz="4" w:space="0" w:color="auto"/>
            </w:tcBorders>
            <w:shd w:val="clear" w:color="auto" w:fill="F2F2F2" w:themeFill="background1" w:themeFillShade="F2"/>
          </w:tcPr>
          <w:p w:rsidR="00826455" w:rsidRPr="00880350" w:rsidRDefault="00880350" w:rsidP="00826455">
            <w:pPr>
              <w:spacing w:before="80" w:after="80"/>
              <w:rPr>
                <w:rFonts w:cs="Arial"/>
                <w:sz w:val="20"/>
                <w:lang w:val="en-NZ" w:eastAsia="en-GB"/>
              </w:rPr>
            </w:pPr>
            <w:r w:rsidRPr="00880350">
              <w:rPr>
                <w:rFonts w:cs="Arial"/>
                <w:sz w:val="20"/>
                <w:lang w:val="en-NZ" w:eastAsia="en-GB"/>
              </w:rPr>
              <w:t>4.00pm</w:t>
            </w:r>
          </w:p>
        </w:tc>
        <w:tc>
          <w:tcPr>
            <w:tcW w:w="8221" w:type="dxa"/>
            <w:tcBorders>
              <w:bottom w:val="single" w:sz="4" w:space="0" w:color="auto"/>
            </w:tcBorders>
            <w:shd w:val="clear" w:color="auto" w:fill="F2F2F2" w:themeFill="background1" w:themeFillShade="F2"/>
          </w:tcPr>
          <w:p w:rsidR="00826455" w:rsidRPr="00826455" w:rsidRDefault="00826455" w:rsidP="00CE214F">
            <w:pPr>
              <w:spacing w:before="80" w:after="80"/>
              <w:ind w:left="776"/>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880350" w:rsidRPr="00D21889" w:rsidTr="00880350">
        <w:trPr>
          <w:trHeight w:val="240"/>
        </w:trPr>
        <w:tc>
          <w:tcPr>
            <w:tcW w:w="1500" w:type="pct"/>
            <w:shd w:val="pct12" w:color="auto" w:fill="FFFFFF"/>
            <w:vAlign w:val="center"/>
          </w:tcPr>
          <w:p w:rsidR="00880350" w:rsidRPr="00D21889" w:rsidRDefault="00880350" w:rsidP="00007123">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1444" w:type="pct"/>
            <w:shd w:val="pct12" w:color="auto" w:fill="FFFFFF"/>
            <w:vAlign w:val="center"/>
          </w:tcPr>
          <w:p w:rsidR="00880350" w:rsidRPr="00D21889" w:rsidRDefault="00880350" w:rsidP="00007123">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722" w:type="pct"/>
            <w:shd w:val="pct12" w:color="auto" w:fill="FFFFFF"/>
            <w:vAlign w:val="center"/>
          </w:tcPr>
          <w:p w:rsidR="00880350" w:rsidRPr="00D21889" w:rsidRDefault="00880350" w:rsidP="00007123">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667" w:type="pct"/>
            <w:shd w:val="pct12" w:color="auto" w:fill="FFFFFF"/>
            <w:vAlign w:val="center"/>
          </w:tcPr>
          <w:p w:rsidR="00880350" w:rsidRPr="00D21889" w:rsidRDefault="00880350" w:rsidP="00007123">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667" w:type="pct"/>
            <w:shd w:val="pct12" w:color="auto" w:fill="FFFFFF"/>
            <w:vAlign w:val="center"/>
          </w:tcPr>
          <w:p w:rsidR="00880350" w:rsidRPr="00D21889" w:rsidRDefault="00880350" w:rsidP="00007123">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Dr Brian Fergus </w:t>
            </w:r>
          </w:p>
        </w:tc>
        <w:tc>
          <w:tcPr>
            <w:tcW w:w="1444"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Lay (consumer/community perspectives) </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01/07/2015</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01/07/2018</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 xml:space="preserve">Ms </w:t>
            </w:r>
            <w:proofErr w:type="spellStart"/>
            <w:r>
              <w:rPr>
                <w:rFonts w:cs="Arial"/>
                <w:sz w:val="16"/>
                <w:szCs w:val="16"/>
              </w:rPr>
              <w:t>Raewyn</w:t>
            </w:r>
            <w:proofErr w:type="spellEnd"/>
            <w:r>
              <w:rPr>
                <w:rFonts w:cs="Arial"/>
                <w:sz w:val="16"/>
                <w:szCs w:val="16"/>
              </w:rPr>
              <w:t xml:space="preserve"> </w:t>
            </w:r>
            <w:proofErr w:type="spellStart"/>
            <w:r>
              <w:rPr>
                <w:rFonts w:cs="Arial"/>
                <w:sz w:val="16"/>
                <w:szCs w:val="16"/>
              </w:rPr>
              <w:t>Idoine</w:t>
            </w:r>
            <w:proofErr w:type="spellEnd"/>
          </w:p>
        </w:tc>
        <w:tc>
          <w:tcPr>
            <w:tcW w:w="1444"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Lay (consumer/community perspectives)</w:t>
            </w:r>
            <w:r>
              <w:rPr>
                <w:rFonts w:cs="Arial"/>
                <w:sz w:val="16"/>
                <w:szCs w:val="16"/>
              </w:rPr>
              <w:t xml:space="preserve"> </w:t>
            </w:r>
          </w:p>
        </w:tc>
        <w:tc>
          <w:tcPr>
            <w:tcW w:w="722" w:type="pct"/>
          </w:tcPr>
          <w:p w:rsidR="00880350" w:rsidRDefault="00880350" w:rsidP="00007123">
            <w:pPr>
              <w:autoSpaceDE w:val="0"/>
              <w:autoSpaceDN w:val="0"/>
              <w:adjustRightInd w:val="0"/>
              <w:rPr>
                <w:rFonts w:cs="Arial"/>
                <w:sz w:val="16"/>
                <w:szCs w:val="16"/>
              </w:rPr>
            </w:pPr>
            <w:r>
              <w:rPr>
                <w:rFonts w:cs="Arial"/>
                <w:sz w:val="16"/>
                <w:szCs w:val="16"/>
              </w:rPr>
              <w:t>STH CO OPT</w:t>
            </w:r>
          </w:p>
          <w:p w:rsidR="00880350" w:rsidRPr="00427F84" w:rsidRDefault="00880350" w:rsidP="00007123">
            <w:pPr>
              <w:jc w:val="center"/>
              <w:rPr>
                <w:rFonts w:cs="Arial"/>
                <w:sz w:val="16"/>
                <w:szCs w:val="16"/>
              </w:rPr>
            </w:pP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STH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Ms Mali Erik</w:t>
            </w:r>
          </w:p>
        </w:tc>
        <w:tc>
          <w:tcPr>
            <w:tcW w:w="1444"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Lay (consumer/community perspectives)</w:t>
            </w:r>
            <w:r>
              <w:rPr>
                <w:rFonts w:cs="Arial"/>
                <w:sz w:val="16"/>
                <w:szCs w:val="16"/>
              </w:rPr>
              <w:t xml:space="preserve"> </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Default="00880350" w:rsidP="00007123">
            <w:pPr>
              <w:autoSpaceDE w:val="0"/>
              <w:autoSpaceDN w:val="0"/>
              <w:adjustRightInd w:val="0"/>
              <w:rPr>
                <w:rFonts w:cs="Arial"/>
                <w:sz w:val="16"/>
                <w:szCs w:val="16"/>
              </w:rPr>
            </w:pPr>
            <w:r w:rsidRPr="00427F84">
              <w:rPr>
                <w:rFonts w:cs="Arial"/>
                <w:sz w:val="16"/>
                <w:szCs w:val="16"/>
              </w:rPr>
              <w:t>Miss Tangihaere Macfarlane</w:t>
            </w:r>
          </w:p>
        </w:tc>
        <w:tc>
          <w:tcPr>
            <w:tcW w:w="1444"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Lay (consumer/community perspectives)</w:t>
            </w:r>
            <w:r>
              <w:rPr>
                <w:rFonts w:cs="Arial"/>
                <w:sz w:val="16"/>
                <w:szCs w:val="16"/>
              </w:rPr>
              <w:t xml:space="preserve"> </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 xml:space="preserve">Dr </w:t>
            </w:r>
            <w:proofErr w:type="spellStart"/>
            <w:r>
              <w:rPr>
                <w:rFonts w:cs="Arial"/>
                <w:sz w:val="16"/>
                <w:szCs w:val="16"/>
              </w:rPr>
              <w:t>Patries</w:t>
            </w:r>
            <w:proofErr w:type="spellEnd"/>
            <w:r>
              <w:rPr>
                <w:rFonts w:cs="Arial"/>
                <w:sz w:val="16"/>
                <w:szCs w:val="16"/>
              </w:rPr>
              <w:t xml:space="preserve"> </w:t>
            </w:r>
            <w:proofErr w:type="spellStart"/>
            <w:r>
              <w:rPr>
                <w:rFonts w:cs="Arial"/>
                <w:sz w:val="16"/>
                <w:szCs w:val="16"/>
              </w:rPr>
              <w:t>Herst</w:t>
            </w:r>
            <w:proofErr w:type="spellEnd"/>
          </w:p>
        </w:tc>
        <w:tc>
          <w:tcPr>
            <w:tcW w:w="1444" w:type="pct"/>
          </w:tcPr>
          <w:p w:rsidR="00880350" w:rsidRPr="00D21889" w:rsidRDefault="00880350" w:rsidP="00007123">
            <w:pPr>
              <w:autoSpaceDE w:val="0"/>
              <w:autoSpaceDN w:val="0"/>
              <w:adjustRightInd w:val="0"/>
              <w:rPr>
                <w:rFonts w:cs="Arial"/>
                <w:sz w:val="16"/>
                <w:szCs w:val="16"/>
              </w:rPr>
            </w:pPr>
            <w:r>
              <w:rPr>
                <w:rFonts w:cs="Arial"/>
                <w:sz w:val="16"/>
                <w:szCs w:val="16"/>
              </w:rPr>
              <w:t>Non Lay (intervention studies)</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CEN CO OPT</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CEN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Dr Nicola Swain</w:t>
            </w:r>
          </w:p>
        </w:tc>
        <w:tc>
          <w:tcPr>
            <w:tcW w:w="1444" w:type="pct"/>
          </w:tcPr>
          <w:p w:rsidR="00880350" w:rsidRPr="00D21889" w:rsidRDefault="00880350" w:rsidP="00007123">
            <w:pPr>
              <w:autoSpaceDE w:val="0"/>
              <w:autoSpaceDN w:val="0"/>
              <w:adjustRightInd w:val="0"/>
              <w:rPr>
                <w:rFonts w:cs="Arial"/>
                <w:sz w:val="16"/>
                <w:szCs w:val="16"/>
              </w:rPr>
            </w:pPr>
            <w:r>
              <w:rPr>
                <w:rFonts w:cs="Arial"/>
                <w:sz w:val="16"/>
                <w:szCs w:val="16"/>
              </w:rPr>
              <w:t>Non Lay (intervention studies)</w:t>
            </w:r>
          </w:p>
        </w:tc>
        <w:tc>
          <w:tcPr>
            <w:tcW w:w="722" w:type="pct"/>
          </w:tcPr>
          <w:p w:rsidR="00880350" w:rsidRPr="00427F84" w:rsidRDefault="00880350" w:rsidP="00007123">
            <w:pPr>
              <w:autoSpaceDE w:val="0"/>
              <w:autoSpaceDN w:val="0"/>
              <w:adjustRightInd w:val="0"/>
              <w:rPr>
                <w:rFonts w:cs="Arial"/>
                <w:sz w:val="16"/>
                <w:szCs w:val="16"/>
              </w:rPr>
            </w:pPr>
            <w:r>
              <w:rPr>
                <w:rFonts w:cs="Arial"/>
                <w:sz w:val="16"/>
                <w:szCs w:val="16"/>
              </w:rPr>
              <w:t>STH CO OPT</w:t>
            </w:r>
          </w:p>
        </w:tc>
        <w:tc>
          <w:tcPr>
            <w:tcW w:w="667" w:type="pct"/>
          </w:tcPr>
          <w:p w:rsidR="00880350" w:rsidRPr="00427F84" w:rsidRDefault="00880350" w:rsidP="00007123">
            <w:pPr>
              <w:autoSpaceDE w:val="0"/>
              <w:autoSpaceDN w:val="0"/>
              <w:adjustRightInd w:val="0"/>
              <w:rPr>
                <w:rFonts w:cs="Arial"/>
                <w:sz w:val="16"/>
                <w:szCs w:val="16"/>
              </w:rPr>
            </w:pPr>
            <w:r>
              <w:rPr>
                <w:rFonts w:cs="Arial"/>
                <w:sz w:val="16"/>
                <w:szCs w:val="16"/>
              </w:rPr>
              <w:t>STH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 xml:space="preserve">Dr Nora </w:t>
            </w:r>
            <w:r w:rsidR="00551DD7">
              <w:rPr>
                <w:rFonts w:cs="Arial"/>
                <w:sz w:val="16"/>
                <w:szCs w:val="16"/>
              </w:rPr>
              <w:t>Lynch</w:t>
            </w:r>
          </w:p>
        </w:tc>
        <w:tc>
          <w:tcPr>
            <w:tcW w:w="1444" w:type="pct"/>
          </w:tcPr>
          <w:p w:rsidR="00880350" w:rsidRPr="00D21889" w:rsidRDefault="00880350" w:rsidP="00007123">
            <w:pPr>
              <w:autoSpaceDE w:val="0"/>
              <w:autoSpaceDN w:val="0"/>
              <w:adjustRightInd w:val="0"/>
              <w:rPr>
                <w:rFonts w:cs="Arial"/>
                <w:sz w:val="16"/>
                <w:szCs w:val="16"/>
              </w:rPr>
            </w:pPr>
            <w:r>
              <w:rPr>
                <w:rFonts w:cs="Arial"/>
                <w:sz w:val="16"/>
                <w:szCs w:val="16"/>
              </w:rPr>
              <w:t>Non Lay (intervention studies)</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NTB CO OPT</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r w:rsidR="00880350" w:rsidRPr="00D21889" w:rsidTr="00880350">
        <w:trPr>
          <w:trHeight w:val="280"/>
        </w:trPr>
        <w:tc>
          <w:tcPr>
            <w:tcW w:w="1500" w:type="pct"/>
          </w:tcPr>
          <w:p w:rsidR="00880350" w:rsidRPr="00D21889" w:rsidRDefault="00880350" w:rsidP="00007123">
            <w:pPr>
              <w:autoSpaceDE w:val="0"/>
              <w:autoSpaceDN w:val="0"/>
              <w:adjustRightInd w:val="0"/>
              <w:rPr>
                <w:rFonts w:cs="Arial"/>
                <w:sz w:val="16"/>
                <w:szCs w:val="16"/>
              </w:rPr>
            </w:pPr>
            <w:r>
              <w:rPr>
                <w:rFonts w:cs="Arial"/>
                <w:sz w:val="16"/>
                <w:szCs w:val="16"/>
              </w:rPr>
              <w:t>Dr Charis Brown</w:t>
            </w:r>
          </w:p>
        </w:tc>
        <w:tc>
          <w:tcPr>
            <w:tcW w:w="1444" w:type="pct"/>
          </w:tcPr>
          <w:p w:rsidR="00880350" w:rsidRPr="00D21889" w:rsidRDefault="00880350" w:rsidP="00007123">
            <w:pPr>
              <w:autoSpaceDE w:val="0"/>
              <w:autoSpaceDN w:val="0"/>
              <w:adjustRightInd w:val="0"/>
              <w:rPr>
                <w:rFonts w:cs="Arial"/>
                <w:sz w:val="16"/>
                <w:szCs w:val="16"/>
              </w:rPr>
            </w:pPr>
            <w:r>
              <w:rPr>
                <w:rFonts w:cs="Arial"/>
                <w:sz w:val="16"/>
                <w:szCs w:val="16"/>
              </w:rPr>
              <w:t>Non Lay (intervention studies)</w:t>
            </w:r>
          </w:p>
        </w:tc>
        <w:tc>
          <w:tcPr>
            <w:tcW w:w="722" w:type="pct"/>
          </w:tcPr>
          <w:p w:rsidR="00880350" w:rsidRPr="00D21889" w:rsidRDefault="00880350" w:rsidP="00007123">
            <w:pPr>
              <w:autoSpaceDE w:val="0"/>
              <w:autoSpaceDN w:val="0"/>
              <w:adjustRightInd w:val="0"/>
              <w:rPr>
                <w:rFonts w:cs="Arial"/>
                <w:sz w:val="16"/>
                <w:szCs w:val="16"/>
              </w:rPr>
            </w:pPr>
            <w:r>
              <w:rPr>
                <w:rFonts w:cs="Arial"/>
                <w:sz w:val="16"/>
                <w:szCs w:val="16"/>
              </w:rPr>
              <w:t>11/11/2015</w:t>
            </w:r>
          </w:p>
        </w:tc>
        <w:tc>
          <w:tcPr>
            <w:tcW w:w="667" w:type="pct"/>
          </w:tcPr>
          <w:p w:rsidR="00880350" w:rsidRPr="00D21889" w:rsidRDefault="00880350" w:rsidP="00007123">
            <w:pPr>
              <w:autoSpaceDE w:val="0"/>
              <w:autoSpaceDN w:val="0"/>
              <w:adjustRightInd w:val="0"/>
              <w:rPr>
                <w:rFonts w:cs="Arial"/>
                <w:sz w:val="16"/>
                <w:szCs w:val="16"/>
              </w:rPr>
            </w:pPr>
            <w:r>
              <w:rPr>
                <w:rFonts w:cs="Arial"/>
                <w:sz w:val="16"/>
                <w:szCs w:val="16"/>
              </w:rPr>
              <w:t>11/11/2018</w:t>
            </w:r>
          </w:p>
        </w:tc>
        <w:tc>
          <w:tcPr>
            <w:tcW w:w="667" w:type="pct"/>
          </w:tcPr>
          <w:p w:rsidR="00880350" w:rsidRPr="00D21889" w:rsidRDefault="00880350" w:rsidP="00007123">
            <w:pPr>
              <w:autoSpaceDE w:val="0"/>
              <w:autoSpaceDN w:val="0"/>
              <w:adjustRightInd w:val="0"/>
              <w:rPr>
                <w:rFonts w:cs="Arial"/>
                <w:sz w:val="16"/>
                <w:szCs w:val="16"/>
              </w:rPr>
            </w:pPr>
            <w:r w:rsidRPr="00D21889">
              <w:rPr>
                <w:rFonts w:cs="Arial"/>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880350" w:rsidRDefault="00E24E77" w:rsidP="00204AC4">
      <w:pPr>
        <w:spacing w:before="80" w:after="80"/>
        <w:rPr>
          <w:rFonts w:cs="Arial"/>
          <w:szCs w:val="22"/>
          <w:lang w:val="en-NZ"/>
        </w:rPr>
      </w:pPr>
      <w:r w:rsidRPr="00204AC4">
        <w:rPr>
          <w:rFonts w:cs="Arial"/>
          <w:szCs w:val="22"/>
          <w:lang w:val="en-NZ"/>
        </w:rPr>
        <w:t xml:space="preserve">The Chair </w:t>
      </w:r>
      <w:r w:rsidRPr="00880350">
        <w:rPr>
          <w:rFonts w:cs="Arial"/>
          <w:szCs w:val="22"/>
          <w:lang w:val="en-NZ"/>
        </w:rPr>
        <w:t xml:space="preserve">opened the meeting at </w:t>
      </w:r>
      <w:r w:rsidR="00880350" w:rsidRPr="00880350">
        <w:rPr>
          <w:rFonts w:cs="Arial"/>
          <w:szCs w:val="22"/>
          <w:lang w:val="en-NZ"/>
        </w:rPr>
        <w:t xml:space="preserve">12.00pm </w:t>
      </w:r>
      <w:r w:rsidRPr="00880350">
        <w:rPr>
          <w:rFonts w:cs="Arial"/>
          <w:szCs w:val="22"/>
          <w:lang w:val="en-NZ"/>
        </w:rPr>
        <w:t>and welcomed Committee members</w:t>
      </w:r>
      <w:r w:rsidR="00880350" w:rsidRPr="00880350">
        <w:rPr>
          <w:rFonts w:cs="Arial"/>
          <w:szCs w:val="22"/>
          <w:lang w:val="en-NZ"/>
        </w:rPr>
        <w:t>.</w:t>
      </w:r>
    </w:p>
    <w:p w:rsidR="00E24E77" w:rsidRPr="00880350" w:rsidRDefault="00E24E77" w:rsidP="00E24E77">
      <w:pPr>
        <w:rPr>
          <w:lang w:val="en-NZ"/>
        </w:rPr>
      </w:pPr>
    </w:p>
    <w:p w:rsidR="00E24E77" w:rsidRPr="00880350" w:rsidRDefault="00E24E77" w:rsidP="00204AC4">
      <w:pPr>
        <w:spacing w:before="80" w:after="80"/>
        <w:rPr>
          <w:rFonts w:cs="Arial"/>
          <w:szCs w:val="22"/>
          <w:lang w:val="en-NZ"/>
        </w:rPr>
      </w:pPr>
      <w:r w:rsidRPr="00880350">
        <w:rPr>
          <w:rFonts w:cs="Arial"/>
          <w:szCs w:val="22"/>
          <w:lang w:val="en-NZ"/>
        </w:rPr>
        <w:t xml:space="preserve">The Chair noted that fewer than five appointed members of the Committee were present, and that it would be necessary to co-opt members of other HDECs in accordance with the SOPs.  </w:t>
      </w:r>
      <w:r w:rsidR="00880350" w:rsidRPr="00880350">
        <w:rPr>
          <w:rFonts w:cs="Arial"/>
          <w:szCs w:val="22"/>
          <w:lang w:val="en-NZ"/>
        </w:rPr>
        <w:t xml:space="preserve">Ms </w:t>
      </w:r>
      <w:proofErr w:type="spellStart"/>
      <w:r w:rsidR="00880350" w:rsidRPr="00880350">
        <w:rPr>
          <w:rFonts w:cs="Arial"/>
          <w:szCs w:val="22"/>
          <w:lang w:val="en-NZ"/>
        </w:rPr>
        <w:t>Raewyn</w:t>
      </w:r>
      <w:proofErr w:type="spellEnd"/>
      <w:r w:rsidR="00880350" w:rsidRPr="00880350">
        <w:rPr>
          <w:rFonts w:cs="Arial"/>
          <w:szCs w:val="22"/>
          <w:lang w:val="en-NZ"/>
        </w:rPr>
        <w:t xml:space="preserve"> </w:t>
      </w:r>
      <w:proofErr w:type="spellStart"/>
      <w:r w:rsidR="00880350" w:rsidRPr="00880350">
        <w:rPr>
          <w:rFonts w:cs="Arial"/>
          <w:szCs w:val="22"/>
          <w:lang w:val="en-NZ"/>
        </w:rPr>
        <w:t>Idoine</w:t>
      </w:r>
      <w:proofErr w:type="spellEnd"/>
      <w:r w:rsidR="00880350" w:rsidRPr="00880350">
        <w:rPr>
          <w:rFonts w:cs="Arial"/>
          <w:szCs w:val="22"/>
          <w:lang w:val="en-NZ"/>
        </w:rPr>
        <w:t>, Ms Mali Erik,</w:t>
      </w:r>
      <w:r w:rsidR="00880350" w:rsidRPr="00880350">
        <w:t xml:space="preserve"> </w:t>
      </w:r>
      <w:r w:rsidR="00880350" w:rsidRPr="00880350">
        <w:rPr>
          <w:rFonts w:cs="Arial"/>
          <w:szCs w:val="22"/>
          <w:lang w:val="en-NZ"/>
        </w:rPr>
        <w:t xml:space="preserve">Miss </w:t>
      </w:r>
      <w:proofErr w:type="spellStart"/>
      <w:r w:rsidR="00880350" w:rsidRPr="00880350">
        <w:rPr>
          <w:rFonts w:cs="Arial"/>
          <w:szCs w:val="22"/>
          <w:lang w:val="en-NZ"/>
        </w:rPr>
        <w:t>Tangihaere</w:t>
      </w:r>
      <w:proofErr w:type="spellEnd"/>
      <w:r w:rsidR="00880350" w:rsidRPr="00880350">
        <w:rPr>
          <w:rFonts w:cs="Arial"/>
          <w:szCs w:val="22"/>
          <w:lang w:val="en-NZ"/>
        </w:rPr>
        <w:t xml:space="preserve"> Macfarlane,</w:t>
      </w:r>
      <w:r w:rsidR="00880350" w:rsidRPr="00880350">
        <w:t xml:space="preserve"> </w:t>
      </w:r>
      <w:r w:rsidR="00880350" w:rsidRPr="00880350">
        <w:rPr>
          <w:rFonts w:cs="Arial"/>
          <w:szCs w:val="22"/>
          <w:lang w:val="en-NZ"/>
        </w:rPr>
        <w:t xml:space="preserve">Dr </w:t>
      </w:r>
      <w:proofErr w:type="spellStart"/>
      <w:r w:rsidR="00880350" w:rsidRPr="00880350">
        <w:rPr>
          <w:rFonts w:cs="Arial"/>
          <w:szCs w:val="22"/>
          <w:lang w:val="en-NZ"/>
        </w:rPr>
        <w:t>Patries</w:t>
      </w:r>
      <w:proofErr w:type="spellEnd"/>
      <w:r w:rsidR="00880350" w:rsidRPr="00880350">
        <w:rPr>
          <w:rFonts w:cs="Arial"/>
          <w:szCs w:val="22"/>
          <w:lang w:val="en-NZ"/>
        </w:rPr>
        <w:t xml:space="preserve"> </w:t>
      </w:r>
      <w:proofErr w:type="spellStart"/>
      <w:r w:rsidR="00880350" w:rsidRPr="00880350">
        <w:rPr>
          <w:rFonts w:cs="Arial"/>
          <w:szCs w:val="22"/>
          <w:lang w:val="en-NZ"/>
        </w:rPr>
        <w:t>Herst</w:t>
      </w:r>
      <w:proofErr w:type="spellEnd"/>
      <w:r w:rsidR="00880350" w:rsidRPr="00880350">
        <w:rPr>
          <w:rFonts w:cs="Arial"/>
          <w:szCs w:val="22"/>
          <w:lang w:val="en-NZ"/>
        </w:rPr>
        <w:t xml:space="preserve">, Dr Nicola Swain, Dr Nora </w:t>
      </w:r>
      <w:r w:rsidR="00551DD7">
        <w:rPr>
          <w:rFonts w:cs="Arial"/>
          <w:szCs w:val="22"/>
          <w:lang w:val="en-NZ"/>
        </w:rPr>
        <w:t>Lynch</w:t>
      </w:r>
      <w:r w:rsidR="00880350" w:rsidRPr="00880350">
        <w:rPr>
          <w:rFonts w:cs="Arial"/>
          <w:szCs w:val="22"/>
          <w:lang w:val="en-NZ"/>
        </w:rPr>
        <w:t xml:space="preserve"> </w:t>
      </w:r>
      <w:r w:rsidR="00AA79BD" w:rsidRPr="00880350">
        <w:rPr>
          <w:rFonts w:cs="Arial"/>
          <w:szCs w:val="22"/>
          <w:lang w:val="en-NZ"/>
        </w:rPr>
        <w:t xml:space="preserve">confirmed their eligibility, and were co-opted by the Chair </w:t>
      </w:r>
      <w:r w:rsidRPr="00880350">
        <w:rPr>
          <w:rFonts w:cs="Arial"/>
          <w:szCs w:val="22"/>
          <w:lang w:val="en-NZ"/>
        </w:rPr>
        <w:t>as members of the Committee for the duration of the meeting.</w:t>
      </w:r>
    </w:p>
    <w:p w:rsidR="00E24E77" w:rsidRPr="00880350" w:rsidRDefault="00E24E77" w:rsidP="00E24E77">
      <w:pPr>
        <w:rPr>
          <w:lang w:val="en-NZ"/>
        </w:rPr>
      </w:pPr>
    </w:p>
    <w:p w:rsidR="00E24E77" w:rsidRPr="00880350" w:rsidRDefault="00E24E77" w:rsidP="00E24E77">
      <w:pPr>
        <w:rPr>
          <w:lang w:val="en-NZ"/>
        </w:rPr>
      </w:pPr>
      <w:r w:rsidRPr="00880350">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15/NTA/210</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Enhancing Engagement in a Stopping Violence Programme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Dr  Eileen Britt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795EDD" w:rsidRPr="00960BFE" w:rsidRDefault="00795EDD" w:rsidP="00E24E77">
      <w:r w:rsidRPr="00960BFE">
        <w:t xml:space="preserve"> </w:t>
      </w:r>
    </w:p>
    <w:p w:rsidR="00987913" w:rsidRPr="00987913" w:rsidRDefault="007A31DC" w:rsidP="00E24E77">
      <w:pPr>
        <w:rPr>
          <w:sz w:val="20"/>
          <w:lang w:val="en-NZ"/>
        </w:rPr>
      </w:pPr>
      <w:r w:rsidRPr="007A31DC">
        <w:rPr>
          <w:rFonts w:cs="Arial"/>
          <w:szCs w:val="22"/>
          <w:lang w:val="en-NZ"/>
        </w:rPr>
        <w:t xml:space="preserve">Dr Eileen Brit </w:t>
      </w:r>
      <w:r w:rsidR="00987913" w:rsidRPr="007A31DC">
        <w:rPr>
          <w:lang w:val="en-NZ"/>
        </w:rPr>
        <w:t xml:space="preserve">was present </w:t>
      </w:r>
      <w:r w:rsidR="00DC62A5" w:rsidRPr="007A31DC">
        <w:rPr>
          <w:rFonts w:cs="Arial"/>
          <w:szCs w:val="22"/>
          <w:lang w:val="en-NZ"/>
        </w:rPr>
        <w:t>by teleconference</w:t>
      </w:r>
      <w:r w:rsidR="00DC62A5" w:rsidRPr="007A31DC">
        <w:rPr>
          <w:lang w:val="en-NZ"/>
        </w:rPr>
        <w:t xml:space="preserve"> </w:t>
      </w:r>
      <w:r w:rsidR="00987913" w:rsidRPr="007A31DC">
        <w:rPr>
          <w:lang w:val="en-NZ"/>
        </w:rPr>
        <w:t xml:space="preserve">for discussion of this </w:t>
      </w:r>
      <w:r w:rsidR="00987913" w:rsidRPr="00987913">
        <w:rPr>
          <w:lang w:val="en-NZ"/>
        </w:rPr>
        <w:t>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7A31DC" w:rsidRDefault="007A31DC" w:rsidP="007A31DC">
      <w:pPr>
        <w:rPr>
          <w:u w:val="single"/>
          <w:lang w:val="en-NZ"/>
        </w:rPr>
      </w:pPr>
      <w:r w:rsidRPr="001C059D">
        <w:rPr>
          <w:u w:val="single"/>
          <w:lang w:val="en-NZ"/>
        </w:rPr>
        <w:t>Summary of Study</w:t>
      </w:r>
    </w:p>
    <w:p w:rsidR="007A31DC" w:rsidRDefault="007A31DC" w:rsidP="007A31DC">
      <w:pPr>
        <w:rPr>
          <w:u w:val="single"/>
          <w:lang w:val="en-NZ"/>
        </w:rPr>
      </w:pPr>
    </w:p>
    <w:p w:rsidR="007A31DC" w:rsidRPr="00294509" w:rsidRDefault="007A31DC" w:rsidP="0039445B">
      <w:pPr>
        <w:pStyle w:val="ListParagraph"/>
        <w:numPr>
          <w:ilvl w:val="0"/>
          <w:numId w:val="3"/>
        </w:numPr>
        <w:rPr>
          <w:u w:val="single"/>
          <w:lang w:val="en-NZ"/>
        </w:rPr>
      </w:pPr>
      <w:r w:rsidRPr="008052A7">
        <w:rPr>
          <w:lang w:val="en-NZ"/>
        </w:rPr>
        <w:t>The study</w:t>
      </w:r>
      <w:r w:rsidR="00A11AD9">
        <w:rPr>
          <w:lang w:val="en-NZ"/>
        </w:rPr>
        <w:t xml:space="preserve"> assesses whether two short </w:t>
      </w:r>
      <w:r w:rsidR="00294509">
        <w:rPr>
          <w:lang w:val="en-NZ"/>
        </w:rPr>
        <w:t>motivational interviewing sessions delivered before a stopping violence programme increases the effectiveness and engagement in the programme. Currently engagement is low.</w:t>
      </w:r>
    </w:p>
    <w:p w:rsidR="00294509" w:rsidRPr="00AB34E0" w:rsidRDefault="00AB34E0" w:rsidP="0039445B">
      <w:pPr>
        <w:pStyle w:val="ListParagraph"/>
        <w:numPr>
          <w:ilvl w:val="0"/>
          <w:numId w:val="3"/>
        </w:numPr>
        <w:rPr>
          <w:lang w:val="en-NZ"/>
        </w:rPr>
      </w:pPr>
      <w:r w:rsidRPr="00AB34E0">
        <w:rPr>
          <w:lang w:val="en-NZ"/>
        </w:rPr>
        <w:t xml:space="preserve">The Committee </w:t>
      </w:r>
      <w:r>
        <w:rPr>
          <w:lang w:val="en-NZ"/>
        </w:rPr>
        <w:t xml:space="preserve">noted that the flow diagram was helpful. </w:t>
      </w:r>
    </w:p>
    <w:p w:rsidR="007A31DC" w:rsidRDefault="007A31DC" w:rsidP="007A31DC">
      <w:pPr>
        <w:autoSpaceDE w:val="0"/>
        <w:autoSpaceDN w:val="0"/>
        <w:adjustRightInd w:val="0"/>
        <w:rPr>
          <w:lang w:val="en-NZ"/>
        </w:rPr>
      </w:pPr>
    </w:p>
    <w:p w:rsidR="007A31DC" w:rsidRDefault="007A31DC" w:rsidP="007A31DC">
      <w:pPr>
        <w:rPr>
          <w:u w:val="single"/>
          <w:lang w:val="en-NZ"/>
        </w:rPr>
      </w:pPr>
      <w:r w:rsidRPr="001C059D">
        <w:rPr>
          <w:u w:val="single"/>
          <w:lang w:val="en-NZ"/>
        </w:rPr>
        <w:t>Summary of ethical issues (resolved)</w:t>
      </w:r>
    </w:p>
    <w:p w:rsidR="007A31DC" w:rsidRDefault="007A31DC" w:rsidP="007A31DC">
      <w:pPr>
        <w:rPr>
          <w:u w:val="single"/>
          <w:lang w:val="en-NZ"/>
        </w:rPr>
      </w:pPr>
    </w:p>
    <w:p w:rsidR="007A31DC" w:rsidRPr="000A1C67" w:rsidRDefault="007A31DC" w:rsidP="007A31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A31DC" w:rsidRDefault="007A31DC" w:rsidP="007A31DC">
      <w:pPr>
        <w:rPr>
          <w:u w:val="single"/>
          <w:lang w:val="en-NZ"/>
        </w:rPr>
      </w:pPr>
    </w:p>
    <w:p w:rsidR="007A31DC" w:rsidRPr="00AB34E0" w:rsidRDefault="007A31DC" w:rsidP="0039445B">
      <w:pPr>
        <w:pStyle w:val="ListParagraph"/>
        <w:numPr>
          <w:ilvl w:val="0"/>
          <w:numId w:val="3"/>
        </w:numPr>
        <w:spacing w:before="80" w:after="80"/>
        <w:rPr>
          <w:u w:val="single"/>
          <w:lang w:val="en-NZ"/>
        </w:rPr>
      </w:pPr>
      <w:r w:rsidRPr="008052A7">
        <w:rPr>
          <w:lang w:val="en-NZ"/>
        </w:rPr>
        <w:t xml:space="preserve">The Committee queried </w:t>
      </w:r>
      <w:r w:rsidR="00FD3FE9">
        <w:rPr>
          <w:lang w:val="en-NZ"/>
        </w:rPr>
        <w:t xml:space="preserve">whether there will be participants who have poor literacy. The Researcher(s) explained that there are stages of the process prior to consent where the staff from He </w:t>
      </w:r>
      <w:proofErr w:type="spellStart"/>
      <w:r w:rsidR="00FD3FE9">
        <w:rPr>
          <w:lang w:val="en-NZ"/>
        </w:rPr>
        <w:t>Waka</w:t>
      </w:r>
      <w:proofErr w:type="spellEnd"/>
      <w:r w:rsidR="00FD3FE9">
        <w:rPr>
          <w:lang w:val="en-NZ"/>
        </w:rPr>
        <w:t xml:space="preserve"> </w:t>
      </w:r>
      <w:proofErr w:type="spellStart"/>
      <w:r w:rsidR="00FD3FE9">
        <w:rPr>
          <w:lang w:val="en-NZ"/>
        </w:rPr>
        <w:t>Tapu</w:t>
      </w:r>
      <w:proofErr w:type="spellEnd"/>
      <w:r w:rsidR="00FD3FE9">
        <w:rPr>
          <w:lang w:val="en-NZ"/>
        </w:rPr>
        <w:t xml:space="preserve"> will evaluate whether it is appropriate for someone to participate or not, which includes gauging literacy. There are </w:t>
      </w:r>
      <w:r w:rsidR="00551DD7">
        <w:rPr>
          <w:lang w:val="en-NZ"/>
        </w:rPr>
        <w:t>verbal discussions that support</w:t>
      </w:r>
      <w:r w:rsidR="00FD3FE9">
        <w:rPr>
          <w:lang w:val="en-NZ"/>
        </w:rPr>
        <w:t xml:space="preserve"> the written information.</w:t>
      </w:r>
    </w:p>
    <w:p w:rsidR="00AB34E0" w:rsidRPr="00AB34E0" w:rsidRDefault="00AB34E0" w:rsidP="0039445B">
      <w:pPr>
        <w:pStyle w:val="ListParagraph"/>
        <w:numPr>
          <w:ilvl w:val="0"/>
          <w:numId w:val="3"/>
        </w:numPr>
        <w:spacing w:before="80" w:after="80"/>
        <w:rPr>
          <w:u w:val="single"/>
          <w:lang w:val="en-NZ"/>
        </w:rPr>
      </w:pPr>
      <w:r>
        <w:rPr>
          <w:lang w:val="en-NZ"/>
        </w:rPr>
        <w:t>The Researcher(s) confirmed it was computer randomisation.</w:t>
      </w:r>
    </w:p>
    <w:p w:rsidR="00AB34E0" w:rsidRPr="00AB34E0" w:rsidRDefault="00AB34E0" w:rsidP="0039445B">
      <w:pPr>
        <w:pStyle w:val="ListParagraph"/>
        <w:numPr>
          <w:ilvl w:val="0"/>
          <w:numId w:val="3"/>
        </w:numPr>
        <w:spacing w:before="80" w:after="80"/>
        <w:rPr>
          <w:u w:val="single"/>
          <w:lang w:val="en-NZ"/>
        </w:rPr>
      </w:pPr>
      <w:r>
        <w:rPr>
          <w:lang w:val="en-NZ"/>
        </w:rPr>
        <w:t xml:space="preserve">The Committee queried whether the researchers were satisfied that the quality and integrity of the motivational interviewing could be effectively quality assured, noting that there were 20 participants, 3 deliverers and the quality control will assess 5 interviews. The Researcher(s) acknowledged that this sample size was insufficient and will increase the number of quality assurance checks by the independent reviewer. </w:t>
      </w:r>
    </w:p>
    <w:p w:rsidR="00AB34E0" w:rsidRDefault="00785E05" w:rsidP="0039445B">
      <w:pPr>
        <w:pStyle w:val="ListParagraph"/>
        <w:numPr>
          <w:ilvl w:val="0"/>
          <w:numId w:val="3"/>
        </w:numPr>
        <w:spacing w:before="80" w:after="80"/>
        <w:rPr>
          <w:lang w:val="en-NZ"/>
        </w:rPr>
      </w:pPr>
      <w:r w:rsidRPr="00785E05">
        <w:rPr>
          <w:lang w:val="en-NZ"/>
        </w:rPr>
        <w:t xml:space="preserve">The Committee </w:t>
      </w:r>
      <w:r>
        <w:rPr>
          <w:lang w:val="en-NZ"/>
        </w:rPr>
        <w:t xml:space="preserve">queried whether all participants would be Maori. The Researcher(s) stated many would be, but as He </w:t>
      </w:r>
      <w:proofErr w:type="spellStart"/>
      <w:r>
        <w:rPr>
          <w:lang w:val="en-NZ"/>
        </w:rPr>
        <w:t>Waka</w:t>
      </w:r>
      <w:proofErr w:type="spellEnd"/>
      <w:r>
        <w:rPr>
          <w:lang w:val="en-NZ"/>
        </w:rPr>
        <w:t xml:space="preserve"> </w:t>
      </w:r>
      <w:proofErr w:type="spellStart"/>
      <w:r>
        <w:rPr>
          <w:lang w:val="en-NZ"/>
        </w:rPr>
        <w:t>Tapu</w:t>
      </w:r>
      <w:proofErr w:type="spellEnd"/>
      <w:r>
        <w:rPr>
          <w:lang w:val="en-NZ"/>
        </w:rPr>
        <w:t xml:space="preserve"> refers anyone from the courts on request there could be </w:t>
      </w:r>
      <w:proofErr w:type="spellStart"/>
      <w:r w:rsidR="006A53E9">
        <w:rPr>
          <w:lang w:val="en-NZ"/>
        </w:rPr>
        <w:t>Pasifika</w:t>
      </w:r>
      <w:proofErr w:type="spellEnd"/>
      <w:r>
        <w:rPr>
          <w:lang w:val="en-NZ"/>
        </w:rPr>
        <w:t xml:space="preserve"> and </w:t>
      </w:r>
      <w:proofErr w:type="spellStart"/>
      <w:r>
        <w:rPr>
          <w:lang w:val="en-NZ"/>
        </w:rPr>
        <w:t>Pakeha</w:t>
      </w:r>
      <w:proofErr w:type="spellEnd"/>
      <w:r>
        <w:rPr>
          <w:lang w:val="en-NZ"/>
        </w:rPr>
        <w:t xml:space="preserve">. </w:t>
      </w:r>
    </w:p>
    <w:p w:rsidR="00785E05" w:rsidRPr="003A1ACA" w:rsidRDefault="00785E05" w:rsidP="003A1ACA">
      <w:pPr>
        <w:pStyle w:val="ListParagraph"/>
        <w:numPr>
          <w:ilvl w:val="0"/>
          <w:numId w:val="3"/>
        </w:numPr>
        <w:spacing w:before="80" w:after="80"/>
        <w:rPr>
          <w:lang w:val="en-NZ"/>
        </w:rPr>
      </w:pPr>
      <w:r>
        <w:rPr>
          <w:lang w:val="en-NZ"/>
        </w:rPr>
        <w:t>The Researcher(s) confirm</w:t>
      </w:r>
      <w:r w:rsidR="003A1ACA">
        <w:rPr>
          <w:lang w:val="en-NZ"/>
        </w:rPr>
        <w:t>ed there would be interpreters.</w:t>
      </w:r>
    </w:p>
    <w:p w:rsidR="007A31DC" w:rsidRPr="00C5052B" w:rsidRDefault="007A31DC" w:rsidP="007A31DC">
      <w:pPr>
        <w:spacing w:before="80" w:after="80"/>
        <w:rPr>
          <w:u w:val="single"/>
          <w:lang w:val="en-NZ"/>
        </w:rPr>
      </w:pPr>
    </w:p>
    <w:p w:rsidR="007A31DC" w:rsidRPr="000A1C67" w:rsidRDefault="007A31DC" w:rsidP="007A31DC">
      <w:pPr>
        <w:rPr>
          <w:u w:val="single"/>
          <w:lang w:val="en-NZ"/>
        </w:rPr>
      </w:pPr>
      <w:r w:rsidRPr="000A1C67">
        <w:rPr>
          <w:u w:val="single"/>
          <w:lang w:val="en-NZ"/>
        </w:rPr>
        <w:t>Summary of ethical issues (outstanding)</w:t>
      </w:r>
    </w:p>
    <w:p w:rsidR="007A31DC" w:rsidRDefault="007A31DC" w:rsidP="007A31DC">
      <w:pPr>
        <w:rPr>
          <w:u w:val="single"/>
          <w:lang w:val="en-NZ"/>
        </w:rPr>
      </w:pPr>
    </w:p>
    <w:p w:rsidR="007A31DC" w:rsidRDefault="007A31DC" w:rsidP="007A31D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A31DC" w:rsidRPr="00960BFE" w:rsidRDefault="007A31DC" w:rsidP="007A31DC">
      <w:pPr>
        <w:autoSpaceDE w:val="0"/>
        <w:autoSpaceDN w:val="0"/>
        <w:adjustRightInd w:val="0"/>
        <w:rPr>
          <w:lang w:val="en-NZ"/>
        </w:rPr>
      </w:pPr>
    </w:p>
    <w:p w:rsidR="007A31DC" w:rsidRPr="00163DB4" w:rsidRDefault="007A31DC" w:rsidP="0039445B">
      <w:pPr>
        <w:pStyle w:val="ListParagraph"/>
        <w:numPr>
          <w:ilvl w:val="0"/>
          <w:numId w:val="3"/>
        </w:numPr>
        <w:rPr>
          <w:u w:val="single"/>
          <w:lang w:val="en-NZ"/>
        </w:rPr>
      </w:pPr>
      <w:r w:rsidRPr="008052A7">
        <w:rPr>
          <w:lang w:val="en-NZ"/>
        </w:rPr>
        <w:lastRenderedPageBreak/>
        <w:t xml:space="preserve">The Committee </w:t>
      </w:r>
      <w:r w:rsidR="00DD5A38">
        <w:rPr>
          <w:lang w:val="en-NZ"/>
        </w:rPr>
        <w:t xml:space="preserve">requested that exclusion criteria are added to the protocol. Please also add the verbal support in the informed consent process, noting the potential for low literacy and need for support. </w:t>
      </w:r>
    </w:p>
    <w:p w:rsidR="003A1ACA" w:rsidRPr="003A1ACA" w:rsidRDefault="003A1ACA" w:rsidP="003A1ACA">
      <w:pPr>
        <w:pStyle w:val="ListParagraph"/>
        <w:numPr>
          <w:ilvl w:val="0"/>
          <w:numId w:val="3"/>
        </w:numPr>
        <w:rPr>
          <w:u w:val="single"/>
          <w:lang w:val="en-NZ"/>
        </w:rPr>
      </w:pPr>
      <w:r>
        <w:rPr>
          <w:lang w:val="en-NZ"/>
        </w:rPr>
        <w:t>(Questionnaire). To ensure the questions on stopping violence are distinguished from the stopping violence programme please consider bolding.</w:t>
      </w:r>
    </w:p>
    <w:p w:rsidR="007A31DC" w:rsidRPr="00CA3A5B" w:rsidRDefault="007A31DC" w:rsidP="00CA3A5B">
      <w:pPr>
        <w:spacing w:before="80" w:after="80"/>
        <w:rPr>
          <w:rFonts w:cs="Arial"/>
          <w:szCs w:val="22"/>
          <w:lang w:val="en-NZ"/>
        </w:rPr>
      </w:pPr>
    </w:p>
    <w:p w:rsidR="007A31DC" w:rsidRDefault="007A31DC" w:rsidP="007A31D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D6CD6" w:rsidRPr="00466AA7" w:rsidRDefault="005D6CD6" w:rsidP="007A31DC">
      <w:pPr>
        <w:spacing w:before="80" w:after="80"/>
        <w:rPr>
          <w:rFonts w:cs="Arial"/>
          <w:szCs w:val="22"/>
          <w:lang w:val="en-NZ"/>
        </w:rPr>
      </w:pPr>
    </w:p>
    <w:p w:rsidR="007A31DC" w:rsidRPr="00A11AD9" w:rsidRDefault="007A31DC" w:rsidP="0039445B">
      <w:pPr>
        <w:pStyle w:val="ListParagraph"/>
        <w:numPr>
          <w:ilvl w:val="0"/>
          <w:numId w:val="3"/>
        </w:numPr>
        <w:spacing w:before="80" w:after="80"/>
      </w:pPr>
      <w:r w:rsidRPr="008052A7">
        <w:rPr>
          <w:rFonts w:cs="Arial"/>
          <w:szCs w:val="22"/>
          <w:lang w:val="en-NZ"/>
        </w:rPr>
        <w:t xml:space="preserve">Add </w:t>
      </w:r>
      <w:r w:rsidR="00A11AD9">
        <w:rPr>
          <w:rFonts w:cs="Arial"/>
          <w:szCs w:val="22"/>
          <w:lang w:val="en-NZ"/>
        </w:rPr>
        <w:t>a customised footer.</w:t>
      </w:r>
    </w:p>
    <w:p w:rsidR="00A11AD9" w:rsidRPr="00A11AD9" w:rsidRDefault="00A11AD9" w:rsidP="0039445B">
      <w:pPr>
        <w:pStyle w:val="ListParagraph"/>
        <w:numPr>
          <w:ilvl w:val="0"/>
          <w:numId w:val="3"/>
        </w:numPr>
        <w:spacing w:before="80" w:after="80"/>
      </w:pPr>
      <w:r>
        <w:rPr>
          <w:rFonts w:cs="Arial"/>
          <w:szCs w:val="22"/>
          <w:lang w:val="en-NZ"/>
        </w:rPr>
        <w:t>Incorporate bullet points to help with the readability of the document. Consider use of white space.</w:t>
      </w:r>
    </w:p>
    <w:p w:rsidR="00E24E77" w:rsidRDefault="00785E05" w:rsidP="00E24E77">
      <w:pPr>
        <w:pStyle w:val="ListParagraph"/>
        <w:numPr>
          <w:ilvl w:val="0"/>
          <w:numId w:val="3"/>
        </w:numPr>
        <w:spacing w:before="80" w:after="80"/>
      </w:pPr>
      <w:r>
        <w:t>Add information indicating that there are interpreters available.</w:t>
      </w:r>
    </w:p>
    <w:p w:rsidR="003A1ACA" w:rsidRDefault="003A1ACA" w:rsidP="00E24E77">
      <w:pPr>
        <w:pStyle w:val="ListParagraph"/>
        <w:numPr>
          <w:ilvl w:val="0"/>
          <w:numId w:val="3"/>
        </w:numPr>
        <w:spacing w:before="80" w:after="80"/>
      </w:pPr>
      <w:r>
        <w:t>Add Maori support contact details.</w:t>
      </w:r>
    </w:p>
    <w:p w:rsidR="00163DB4" w:rsidRPr="00163DB4" w:rsidRDefault="00163DB4" w:rsidP="00163DB4">
      <w:pPr>
        <w:pStyle w:val="ListParagraph"/>
        <w:spacing w:before="80" w:after="80"/>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3A1ACA">
      <w:pPr>
        <w:rPr>
          <w:lang w:val="en-NZ"/>
        </w:rPr>
      </w:pPr>
      <w:r w:rsidRPr="00960BFE">
        <w:rPr>
          <w:lang w:val="en-NZ"/>
        </w:rPr>
        <w:t xml:space="preserve">This application was </w:t>
      </w:r>
      <w:r w:rsidRPr="003A1ACA">
        <w:rPr>
          <w:i/>
          <w:lang w:val="en-NZ"/>
        </w:rPr>
        <w:t>approved</w:t>
      </w:r>
      <w:r w:rsidRPr="003A1ACA">
        <w:rPr>
          <w:lang w:val="en-NZ"/>
        </w:rPr>
        <w:t xml:space="preserve"> by </w:t>
      </w:r>
      <w:r w:rsidRPr="003A1ACA">
        <w:rPr>
          <w:rFonts w:cs="Arial"/>
          <w:szCs w:val="22"/>
          <w:lang w:val="en-NZ"/>
        </w:rPr>
        <w:t>consensus</w:t>
      </w:r>
      <w:r w:rsidR="003A1ACA" w:rsidRPr="003A1ACA">
        <w:rPr>
          <w:rFonts w:cs="Arial"/>
          <w:szCs w:val="22"/>
          <w:lang w:val="en-NZ"/>
        </w:rPr>
        <w:t>.</w:t>
      </w:r>
    </w:p>
    <w:p w:rsidR="00E24E77" w:rsidRPr="00960BFE" w:rsidRDefault="00E24E77" w:rsidP="00E24E77">
      <w:pPr>
        <w:rPr>
          <w:lang w:val="en-NZ"/>
        </w:rPr>
      </w:pPr>
    </w:p>
    <w:p w:rsidR="004B1A2A" w:rsidRPr="00960BFE" w:rsidRDefault="0088035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15/NTA/211</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COMMENCE TRIAL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Mr Adam El-</w:t>
            </w:r>
            <w:proofErr w:type="spellStart"/>
            <w:r w:rsidRPr="00960BFE">
              <w:t>Gamel</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Edwards </w:t>
            </w:r>
            <w:proofErr w:type="spellStart"/>
            <w:r w:rsidRPr="00960BFE">
              <w:t>Lifesciences</w:t>
            </w:r>
            <w:proofErr w:type="spellEnd"/>
            <w:r w:rsidRPr="00960BFE">
              <w:t xml:space="preserve"> </w:t>
            </w:r>
          </w:p>
        </w:tc>
      </w:tr>
      <w:tr w:rsidR="005D6CD6" w:rsidRPr="007A31DC" w:rsidTr="005D6CD6">
        <w:trPr>
          <w:trHeight w:val="280"/>
        </w:trPr>
        <w:tc>
          <w:tcPr>
            <w:tcW w:w="966" w:type="dxa"/>
            <w:tcBorders>
              <w:top w:val="nil"/>
              <w:left w:val="nil"/>
              <w:bottom w:val="nil"/>
              <w:right w:val="nil"/>
            </w:tcBorders>
          </w:tcPr>
          <w:p w:rsidR="005D6CD6" w:rsidRPr="007A31DC" w:rsidRDefault="005D6CD6">
            <w:pPr>
              <w:autoSpaceDE w:val="0"/>
              <w:autoSpaceDN w:val="0"/>
              <w:adjustRightInd w:val="0"/>
            </w:pPr>
            <w:r w:rsidRPr="007A31DC">
              <w:t xml:space="preserve"> </w:t>
            </w:r>
          </w:p>
        </w:tc>
        <w:tc>
          <w:tcPr>
            <w:tcW w:w="2575" w:type="dxa"/>
            <w:tcBorders>
              <w:top w:val="nil"/>
              <w:left w:val="nil"/>
              <w:bottom w:val="nil"/>
              <w:right w:val="nil"/>
            </w:tcBorders>
          </w:tcPr>
          <w:p w:rsidR="005D6CD6" w:rsidRPr="007A31DC" w:rsidRDefault="005D6CD6">
            <w:pPr>
              <w:autoSpaceDE w:val="0"/>
              <w:autoSpaceDN w:val="0"/>
              <w:adjustRightInd w:val="0"/>
            </w:pPr>
            <w:r w:rsidRPr="007A31DC">
              <w:t xml:space="preserve">Clock Start Date: </w:t>
            </w:r>
          </w:p>
        </w:tc>
        <w:tc>
          <w:tcPr>
            <w:tcW w:w="6459" w:type="dxa"/>
            <w:tcBorders>
              <w:top w:val="nil"/>
              <w:left w:val="nil"/>
              <w:bottom w:val="nil"/>
              <w:right w:val="nil"/>
            </w:tcBorders>
          </w:tcPr>
          <w:p w:rsidR="005D6CD6" w:rsidRPr="007A31DC" w:rsidRDefault="005D6CD6">
            <w:pPr>
              <w:autoSpaceDE w:val="0"/>
              <w:autoSpaceDN w:val="0"/>
              <w:adjustRightInd w:val="0"/>
            </w:pPr>
            <w:r w:rsidRPr="007A31DC">
              <w:t xml:space="preserve">14 January 2016 </w:t>
            </w:r>
          </w:p>
        </w:tc>
      </w:tr>
    </w:tbl>
    <w:p w:rsidR="004B1A2A" w:rsidRPr="007A31DC" w:rsidRDefault="00880350">
      <w:pPr>
        <w:autoSpaceDE w:val="0"/>
        <w:autoSpaceDN w:val="0"/>
        <w:adjustRightInd w:val="0"/>
      </w:pPr>
      <w:r w:rsidRPr="007A31DC">
        <w:t xml:space="preserve"> </w:t>
      </w:r>
    </w:p>
    <w:p w:rsidR="00987913" w:rsidRPr="007A31DC" w:rsidRDefault="007A31DC">
      <w:pPr>
        <w:autoSpaceDE w:val="0"/>
        <w:autoSpaceDN w:val="0"/>
        <w:adjustRightInd w:val="0"/>
        <w:rPr>
          <w:sz w:val="20"/>
          <w:lang w:val="en-NZ"/>
        </w:rPr>
      </w:pPr>
      <w:r w:rsidRPr="007A31DC">
        <w:rPr>
          <w:rFonts w:cs="Arial"/>
          <w:szCs w:val="22"/>
          <w:lang w:val="en-NZ"/>
        </w:rPr>
        <w:t>Ms Kristy Abercrombie</w:t>
      </w:r>
      <w:r w:rsidR="003A1ACA">
        <w:rPr>
          <w:rFonts w:cs="Arial"/>
          <w:szCs w:val="22"/>
          <w:lang w:val="en-NZ"/>
        </w:rPr>
        <w:t>, Ms Liz Low</w:t>
      </w:r>
      <w:r w:rsidRPr="007A31DC">
        <w:rPr>
          <w:rFonts w:cs="Arial"/>
          <w:szCs w:val="22"/>
          <w:lang w:val="en-NZ"/>
        </w:rPr>
        <w:t xml:space="preserve"> and Dr Adam El-</w:t>
      </w:r>
      <w:proofErr w:type="spellStart"/>
      <w:r w:rsidRPr="007A31DC">
        <w:rPr>
          <w:rFonts w:cs="Arial"/>
          <w:szCs w:val="22"/>
          <w:lang w:val="en-NZ"/>
        </w:rPr>
        <w:t>Gamel</w:t>
      </w:r>
      <w:proofErr w:type="spellEnd"/>
      <w:r w:rsidR="00987913" w:rsidRPr="007A31DC">
        <w:rPr>
          <w:lang w:val="en-NZ"/>
        </w:rPr>
        <w:t xml:space="preserve"> w</w:t>
      </w:r>
      <w:r w:rsidRPr="007A31DC">
        <w:rPr>
          <w:lang w:val="en-NZ"/>
        </w:rPr>
        <w:t>ere</w:t>
      </w:r>
      <w:r w:rsidR="00987913" w:rsidRPr="007A31DC">
        <w:rPr>
          <w:lang w:val="en-NZ"/>
        </w:rPr>
        <w:t xml:space="preserve"> present </w:t>
      </w:r>
      <w:r w:rsidR="00DC62A5" w:rsidRPr="007A31DC">
        <w:rPr>
          <w:rFonts w:cs="Arial"/>
          <w:szCs w:val="22"/>
          <w:lang w:val="en-NZ"/>
        </w:rPr>
        <w:t>by teleconference</w:t>
      </w:r>
      <w:r w:rsidR="00DC62A5" w:rsidRPr="007A31DC">
        <w:rPr>
          <w:lang w:val="en-NZ"/>
        </w:rPr>
        <w:t xml:space="preserve"> </w:t>
      </w:r>
      <w:r w:rsidR="00987913" w:rsidRPr="007A31D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7A31DC" w:rsidRDefault="007A31DC" w:rsidP="007A31DC">
      <w:pPr>
        <w:rPr>
          <w:u w:val="single"/>
          <w:lang w:val="en-NZ"/>
        </w:rPr>
      </w:pPr>
    </w:p>
    <w:p w:rsidR="0084117A" w:rsidRPr="0084117A" w:rsidRDefault="001A4A56" w:rsidP="0039445B">
      <w:pPr>
        <w:pStyle w:val="ListParagraph"/>
        <w:numPr>
          <w:ilvl w:val="0"/>
          <w:numId w:val="4"/>
        </w:numPr>
        <w:rPr>
          <w:u w:val="single"/>
          <w:lang w:val="en-NZ"/>
        </w:rPr>
      </w:pPr>
      <w:r>
        <w:rPr>
          <w:lang w:val="en-NZ"/>
        </w:rPr>
        <w:t xml:space="preserve">Multi-national trial </w:t>
      </w:r>
      <w:r w:rsidR="003C4D51">
        <w:rPr>
          <w:lang w:val="en-NZ"/>
        </w:rPr>
        <w:t xml:space="preserve">that aims to confirm that changes to the tissue processing, valve sterilization and packaging of the study device maintain the devices safety and effectiveness. </w:t>
      </w:r>
    </w:p>
    <w:p w:rsidR="007A31DC" w:rsidRPr="00EB75F8" w:rsidRDefault="003C4D51" w:rsidP="0039445B">
      <w:pPr>
        <w:pStyle w:val="ListParagraph"/>
        <w:numPr>
          <w:ilvl w:val="0"/>
          <w:numId w:val="4"/>
        </w:numPr>
        <w:rPr>
          <w:u w:val="single"/>
          <w:lang w:val="en-NZ"/>
        </w:rPr>
      </w:pPr>
      <w:r>
        <w:rPr>
          <w:lang w:val="en-NZ"/>
        </w:rPr>
        <w:t xml:space="preserve"> </w:t>
      </w:r>
      <w:r w:rsidR="00EB75F8">
        <w:rPr>
          <w:lang w:val="en-NZ"/>
        </w:rPr>
        <w:t xml:space="preserve">The Committee noted that the aortic valve arm is full. This application is only for the mitral valve. </w:t>
      </w:r>
    </w:p>
    <w:p w:rsidR="00EB75F8" w:rsidRPr="004A5D7D" w:rsidRDefault="00EB75F8" w:rsidP="004A5D7D">
      <w:pPr>
        <w:pStyle w:val="ListParagraph"/>
        <w:numPr>
          <w:ilvl w:val="0"/>
          <w:numId w:val="4"/>
        </w:numPr>
        <w:rPr>
          <w:lang w:val="en-NZ"/>
        </w:rPr>
      </w:pPr>
      <w:r w:rsidRPr="00EB75F8">
        <w:rPr>
          <w:lang w:val="en-NZ"/>
        </w:rPr>
        <w:t xml:space="preserve">The Researcher(s) </w:t>
      </w:r>
      <w:r>
        <w:rPr>
          <w:lang w:val="en-NZ"/>
        </w:rPr>
        <w:t>explained that the valve is in common use. No changes to the implantation technique – only change is how the valve is prepared. The changes aim to increase the longevity of the valve.</w:t>
      </w:r>
    </w:p>
    <w:p w:rsidR="007A31DC" w:rsidRDefault="007A31DC" w:rsidP="007A31DC">
      <w:pPr>
        <w:autoSpaceDE w:val="0"/>
        <w:autoSpaceDN w:val="0"/>
        <w:adjustRightInd w:val="0"/>
        <w:rPr>
          <w:lang w:val="en-NZ"/>
        </w:rPr>
      </w:pPr>
    </w:p>
    <w:p w:rsidR="007A31DC" w:rsidRDefault="007A31DC" w:rsidP="007A31DC">
      <w:pPr>
        <w:rPr>
          <w:u w:val="single"/>
          <w:lang w:val="en-NZ"/>
        </w:rPr>
      </w:pPr>
      <w:r w:rsidRPr="001C059D">
        <w:rPr>
          <w:u w:val="single"/>
          <w:lang w:val="en-NZ"/>
        </w:rPr>
        <w:t>Summary of ethical issues (resolved)</w:t>
      </w:r>
    </w:p>
    <w:p w:rsidR="007A31DC" w:rsidRDefault="007A31DC" w:rsidP="007A31DC">
      <w:pPr>
        <w:rPr>
          <w:u w:val="single"/>
          <w:lang w:val="en-NZ"/>
        </w:rPr>
      </w:pPr>
    </w:p>
    <w:p w:rsidR="007A31DC" w:rsidRPr="000A1C67" w:rsidRDefault="007A31DC" w:rsidP="007A31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A31DC" w:rsidRDefault="007A31DC" w:rsidP="007A31DC">
      <w:pPr>
        <w:rPr>
          <w:u w:val="single"/>
          <w:lang w:val="en-NZ"/>
        </w:rPr>
      </w:pPr>
    </w:p>
    <w:p w:rsidR="00551DD7" w:rsidRPr="00551DD7" w:rsidRDefault="00551DD7" w:rsidP="00551DD7">
      <w:pPr>
        <w:pStyle w:val="ListParagraph"/>
        <w:numPr>
          <w:ilvl w:val="0"/>
          <w:numId w:val="37"/>
        </w:numPr>
        <w:spacing w:before="80" w:after="80"/>
        <w:rPr>
          <w:u w:val="single"/>
          <w:lang w:val="en-NZ"/>
        </w:rPr>
      </w:pPr>
      <w:r>
        <w:rPr>
          <w:lang w:val="en-NZ"/>
        </w:rPr>
        <w:t xml:space="preserve">The study will be stopped if the failure rate or issue </w:t>
      </w:r>
      <w:r w:rsidRPr="00551DD7">
        <w:rPr>
          <w:lang w:val="en-NZ"/>
        </w:rPr>
        <w:t>rate goes beyond the existing rate for the current values (which is roughly 15-20%</w:t>
      </w:r>
      <w:r>
        <w:rPr>
          <w:lang w:val="en-NZ"/>
        </w:rPr>
        <w:t xml:space="preserve"> for long term failure</w:t>
      </w:r>
      <w:r w:rsidRPr="00551DD7">
        <w:rPr>
          <w:lang w:val="en-NZ"/>
        </w:rPr>
        <w:t xml:space="preserve">) Failure or issues can take up to 10 years to show up. However it such issues were occurring within the first 2 years of implantation we would stop the study. The rate of failure in the first year is very low, and usually is due to infection.  The 1-2 year rate </w:t>
      </w:r>
      <w:r>
        <w:rPr>
          <w:lang w:val="en-NZ"/>
        </w:rPr>
        <w:t>around</w:t>
      </w:r>
      <w:r w:rsidRPr="00551DD7">
        <w:rPr>
          <w:lang w:val="en-NZ"/>
        </w:rPr>
        <w:t xml:space="preserve"> 1%.</w:t>
      </w:r>
    </w:p>
    <w:p w:rsidR="00551DD7" w:rsidRPr="004D7C2E" w:rsidRDefault="00551DD7" w:rsidP="00551DD7">
      <w:pPr>
        <w:pStyle w:val="ListParagraph"/>
        <w:numPr>
          <w:ilvl w:val="0"/>
          <w:numId w:val="37"/>
        </w:numPr>
        <w:spacing w:before="80" w:after="80"/>
        <w:rPr>
          <w:u w:val="single"/>
          <w:lang w:val="en-NZ"/>
        </w:rPr>
      </w:pPr>
      <w:r w:rsidRPr="00551DD7">
        <w:rPr>
          <w:lang w:val="en-NZ"/>
        </w:rPr>
        <w:t xml:space="preserve">The Researcher(s) confirmed Maori consultation had </w:t>
      </w:r>
      <w:r>
        <w:rPr>
          <w:lang w:val="en-NZ"/>
        </w:rPr>
        <w:t xml:space="preserve">completed. </w:t>
      </w:r>
    </w:p>
    <w:p w:rsidR="004A5D7D" w:rsidRDefault="004A5D7D" w:rsidP="007A31DC">
      <w:pPr>
        <w:rPr>
          <w:u w:val="single"/>
          <w:lang w:val="en-NZ"/>
        </w:rPr>
      </w:pPr>
    </w:p>
    <w:p w:rsidR="007A31DC" w:rsidRPr="000A1C67" w:rsidRDefault="007A31DC" w:rsidP="007A31DC">
      <w:pPr>
        <w:rPr>
          <w:u w:val="single"/>
          <w:lang w:val="en-NZ"/>
        </w:rPr>
      </w:pPr>
      <w:r w:rsidRPr="000A1C67">
        <w:rPr>
          <w:u w:val="single"/>
          <w:lang w:val="en-NZ"/>
        </w:rPr>
        <w:t>Summary of ethical issues (outstanding)</w:t>
      </w:r>
    </w:p>
    <w:p w:rsidR="007A31DC" w:rsidRDefault="007A31DC" w:rsidP="007A31DC">
      <w:pPr>
        <w:rPr>
          <w:u w:val="single"/>
          <w:lang w:val="en-NZ"/>
        </w:rPr>
      </w:pPr>
    </w:p>
    <w:p w:rsidR="007A31DC" w:rsidRDefault="007A31DC" w:rsidP="007A31D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A31DC" w:rsidRPr="00960BFE" w:rsidRDefault="007A31DC" w:rsidP="007A31DC">
      <w:pPr>
        <w:autoSpaceDE w:val="0"/>
        <w:autoSpaceDN w:val="0"/>
        <w:adjustRightInd w:val="0"/>
        <w:rPr>
          <w:lang w:val="en-NZ"/>
        </w:rPr>
      </w:pPr>
    </w:p>
    <w:p w:rsidR="007A31DC" w:rsidRPr="004A5D7D" w:rsidRDefault="007A31DC" w:rsidP="00551DD7">
      <w:pPr>
        <w:pStyle w:val="ListParagraph"/>
        <w:numPr>
          <w:ilvl w:val="0"/>
          <w:numId w:val="37"/>
        </w:numPr>
        <w:rPr>
          <w:lang w:val="en-NZ"/>
        </w:rPr>
      </w:pPr>
      <w:r w:rsidRPr="008052A7">
        <w:rPr>
          <w:lang w:val="en-NZ"/>
        </w:rPr>
        <w:t>The Committee stated</w:t>
      </w:r>
      <w:r w:rsidR="00EB75F8">
        <w:rPr>
          <w:lang w:val="en-NZ"/>
        </w:rPr>
        <w:t xml:space="preserve"> that the study would meet the criteria for ‘use of human tissue’, due to the possibility of blood being sent overseas if a device were removed. The </w:t>
      </w:r>
      <w:r w:rsidR="00EB75F8" w:rsidRPr="004A5D7D">
        <w:rPr>
          <w:lang w:val="en-NZ"/>
        </w:rPr>
        <w:t xml:space="preserve">Researcher(s) confirmed that any device that had to be removed was mandated to be sent back to the sponsor. </w:t>
      </w:r>
    </w:p>
    <w:p w:rsidR="00AA7380" w:rsidRPr="004A5D7D" w:rsidRDefault="004A5D7D" w:rsidP="00551DD7">
      <w:pPr>
        <w:pStyle w:val="ListParagraph"/>
        <w:numPr>
          <w:ilvl w:val="0"/>
          <w:numId w:val="37"/>
        </w:numPr>
        <w:rPr>
          <w:lang w:val="en-NZ"/>
        </w:rPr>
      </w:pPr>
      <w:r w:rsidRPr="004A5D7D">
        <w:rPr>
          <w:lang w:val="en-NZ"/>
        </w:rPr>
        <w:t xml:space="preserve">The Committee noted insurance is for 30 per site however the application states 50. The Researcher(s) stated they would increase insurance if they experience high levels of recruitment. </w:t>
      </w:r>
    </w:p>
    <w:p w:rsidR="005D6CD6" w:rsidRDefault="005D6CD6">
      <w:pPr>
        <w:rPr>
          <w:u w:val="single"/>
          <w:lang w:val="en-NZ"/>
        </w:rPr>
      </w:pPr>
      <w:r>
        <w:rPr>
          <w:u w:val="single"/>
          <w:lang w:val="en-NZ"/>
        </w:rPr>
        <w:br w:type="page"/>
      </w:r>
    </w:p>
    <w:p w:rsidR="007A31DC" w:rsidRDefault="007A31DC" w:rsidP="007A31DC">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w:t>
      </w:r>
      <w:r w:rsidRPr="00551DD7">
        <w:rPr>
          <w:rFonts w:cs="Arial"/>
          <w:szCs w:val="22"/>
          <w:lang w:val="en-NZ"/>
        </w:rPr>
        <w:t xml:space="preserve">Form: </w:t>
      </w:r>
    </w:p>
    <w:p w:rsidR="005D6CD6" w:rsidRPr="00551DD7" w:rsidRDefault="005D6CD6" w:rsidP="007A31DC">
      <w:pPr>
        <w:spacing w:before="80" w:after="80"/>
        <w:rPr>
          <w:rFonts w:cs="Arial"/>
          <w:szCs w:val="22"/>
          <w:lang w:val="en-NZ"/>
        </w:rPr>
      </w:pPr>
    </w:p>
    <w:p w:rsidR="00551DD7" w:rsidRPr="00551DD7" w:rsidRDefault="00551DD7" w:rsidP="00551DD7">
      <w:pPr>
        <w:pStyle w:val="ListParagraph"/>
        <w:numPr>
          <w:ilvl w:val="0"/>
          <w:numId w:val="37"/>
        </w:numPr>
        <w:rPr>
          <w:lang w:val="en-NZ"/>
        </w:rPr>
      </w:pPr>
      <w:r w:rsidRPr="00551DD7">
        <w:rPr>
          <w:lang w:val="en-NZ"/>
        </w:rPr>
        <w:t>The Committee requested that information on the potential for blood to be sent overseas be added to PIS. Include information on storage, destruction etc.</w:t>
      </w:r>
    </w:p>
    <w:p w:rsidR="00551DD7" w:rsidRPr="00551DD7" w:rsidRDefault="00551DD7" w:rsidP="00551DD7">
      <w:pPr>
        <w:pStyle w:val="ListParagraph"/>
        <w:numPr>
          <w:ilvl w:val="0"/>
          <w:numId w:val="37"/>
        </w:numPr>
        <w:rPr>
          <w:lang w:val="en-NZ"/>
        </w:rPr>
      </w:pPr>
      <w:r w:rsidRPr="00551DD7">
        <w:rPr>
          <w:lang w:val="en-NZ"/>
        </w:rPr>
        <w:t xml:space="preserve">The Committee requested a review of the document for lay language, in particular the purpose of the study. </w:t>
      </w:r>
    </w:p>
    <w:p w:rsidR="00551DD7" w:rsidRPr="00551DD7" w:rsidRDefault="00551DD7" w:rsidP="00551DD7">
      <w:pPr>
        <w:pStyle w:val="ListParagraph"/>
        <w:numPr>
          <w:ilvl w:val="0"/>
          <w:numId w:val="37"/>
        </w:numPr>
        <w:rPr>
          <w:u w:val="single"/>
          <w:lang w:val="en-NZ"/>
        </w:rPr>
      </w:pPr>
      <w:r w:rsidRPr="00551DD7">
        <w:rPr>
          <w:lang w:val="en-NZ"/>
        </w:rPr>
        <w:t xml:space="preserve">Be consistent with abbreviations TOE and TEE. </w:t>
      </w:r>
    </w:p>
    <w:p w:rsidR="00CB0D1A" w:rsidRDefault="00CB0D1A" w:rsidP="00551DD7">
      <w:pPr>
        <w:pStyle w:val="ListParagraph"/>
        <w:numPr>
          <w:ilvl w:val="0"/>
          <w:numId w:val="37"/>
        </w:numPr>
        <w:rPr>
          <w:lang w:val="en-NZ"/>
        </w:rPr>
      </w:pPr>
      <w:r w:rsidRPr="00CB0D1A">
        <w:rPr>
          <w:lang w:val="en-NZ"/>
        </w:rPr>
        <w:t xml:space="preserve">The Committee </w:t>
      </w:r>
      <w:r>
        <w:rPr>
          <w:lang w:val="en-NZ"/>
        </w:rPr>
        <w:t xml:space="preserve">noted that participants can withdraw from the study verbally, rather than in writing (page 9). While a written withdraw can be an option, participants always have the choice of verbally withdrawing, and this should be made clear to participants. </w:t>
      </w:r>
    </w:p>
    <w:p w:rsidR="004D7C2E" w:rsidRDefault="004D7C2E" w:rsidP="00551DD7">
      <w:pPr>
        <w:pStyle w:val="ListParagraph"/>
        <w:numPr>
          <w:ilvl w:val="0"/>
          <w:numId w:val="37"/>
        </w:numPr>
        <w:rPr>
          <w:lang w:val="en-NZ"/>
        </w:rPr>
      </w:pPr>
      <w:r>
        <w:rPr>
          <w:lang w:val="en-NZ"/>
        </w:rPr>
        <w:t xml:space="preserve">Page 9 states ‘as per information above’ however there is no information above. Might be a copy pasting issue. </w:t>
      </w:r>
    </w:p>
    <w:p w:rsidR="004D7C2E" w:rsidRDefault="004D7C2E" w:rsidP="00551DD7">
      <w:pPr>
        <w:pStyle w:val="ListParagraph"/>
        <w:numPr>
          <w:ilvl w:val="0"/>
          <w:numId w:val="37"/>
        </w:numPr>
        <w:rPr>
          <w:lang w:val="en-NZ"/>
        </w:rPr>
      </w:pPr>
      <w:r>
        <w:rPr>
          <w:lang w:val="en-NZ"/>
        </w:rPr>
        <w:t>Add lay language title.</w:t>
      </w:r>
    </w:p>
    <w:p w:rsidR="004D7C2E" w:rsidRDefault="004D7C2E" w:rsidP="00551DD7">
      <w:pPr>
        <w:pStyle w:val="ListParagraph"/>
        <w:numPr>
          <w:ilvl w:val="0"/>
          <w:numId w:val="37"/>
        </w:numPr>
        <w:rPr>
          <w:lang w:val="en-NZ"/>
        </w:rPr>
      </w:pPr>
      <w:r>
        <w:rPr>
          <w:lang w:val="en-NZ"/>
        </w:rPr>
        <w:t>Add extension number for Maori contact details.</w:t>
      </w:r>
    </w:p>
    <w:p w:rsidR="004A5D7D" w:rsidRPr="004A5D7D" w:rsidRDefault="004A5D7D" w:rsidP="00551DD7">
      <w:pPr>
        <w:pStyle w:val="ListParagraph"/>
        <w:numPr>
          <w:ilvl w:val="0"/>
          <w:numId w:val="37"/>
        </w:numPr>
        <w:rPr>
          <w:lang w:val="en-NZ"/>
        </w:rPr>
      </w:pPr>
      <w:r>
        <w:rPr>
          <w:lang w:val="en-NZ"/>
        </w:rPr>
        <w:t>Review document for repetition.</w:t>
      </w:r>
    </w:p>
    <w:p w:rsidR="00CB0D1A" w:rsidRDefault="00CB0D1A"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4A5D7D">
        <w:rPr>
          <w:lang w:val="en-NZ"/>
        </w:rPr>
        <w:t xml:space="preserve">by </w:t>
      </w:r>
      <w:r w:rsidRPr="004A5D7D">
        <w:rPr>
          <w:rFonts w:cs="Arial"/>
          <w:szCs w:val="22"/>
          <w:lang w:val="en-NZ"/>
        </w:rPr>
        <w:t>consensus</w:t>
      </w:r>
      <w:r w:rsidR="004A5D7D" w:rsidRPr="004A5D7D">
        <w:rPr>
          <w:rFonts w:cs="Arial"/>
          <w:szCs w:val="22"/>
          <w:lang w:val="en-NZ"/>
        </w:rPr>
        <w:t>,</w:t>
      </w:r>
      <w:r w:rsidRPr="004A5D7D">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4A5D7D" w:rsidRPr="00555F27" w:rsidRDefault="004A5D7D" w:rsidP="004A5D7D">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204AC4" w:rsidRDefault="00E24E77" w:rsidP="004A5D7D">
      <w:pPr>
        <w:rPr>
          <w:rFonts w:cs="Arial"/>
          <w:color w:val="33CCCC"/>
          <w:szCs w:val="22"/>
          <w:lang w:val="en-NZ"/>
        </w:rPr>
      </w:pPr>
      <w:r w:rsidRPr="00960BFE">
        <w:rPr>
          <w:lang w:val="en-NZ"/>
        </w:rPr>
        <w:t>This following information will be reviewed, and a final decision made on the application, by</w:t>
      </w:r>
      <w:r w:rsidR="004A5D7D">
        <w:rPr>
          <w:lang w:val="en-NZ"/>
        </w:rPr>
        <w:t xml:space="preserve"> the Secretariat. </w:t>
      </w:r>
    </w:p>
    <w:p w:rsidR="004B1A2A" w:rsidRPr="00960BFE" w:rsidRDefault="00880350">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15/NTA/212</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 To Investigate the Efficacy and Safety of </w:t>
            </w:r>
            <w:proofErr w:type="spellStart"/>
            <w:r w:rsidRPr="00960BFE">
              <w:t>Mongersen</w:t>
            </w:r>
            <w:proofErr w:type="spellEnd"/>
            <w:r w:rsidRPr="00960BFE">
              <w:t xml:space="preserve"> for the Treatment of Subjects with Active Crohn's Disease.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Dr James </w:t>
            </w:r>
            <w:proofErr w:type="spellStart"/>
            <w:r w:rsidRPr="00960BFE">
              <w:t>Brooker</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proofErr w:type="spellStart"/>
            <w:r w:rsidRPr="00960BFE">
              <w:t>celgene</w:t>
            </w:r>
            <w:proofErr w:type="spellEnd"/>
            <w:r w:rsidRPr="00960BFE">
              <w:t xml:space="preserve"> Pty Ltd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960BFE" w:rsidRDefault="00880350">
      <w:pPr>
        <w:autoSpaceDE w:val="0"/>
        <w:autoSpaceDN w:val="0"/>
        <w:adjustRightInd w:val="0"/>
      </w:pPr>
      <w:r w:rsidRPr="00960BFE">
        <w:t xml:space="preserve"> </w:t>
      </w:r>
    </w:p>
    <w:p w:rsidR="00987913" w:rsidRPr="00987913" w:rsidRDefault="007A31DC">
      <w:pPr>
        <w:autoSpaceDE w:val="0"/>
        <w:autoSpaceDN w:val="0"/>
        <w:adjustRightInd w:val="0"/>
        <w:rPr>
          <w:sz w:val="20"/>
          <w:lang w:val="en-NZ"/>
        </w:rPr>
      </w:pPr>
      <w:r w:rsidRPr="007A31DC">
        <w:rPr>
          <w:rFonts w:cs="Arial"/>
          <w:szCs w:val="22"/>
          <w:lang w:val="en-NZ"/>
        </w:rPr>
        <w:t xml:space="preserve">Dr James </w:t>
      </w:r>
      <w:proofErr w:type="spellStart"/>
      <w:r w:rsidRPr="007A31DC">
        <w:rPr>
          <w:rFonts w:cs="Arial"/>
          <w:szCs w:val="22"/>
          <w:lang w:val="en-NZ"/>
        </w:rPr>
        <w:t>Brooker</w:t>
      </w:r>
      <w:proofErr w:type="spellEnd"/>
      <w:r w:rsidRPr="007A31DC">
        <w:rPr>
          <w:rFonts w:cs="Arial"/>
          <w:szCs w:val="22"/>
          <w:lang w:val="en-NZ"/>
        </w:rPr>
        <w:t xml:space="preserve"> and Ms Nancy Carey</w:t>
      </w:r>
      <w:r w:rsidRPr="007A31DC">
        <w:rPr>
          <w:lang w:val="en-NZ"/>
        </w:rPr>
        <w:t xml:space="preserve"> were</w:t>
      </w:r>
      <w:r w:rsidR="00987913" w:rsidRPr="007A31DC">
        <w:rPr>
          <w:lang w:val="en-NZ"/>
        </w:rPr>
        <w:t xml:space="preserve"> </w:t>
      </w:r>
      <w:r w:rsidR="00CD219D">
        <w:rPr>
          <w:lang w:val="en-NZ"/>
        </w:rPr>
        <w:t xml:space="preserve">not </w:t>
      </w:r>
      <w:r w:rsidR="00987913" w:rsidRPr="007A31DC">
        <w:rPr>
          <w:lang w:val="en-NZ"/>
        </w:rPr>
        <w:t xml:space="preserve">present </w:t>
      </w:r>
      <w:r w:rsidR="00DC62A5" w:rsidRPr="007A31DC">
        <w:rPr>
          <w:rFonts w:cs="Arial"/>
          <w:szCs w:val="22"/>
          <w:lang w:val="en-NZ"/>
        </w:rPr>
        <w:t>by teleconference</w:t>
      </w:r>
      <w:r w:rsidR="00DC62A5" w:rsidRPr="007A31DC">
        <w:rPr>
          <w:lang w:val="en-NZ"/>
        </w:rPr>
        <w:t xml:space="preserve"> </w:t>
      </w:r>
      <w:r w:rsidR="00987913" w:rsidRPr="007A31DC">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7A31DC" w:rsidRDefault="007A31DC" w:rsidP="007A31DC">
      <w:pPr>
        <w:rPr>
          <w:u w:val="single"/>
          <w:lang w:val="en-NZ"/>
        </w:rPr>
      </w:pPr>
    </w:p>
    <w:p w:rsidR="00CB5BB1" w:rsidRPr="00CD219D" w:rsidRDefault="00CB5BB1" w:rsidP="00CB5BB1">
      <w:pPr>
        <w:pStyle w:val="ListParagraph"/>
        <w:numPr>
          <w:ilvl w:val="0"/>
          <w:numId w:val="17"/>
        </w:numPr>
        <w:spacing w:before="80" w:after="80"/>
        <w:rPr>
          <w:rFonts w:cs="Arial"/>
          <w:szCs w:val="22"/>
          <w:lang w:val="en-NZ"/>
        </w:rPr>
      </w:pPr>
      <w:r w:rsidRPr="00CD219D">
        <w:rPr>
          <w:rFonts w:cs="Arial"/>
          <w:szCs w:val="22"/>
          <w:lang w:val="en-NZ"/>
        </w:rPr>
        <w:t>R.2.5 ‘outlined in the clinical trial agreement’. In future applications please inclu</w:t>
      </w:r>
      <w:r w:rsidR="00CD219D">
        <w:rPr>
          <w:rFonts w:cs="Arial"/>
          <w:szCs w:val="22"/>
          <w:lang w:val="en-NZ"/>
        </w:rPr>
        <w:t>de this information in the form rather than referring to the CTA.</w:t>
      </w:r>
    </w:p>
    <w:p w:rsidR="00AE2335" w:rsidRPr="00CD219D" w:rsidRDefault="00CD219D" w:rsidP="00CB5BB1">
      <w:pPr>
        <w:pStyle w:val="ListParagraph"/>
        <w:numPr>
          <w:ilvl w:val="0"/>
          <w:numId w:val="17"/>
        </w:numPr>
        <w:spacing w:before="80" w:after="80"/>
        <w:rPr>
          <w:rFonts w:cs="Arial"/>
          <w:szCs w:val="22"/>
          <w:lang w:val="en-NZ"/>
        </w:rPr>
      </w:pPr>
      <w:r>
        <w:rPr>
          <w:rFonts w:cs="Arial"/>
          <w:szCs w:val="22"/>
          <w:lang w:val="en-NZ"/>
        </w:rPr>
        <w:t>A Phase 1</w:t>
      </w:r>
      <w:r w:rsidR="00AE2335" w:rsidRPr="00CD219D">
        <w:rPr>
          <w:rFonts w:cs="Arial"/>
          <w:szCs w:val="22"/>
          <w:lang w:val="en-NZ"/>
        </w:rPr>
        <w:t xml:space="preserve"> study to test the effec</w:t>
      </w:r>
      <w:r w:rsidR="00551DD7">
        <w:rPr>
          <w:rFonts w:cs="Arial"/>
          <w:szCs w:val="22"/>
          <w:lang w:val="en-NZ"/>
        </w:rPr>
        <w:t xml:space="preserve">ts of a new medication to find </w:t>
      </w:r>
      <w:r w:rsidR="00AE2335" w:rsidRPr="00CD219D">
        <w:rPr>
          <w:rFonts w:cs="Arial"/>
          <w:szCs w:val="22"/>
          <w:lang w:val="en-NZ"/>
        </w:rPr>
        <w:t>out whether or not it can or cannot improve the symptoms of Crohn’s disease</w:t>
      </w:r>
    </w:p>
    <w:p w:rsidR="00AE2335" w:rsidRPr="00EB3E24" w:rsidRDefault="00AE2335" w:rsidP="00EB3E24">
      <w:pPr>
        <w:pStyle w:val="ListParagraph"/>
        <w:numPr>
          <w:ilvl w:val="0"/>
          <w:numId w:val="17"/>
        </w:numPr>
        <w:spacing w:before="80" w:after="80"/>
        <w:rPr>
          <w:rFonts w:cs="Arial"/>
          <w:szCs w:val="22"/>
          <w:lang w:val="en-NZ"/>
        </w:rPr>
      </w:pPr>
      <w:r w:rsidRPr="00CD219D">
        <w:rPr>
          <w:rFonts w:cs="Arial"/>
          <w:szCs w:val="22"/>
          <w:lang w:val="en-NZ"/>
        </w:rPr>
        <w:t>1064 participants worldwide, randomised into 4 arms</w:t>
      </w:r>
    </w:p>
    <w:p w:rsidR="007A31DC" w:rsidRDefault="007A31DC" w:rsidP="007A31DC">
      <w:pPr>
        <w:autoSpaceDE w:val="0"/>
        <w:autoSpaceDN w:val="0"/>
        <w:adjustRightInd w:val="0"/>
        <w:rPr>
          <w:lang w:val="en-NZ"/>
        </w:rPr>
      </w:pPr>
    </w:p>
    <w:p w:rsidR="007A31DC" w:rsidRDefault="007A31DC" w:rsidP="007A31DC">
      <w:pPr>
        <w:rPr>
          <w:u w:val="single"/>
          <w:lang w:val="en-NZ"/>
        </w:rPr>
      </w:pPr>
      <w:r w:rsidRPr="001C059D">
        <w:rPr>
          <w:u w:val="single"/>
          <w:lang w:val="en-NZ"/>
        </w:rPr>
        <w:t>Summary of ethical issues (resolved)</w:t>
      </w:r>
    </w:p>
    <w:p w:rsidR="007A31DC" w:rsidRDefault="007A31DC" w:rsidP="007A31DC">
      <w:pPr>
        <w:rPr>
          <w:u w:val="single"/>
          <w:lang w:val="en-NZ"/>
        </w:rPr>
      </w:pPr>
    </w:p>
    <w:p w:rsidR="007A31DC" w:rsidRPr="000A1C67" w:rsidRDefault="007A31DC" w:rsidP="007A31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A31DC" w:rsidRDefault="007A31DC" w:rsidP="007A31DC">
      <w:pPr>
        <w:rPr>
          <w:u w:val="single"/>
          <w:lang w:val="en-NZ"/>
        </w:rPr>
      </w:pPr>
    </w:p>
    <w:p w:rsidR="00E063C9" w:rsidRDefault="00E063C9" w:rsidP="00CB5BB1">
      <w:pPr>
        <w:pStyle w:val="ListParagraph"/>
        <w:numPr>
          <w:ilvl w:val="0"/>
          <w:numId w:val="17"/>
        </w:numPr>
        <w:spacing w:before="80" w:after="80"/>
        <w:rPr>
          <w:lang w:val="en-NZ"/>
        </w:rPr>
      </w:pPr>
      <w:r w:rsidRPr="00E063C9">
        <w:rPr>
          <w:lang w:val="en-NZ"/>
        </w:rPr>
        <w:t xml:space="preserve">The Committee noted that the study should not be halted for commercial reasons. </w:t>
      </w:r>
    </w:p>
    <w:p w:rsidR="00A20F05" w:rsidRPr="00A20F05" w:rsidRDefault="00DA641A" w:rsidP="00CB5BB1">
      <w:pPr>
        <w:pStyle w:val="ListParagraph"/>
        <w:numPr>
          <w:ilvl w:val="0"/>
          <w:numId w:val="17"/>
        </w:numPr>
        <w:spacing w:before="80" w:after="80"/>
        <w:rPr>
          <w:lang w:val="en-NZ"/>
        </w:rPr>
      </w:pPr>
      <w:r>
        <w:rPr>
          <w:lang w:val="en-NZ"/>
        </w:rPr>
        <w:t xml:space="preserve">The Committee asked that it is clearly indicated that </w:t>
      </w:r>
      <w:r>
        <w:rPr>
          <w:rFonts w:cs="Arial"/>
          <w:noProof/>
          <w:szCs w:val="22"/>
          <w:lang w:val="en-NZ" w:eastAsia="en-AU"/>
        </w:rPr>
        <w:t>t</w:t>
      </w:r>
      <w:r w:rsidRPr="00A84ED6">
        <w:rPr>
          <w:rFonts w:cs="Arial"/>
          <w:noProof/>
          <w:szCs w:val="22"/>
          <w:lang w:val="en-NZ" w:eastAsia="en-AU"/>
        </w:rPr>
        <w:t xml:space="preserve">he biomarker testing in this study is mandatory. </w:t>
      </w:r>
      <w:r>
        <w:rPr>
          <w:rFonts w:cs="Arial"/>
          <w:noProof/>
          <w:szCs w:val="22"/>
          <w:lang w:val="en-NZ" w:eastAsia="en-AU"/>
        </w:rPr>
        <w:t>Use bolding.</w:t>
      </w:r>
    </w:p>
    <w:p w:rsidR="00DA641A" w:rsidRPr="00DA641A" w:rsidRDefault="00CD219D" w:rsidP="00CB5BB1">
      <w:pPr>
        <w:pStyle w:val="ListParagraph"/>
        <w:numPr>
          <w:ilvl w:val="0"/>
          <w:numId w:val="17"/>
        </w:numPr>
        <w:spacing w:before="80" w:after="80"/>
        <w:rPr>
          <w:lang w:val="en-NZ"/>
        </w:rPr>
      </w:pPr>
      <w:r>
        <w:rPr>
          <w:rFonts w:cs="Arial"/>
          <w:noProof/>
          <w:szCs w:val="22"/>
          <w:lang w:val="en-NZ" w:eastAsia="en-AU"/>
        </w:rPr>
        <w:t>S</w:t>
      </w:r>
      <w:r w:rsidR="00A20F05">
        <w:rPr>
          <w:rFonts w:cs="Arial"/>
          <w:noProof/>
          <w:szCs w:val="22"/>
          <w:lang w:val="en-NZ" w:eastAsia="en-AU"/>
        </w:rPr>
        <w:t>amples will be held at a central laboratory so they can be re-tested for additional analyses should these become available. Destro</w:t>
      </w:r>
      <w:r>
        <w:rPr>
          <w:rFonts w:cs="Arial"/>
          <w:noProof/>
          <w:szCs w:val="22"/>
          <w:lang w:val="en-NZ" w:eastAsia="en-AU"/>
        </w:rPr>
        <w:t>y</w:t>
      </w:r>
      <w:r w:rsidR="00A20F05">
        <w:rPr>
          <w:rFonts w:cs="Arial"/>
          <w:noProof/>
          <w:szCs w:val="22"/>
          <w:lang w:val="en-NZ" w:eastAsia="en-AU"/>
        </w:rPr>
        <w:t>ed after 5 years.</w:t>
      </w:r>
    </w:p>
    <w:p w:rsidR="00DA641A" w:rsidRPr="00A20F05" w:rsidRDefault="00DA641A" w:rsidP="00DA641A">
      <w:pPr>
        <w:pStyle w:val="ListParagraph"/>
        <w:numPr>
          <w:ilvl w:val="0"/>
          <w:numId w:val="17"/>
        </w:numPr>
        <w:spacing w:before="80" w:after="80"/>
        <w:rPr>
          <w:lang w:val="en-NZ"/>
        </w:rPr>
      </w:pPr>
      <w:r>
        <w:rPr>
          <w:rFonts w:cs="Arial"/>
          <w:noProof/>
          <w:szCs w:val="22"/>
          <w:lang w:val="en-NZ" w:eastAsia="en-AU"/>
        </w:rPr>
        <w:t xml:space="preserve">Please explain the process for following up and managing incidental findings. </w:t>
      </w:r>
    </w:p>
    <w:p w:rsidR="00A20F05" w:rsidRPr="00CD219D" w:rsidRDefault="00A20F05" w:rsidP="00DA641A">
      <w:pPr>
        <w:pStyle w:val="ListParagraph"/>
        <w:numPr>
          <w:ilvl w:val="0"/>
          <w:numId w:val="17"/>
        </w:numPr>
        <w:spacing w:before="80" w:after="80"/>
        <w:rPr>
          <w:lang w:val="en-NZ"/>
        </w:rPr>
      </w:pPr>
      <w:r w:rsidRPr="00CD219D">
        <w:rPr>
          <w:rFonts w:cs="Arial"/>
          <w:noProof/>
          <w:szCs w:val="22"/>
          <w:lang w:val="en-NZ" w:eastAsia="en-AU"/>
        </w:rPr>
        <w:t>Participants being recruited are routine outpatient appointments</w:t>
      </w:r>
    </w:p>
    <w:p w:rsidR="007A31DC" w:rsidRPr="00C5052B" w:rsidRDefault="007A31DC" w:rsidP="007A31DC">
      <w:pPr>
        <w:spacing w:before="80" w:after="80"/>
        <w:rPr>
          <w:u w:val="single"/>
          <w:lang w:val="en-NZ"/>
        </w:rPr>
      </w:pPr>
    </w:p>
    <w:p w:rsidR="007A31DC" w:rsidRPr="000A1C67" w:rsidRDefault="007A31DC" w:rsidP="007A31DC">
      <w:pPr>
        <w:rPr>
          <w:u w:val="single"/>
          <w:lang w:val="en-NZ"/>
        </w:rPr>
      </w:pPr>
      <w:r w:rsidRPr="000A1C67">
        <w:rPr>
          <w:u w:val="single"/>
          <w:lang w:val="en-NZ"/>
        </w:rPr>
        <w:t>Summary of ethical issues (outstanding)</w:t>
      </w:r>
    </w:p>
    <w:p w:rsidR="007A31DC" w:rsidRDefault="007A31DC" w:rsidP="007A31DC">
      <w:pPr>
        <w:rPr>
          <w:u w:val="single"/>
          <w:lang w:val="en-NZ"/>
        </w:rPr>
      </w:pPr>
    </w:p>
    <w:p w:rsidR="007A31DC" w:rsidRDefault="007A31DC" w:rsidP="007A31D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A31DC" w:rsidRPr="00960BFE" w:rsidRDefault="007A31DC" w:rsidP="007A31DC">
      <w:pPr>
        <w:autoSpaceDE w:val="0"/>
        <w:autoSpaceDN w:val="0"/>
        <w:adjustRightInd w:val="0"/>
        <w:rPr>
          <w:lang w:val="en-NZ"/>
        </w:rPr>
      </w:pPr>
    </w:p>
    <w:p w:rsidR="00CB5BB1" w:rsidRPr="00CB5BB1" w:rsidRDefault="00A20F05" w:rsidP="00CB5BB1">
      <w:pPr>
        <w:pStyle w:val="ListParagraph"/>
        <w:numPr>
          <w:ilvl w:val="0"/>
          <w:numId w:val="17"/>
        </w:numPr>
        <w:spacing w:before="80" w:after="80"/>
        <w:rPr>
          <w:u w:val="single"/>
          <w:lang w:val="en-NZ"/>
        </w:rPr>
      </w:pPr>
      <w:r>
        <w:rPr>
          <w:lang w:val="en-NZ"/>
        </w:rPr>
        <w:t>The committee asked the researcher to</w:t>
      </w:r>
      <w:r w:rsidR="00CB5BB1">
        <w:rPr>
          <w:lang w:val="en-NZ"/>
        </w:rPr>
        <w:t xml:space="preserve"> explain the process for participants on placebo arm, and what occ</w:t>
      </w:r>
      <w:r w:rsidR="00551DD7">
        <w:rPr>
          <w:lang w:val="en-NZ"/>
        </w:rPr>
        <w:t>urs if they participate in the extension</w:t>
      </w:r>
      <w:r w:rsidR="00CB5BB1">
        <w:rPr>
          <w:lang w:val="en-NZ"/>
        </w:rPr>
        <w:t xml:space="preserve"> study. </w:t>
      </w:r>
    </w:p>
    <w:p w:rsidR="00CB5BB1" w:rsidRDefault="00E17D66" w:rsidP="00CB5BB1">
      <w:pPr>
        <w:pStyle w:val="ListParagraph"/>
        <w:numPr>
          <w:ilvl w:val="0"/>
          <w:numId w:val="17"/>
        </w:numPr>
        <w:spacing w:before="80" w:after="80"/>
        <w:rPr>
          <w:lang w:val="en-NZ"/>
        </w:rPr>
      </w:pPr>
      <w:r w:rsidRPr="00E17D66">
        <w:rPr>
          <w:lang w:val="en-NZ"/>
        </w:rPr>
        <w:t xml:space="preserve">The </w:t>
      </w:r>
      <w:r w:rsidRPr="00CD219D">
        <w:rPr>
          <w:lang w:val="en-NZ"/>
        </w:rPr>
        <w:t xml:space="preserve">Committee </w:t>
      </w:r>
      <w:r w:rsidR="00CD219D" w:rsidRPr="00CD219D">
        <w:rPr>
          <w:lang w:val="en-NZ"/>
        </w:rPr>
        <w:t>queried how</w:t>
      </w:r>
      <w:r w:rsidRPr="00CD219D">
        <w:rPr>
          <w:lang w:val="en-NZ"/>
        </w:rPr>
        <w:t xml:space="preserve"> long participants </w:t>
      </w:r>
      <w:r w:rsidRPr="00E17D66">
        <w:rPr>
          <w:lang w:val="en-NZ"/>
        </w:rPr>
        <w:t xml:space="preserve">have to consider participation. </w:t>
      </w:r>
    </w:p>
    <w:p w:rsidR="00E17D66" w:rsidRPr="00CD219D" w:rsidRDefault="00E17D66" w:rsidP="00E17D66">
      <w:pPr>
        <w:pStyle w:val="ListParagraph"/>
        <w:numPr>
          <w:ilvl w:val="0"/>
          <w:numId w:val="17"/>
        </w:numPr>
        <w:rPr>
          <w:rFonts w:cs="Arial"/>
          <w:lang w:val="en-AU"/>
        </w:rPr>
      </w:pPr>
      <w:r w:rsidRPr="00CD219D">
        <w:rPr>
          <w:rFonts w:cs="Arial"/>
          <w:lang w:val="en-AU"/>
        </w:rPr>
        <w:t>The Committee noted that p.4.1 - the answer should include incidence and prevalence (statistics) of the disorder under study (or treatment indication if a drug trial) in Maori. The Secretariat notes that some disorders are particularly important for Maori health, while others are relatively rare in Maori and may have less of an impact. If the impact of treatment or prevalence of disease is low or the same as other populations please state this clearly to the Committee. Generally, any available statistics relating to Maori should be provided where possible</w:t>
      </w:r>
      <w:r w:rsidR="00CD219D" w:rsidRPr="00CD219D">
        <w:rPr>
          <w:rFonts w:cs="Arial"/>
          <w:lang w:val="en-AU"/>
        </w:rPr>
        <w:t>.</w:t>
      </w:r>
    </w:p>
    <w:p w:rsidR="00E17D66" w:rsidRDefault="00E17D66" w:rsidP="00E17D66">
      <w:pPr>
        <w:numPr>
          <w:ilvl w:val="0"/>
          <w:numId w:val="17"/>
        </w:numPr>
        <w:spacing w:before="80" w:after="80"/>
        <w:jc w:val="both"/>
        <w:rPr>
          <w:rFonts w:cs="Arial"/>
          <w:szCs w:val="22"/>
          <w:lang w:val="en-NZ"/>
        </w:rPr>
      </w:pPr>
      <w:r w:rsidRPr="00CD219D">
        <w:rPr>
          <w:rFonts w:cs="Arial"/>
          <w:szCs w:val="22"/>
          <w:lang w:val="en-NZ"/>
        </w:rPr>
        <w:lastRenderedPageBreak/>
        <w:t xml:space="preserve">Please note that health data derived </w:t>
      </w:r>
      <w:r>
        <w:rPr>
          <w:rFonts w:cs="Arial"/>
          <w:szCs w:val="22"/>
          <w:lang w:val="en-NZ"/>
        </w:rPr>
        <w:t xml:space="preserve">from the study must be stored for a </w:t>
      </w:r>
      <w:r w:rsidRPr="0091534E">
        <w:rPr>
          <w:rFonts w:cs="Arial"/>
          <w:szCs w:val="22"/>
          <w:lang w:val="en-NZ"/>
        </w:rPr>
        <w:t>minimum</w:t>
      </w:r>
      <w:r>
        <w:rPr>
          <w:rFonts w:cs="Arial"/>
          <w:szCs w:val="22"/>
          <w:lang w:val="en-NZ"/>
        </w:rPr>
        <w:t xml:space="preserve"> of 10 years according to the </w:t>
      </w:r>
      <w:hyperlink r:id="rId7"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7A31DC" w:rsidRPr="00E17D66" w:rsidRDefault="007A31DC" w:rsidP="00E17D66">
      <w:pPr>
        <w:spacing w:before="80" w:after="80"/>
        <w:rPr>
          <w:rFonts w:cs="Arial"/>
          <w:szCs w:val="22"/>
          <w:lang w:val="en-NZ"/>
        </w:rPr>
      </w:pPr>
    </w:p>
    <w:p w:rsidR="007A31DC" w:rsidRPr="00466AA7" w:rsidRDefault="007A31DC" w:rsidP="007A31D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063C9" w:rsidRPr="00E063C9" w:rsidRDefault="00E063C9" w:rsidP="00E063C9">
      <w:pPr>
        <w:rPr>
          <w:rFonts w:cs="Arial"/>
          <w:szCs w:val="22"/>
          <w:lang w:val="en-NZ"/>
        </w:rPr>
      </w:pPr>
    </w:p>
    <w:p w:rsidR="00E063C9" w:rsidRDefault="00E063C9" w:rsidP="00551DD7">
      <w:pPr>
        <w:pStyle w:val="ListParagraph"/>
        <w:numPr>
          <w:ilvl w:val="0"/>
          <w:numId w:val="37"/>
        </w:numPr>
        <w:rPr>
          <w:rFonts w:cs="Arial"/>
          <w:szCs w:val="22"/>
          <w:lang w:val="en-NZ"/>
        </w:rPr>
      </w:pPr>
      <w:r w:rsidRPr="00E063C9">
        <w:rPr>
          <w:rFonts w:cs="Arial"/>
          <w:szCs w:val="22"/>
          <w:lang w:val="en-NZ"/>
        </w:rPr>
        <w:t xml:space="preserve">“However, possible benefits may get your condition better or worse during the study” – please revise document for language. </w:t>
      </w:r>
    </w:p>
    <w:p w:rsidR="00E063C9" w:rsidRDefault="00E063C9" w:rsidP="00551DD7">
      <w:pPr>
        <w:pStyle w:val="ListParagraph"/>
        <w:numPr>
          <w:ilvl w:val="0"/>
          <w:numId w:val="37"/>
        </w:numPr>
        <w:rPr>
          <w:rFonts w:cs="Arial"/>
          <w:szCs w:val="22"/>
          <w:lang w:val="en-NZ"/>
        </w:rPr>
      </w:pPr>
      <w:r>
        <w:rPr>
          <w:rFonts w:cs="Arial"/>
          <w:szCs w:val="22"/>
          <w:lang w:val="en-NZ"/>
        </w:rPr>
        <w:t xml:space="preserve">Explain that exams means physical examinations. </w:t>
      </w:r>
    </w:p>
    <w:p w:rsidR="00E17D66" w:rsidRDefault="00E17D66" w:rsidP="00551DD7">
      <w:pPr>
        <w:pStyle w:val="ListParagraph"/>
        <w:numPr>
          <w:ilvl w:val="0"/>
          <w:numId w:val="37"/>
        </w:numPr>
        <w:rPr>
          <w:rFonts w:cs="Arial"/>
          <w:szCs w:val="22"/>
          <w:lang w:val="en-NZ"/>
        </w:rPr>
      </w:pPr>
      <w:r>
        <w:rPr>
          <w:rFonts w:cs="Arial"/>
          <w:szCs w:val="22"/>
          <w:lang w:val="en-NZ"/>
        </w:rPr>
        <w:t xml:space="preserve">The Committee suggested including a diagram or table to show what happens at each visit. This can reduce repetition. </w:t>
      </w:r>
    </w:p>
    <w:p w:rsidR="00CD219D" w:rsidRPr="00CD219D" w:rsidRDefault="00DA641A" w:rsidP="00CD219D">
      <w:pPr>
        <w:pStyle w:val="ListParagraph"/>
        <w:numPr>
          <w:ilvl w:val="0"/>
          <w:numId w:val="17"/>
        </w:numPr>
        <w:spacing w:before="80" w:after="80"/>
        <w:rPr>
          <w:u w:val="single"/>
          <w:lang w:val="en-NZ"/>
        </w:rPr>
      </w:pPr>
      <w:r>
        <w:rPr>
          <w:rFonts w:cs="Arial"/>
          <w:noProof/>
          <w:szCs w:val="22"/>
          <w:lang w:val="en-NZ" w:eastAsia="en-AU"/>
        </w:rPr>
        <w:t xml:space="preserve">Please explain the process for following up and managing incidental findings. </w:t>
      </w:r>
    </w:p>
    <w:p w:rsidR="00CD219D" w:rsidRPr="00CD219D" w:rsidRDefault="00CD219D" w:rsidP="00CD219D">
      <w:pPr>
        <w:pStyle w:val="ListParagraph"/>
        <w:numPr>
          <w:ilvl w:val="0"/>
          <w:numId w:val="17"/>
        </w:numPr>
        <w:spacing w:before="80" w:after="80"/>
        <w:rPr>
          <w:u w:val="single"/>
          <w:lang w:val="en-NZ"/>
        </w:rPr>
      </w:pPr>
      <w:r>
        <w:rPr>
          <w:lang w:val="en-NZ"/>
        </w:rPr>
        <w:t xml:space="preserve">Add contract details </w:t>
      </w:r>
      <w:r w:rsidRPr="00CD219D">
        <w:rPr>
          <w:lang w:val="en-NZ"/>
        </w:rPr>
        <w:t>for the sub study. Do not refer to the main participant information sheet.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486688">
        <w:rPr>
          <w:i/>
          <w:lang w:val="en-NZ"/>
        </w:rPr>
        <w:t>approved</w:t>
      </w:r>
      <w:r w:rsidRPr="00486688">
        <w:rPr>
          <w:lang w:val="en-NZ"/>
        </w:rPr>
        <w:t xml:space="preserve"> by </w:t>
      </w:r>
      <w:r w:rsidRPr="00486688">
        <w:rPr>
          <w:rFonts w:cs="Arial"/>
          <w:szCs w:val="22"/>
          <w:lang w:val="en-NZ"/>
        </w:rPr>
        <w:t>consensus</w:t>
      </w:r>
      <w:r w:rsidRPr="00486688">
        <w:rPr>
          <w:lang w:val="en-NZ"/>
        </w:rPr>
        <w:t xml:space="preserve">, </w:t>
      </w:r>
      <w:r w:rsidRPr="00960BFE">
        <w:rPr>
          <w:lang w:val="en-NZ"/>
        </w:rPr>
        <w:t xml:space="preserve">subject to the following information being received. </w:t>
      </w:r>
    </w:p>
    <w:p w:rsidR="00E24E77" w:rsidRPr="00960BFE" w:rsidRDefault="00E24E77" w:rsidP="00E24E77">
      <w:pPr>
        <w:rPr>
          <w:lang w:val="en-NZ"/>
        </w:rPr>
      </w:pPr>
    </w:p>
    <w:p w:rsidR="00F928AE" w:rsidRDefault="00F928AE" w:rsidP="00F928AE">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F928AE" w:rsidRPr="00555F27" w:rsidRDefault="00F928AE" w:rsidP="00F928AE">
      <w:pPr>
        <w:pStyle w:val="ListParagraph"/>
        <w:numPr>
          <w:ilvl w:val="0"/>
          <w:numId w:val="13"/>
        </w:numPr>
        <w:spacing w:before="80" w:after="80"/>
        <w:jc w:val="both"/>
        <w:rPr>
          <w:rFonts w:cs="Arial"/>
          <w:szCs w:val="22"/>
          <w:lang w:val="en-NZ"/>
        </w:rPr>
      </w:pPr>
      <w:r>
        <w:rPr>
          <w:rFonts w:cs="Arial"/>
          <w:szCs w:val="22"/>
          <w:lang w:val="en-NZ"/>
        </w:rPr>
        <w:t>Address outstanding ethical issues in a cover letter.</w:t>
      </w:r>
    </w:p>
    <w:p w:rsidR="00E24E77" w:rsidRPr="00960BFE" w:rsidRDefault="00E24E77" w:rsidP="00E24E77">
      <w:pPr>
        <w:rPr>
          <w:color w:val="FF0000"/>
          <w:lang w:val="en-NZ"/>
        </w:rPr>
      </w:pPr>
    </w:p>
    <w:p w:rsidR="00E24E77" w:rsidRPr="00F928AE" w:rsidRDefault="00E24E77" w:rsidP="00E24E77">
      <w:pPr>
        <w:rPr>
          <w:lang w:val="en-NZ"/>
        </w:rPr>
      </w:pPr>
      <w:r w:rsidRPr="00F928AE">
        <w:rPr>
          <w:lang w:val="en-NZ"/>
        </w:rPr>
        <w:t>This following information will be reviewed, and a final decision made on the application, by</w:t>
      </w:r>
      <w:r w:rsidR="00486688" w:rsidRPr="00F928AE">
        <w:rPr>
          <w:rFonts w:cs="Arial"/>
          <w:szCs w:val="22"/>
          <w:lang w:val="en-NZ"/>
        </w:rPr>
        <w:t xml:space="preserve"> </w:t>
      </w:r>
      <w:r w:rsidR="00F928AE" w:rsidRPr="00F928AE">
        <w:rPr>
          <w:rFonts w:cs="Arial"/>
          <w:szCs w:val="22"/>
          <w:lang w:val="en-NZ"/>
        </w:rPr>
        <w:t xml:space="preserve">Secretariat. </w:t>
      </w:r>
    </w:p>
    <w:p w:rsidR="004B1A2A" w:rsidRPr="00F928AE" w:rsidRDefault="00880350">
      <w:pPr>
        <w:autoSpaceDE w:val="0"/>
        <w:autoSpaceDN w:val="0"/>
        <w:adjustRightInd w:val="0"/>
      </w:pPr>
      <w:r w:rsidRPr="00F928A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15/NTA/213</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A Pilot study of a Probiotic for Eczema Treatment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Dr Kristin </w:t>
            </w:r>
            <w:proofErr w:type="spellStart"/>
            <w:r w:rsidRPr="00960BFE">
              <w:t>Wickens</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960BFE" w:rsidRDefault="00880350">
      <w:pPr>
        <w:autoSpaceDE w:val="0"/>
        <w:autoSpaceDN w:val="0"/>
        <w:adjustRightInd w:val="0"/>
      </w:pPr>
      <w:r w:rsidRPr="00960BFE">
        <w:t xml:space="preserve"> </w:t>
      </w:r>
    </w:p>
    <w:p w:rsidR="00987913" w:rsidRPr="007A31DC" w:rsidRDefault="007A31DC">
      <w:pPr>
        <w:autoSpaceDE w:val="0"/>
        <w:autoSpaceDN w:val="0"/>
        <w:adjustRightInd w:val="0"/>
        <w:rPr>
          <w:sz w:val="20"/>
          <w:lang w:val="en-NZ"/>
        </w:rPr>
      </w:pPr>
      <w:r w:rsidRPr="007A31DC">
        <w:rPr>
          <w:rFonts w:cs="Arial"/>
          <w:szCs w:val="22"/>
          <w:lang w:val="en-NZ"/>
        </w:rPr>
        <w:t xml:space="preserve">Dr Kristen </w:t>
      </w:r>
      <w:proofErr w:type="spellStart"/>
      <w:r w:rsidRPr="007A31DC">
        <w:rPr>
          <w:rFonts w:cs="Arial"/>
          <w:szCs w:val="22"/>
          <w:lang w:val="en-NZ"/>
        </w:rPr>
        <w:t>Wickens</w:t>
      </w:r>
      <w:proofErr w:type="spellEnd"/>
      <w:r w:rsidRPr="007A31DC">
        <w:rPr>
          <w:rFonts w:cs="Arial"/>
          <w:szCs w:val="22"/>
          <w:lang w:val="en-NZ"/>
        </w:rPr>
        <w:t xml:space="preserve"> and Mr Julian Crane</w:t>
      </w:r>
      <w:r w:rsidR="00987913" w:rsidRPr="007A31DC">
        <w:rPr>
          <w:lang w:val="en-NZ"/>
        </w:rPr>
        <w:t xml:space="preserve"> was present </w:t>
      </w:r>
      <w:r w:rsidR="00DC62A5" w:rsidRPr="007A31DC">
        <w:rPr>
          <w:rFonts w:cs="Arial"/>
          <w:szCs w:val="22"/>
          <w:lang w:val="en-NZ"/>
        </w:rPr>
        <w:t>by teleconference</w:t>
      </w:r>
      <w:r w:rsidR="00DC62A5" w:rsidRPr="007A31DC">
        <w:rPr>
          <w:lang w:val="en-NZ"/>
        </w:rPr>
        <w:t xml:space="preserve"> </w:t>
      </w:r>
      <w:r w:rsidR="00987913" w:rsidRPr="007A31D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7A31DC" w:rsidRDefault="007A31DC" w:rsidP="007A31DC">
      <w:pPr>
        <w:rPr>
          <w:u w:val="single"/>
          <w:lang w:val="en-NZ"/>
        </w:rPr>
      </w:pPr>
    </w:p>
    <w:p w:rsidR="007A31DC" w:rsidRPr="000503BE" w:rsidRDefault="00CB04AF" w:rsidP="0039445B">
      <w:pPr>
        <w:pStyle w:val="ListParagraph"/>
        <w:numPr>
          <w:ilvl w:val="0"/>
          <w:numId w:val="6"/>
        </w:numPr>
        <w:rPr>
          <w:u w:val="single"/>
          <w:lang w:val="en-NZ"/>
        </w:rPr>
      </w:pPr>
      <w:r>
        <w:rPr>
          <w:lang w:val="en-NZ"/>
        </w:rPr>
        <w:t>Phase I pilot study with 40 participants in New Zealand</w:t>
      </w:r>
      <w:r w:rsidR="000503BE">
        <w:rPr>
          <w:lang w:val="en-NZ"/>
        </w:rPr>
        <w:t>, 20 being children</w:t>
      </w:r>
      <w:r>
        <w:rPr>
          <w:lang w:val="en-NZ"/>
        </w:rPr>
        <w:t>.</w:t>
      </w:r>
    </w:p>
    <w:p w:rsidR="000503BE" w:rsidRPr="000503BE" w:rsidRDefault="000503BE" w:rsidP="0039445B">
      <w:pPr>
        <w:pStyle w:val="ListParagraph"/>
        <w:numPr>
          <w:ilvl w:val="0"/>
          <w:numId w:val="6"/>
        </w:numPr>
        <w:rPr>
          <w:u w:val="single"/>
          <w:lang w:val="en-NZ"/>
        </w:rPr>
      </w:pPr>
      <w:r>
        <w:rPr>
          <w:lang w:val="en-NZ"/>
        </w:rPr>
        <w:t>If left untreated in children, some eczema may lead to hospitalisation issues with children, hence the need for the trial</w:t>
      </w:r>
    </w:p>
    <w:p w:rsidR="001A4D2C" w:rsidRPr="00CB04AF" w:rsidRDefault="001A4D2C" w:rsidP="001A4D2C">
      <w:pPr>
        <w:pStyle w:val="ListParagraph"/>
        <w:numPr>
          <w:ilvl w:val="0"/>
          <w:numId w:val="6"/>
        </w:numPr>
        <w:rPr>
          <w:u w:val="single"/>
          <w:lang w:val="en-NZ"/>
        </w:rPr>
      </w:pPr>
      <w:r>
        <w:rPr>
          <w:lang w:val="en-NZ"/>
        </w:rPr>
        <w:t>The medication is stated to be safe. The bacterial cell lysate is obtained by breaking open bacterial cells that contain anti-inflammatory substances. The lysate does not contain harmful substances.</w:t>
      </w:r>
    </w:p>
    <w:p w:rsidR="00CB04AF" w:rsidRPr="00CB04AF" w:rsidRDefault="00CB04AF" w:rsidP="0039445B">
      <w:pPr>
        <w:pStyle w:val="ListParagraph"/>
        <w:numPr>
          <w:ilvl w:val="0"/>
          <w:numId w:val="6"/>
        </w:numPr>
        <w:rPr>
          <w:u w:val="single"/>
          <w:lang w:val="en-NZ"/>
        </w:rPr>
      </w:pPr>
      <w:r>
        <w:rPr>
          <w:lang w:val="en-NZ"/>
        </w:rPr>
        <w:t xml:space="preserve">Internal data safety monitoring. </w:t>
      </w:r>
    </w:p>
    <w:p w:rsidR="007A31DC" w:rsidRDefault="007A31DC" w:rsidP="007A31DC">
      <w:pPr>
        <w:autoSpaceDE w:val="0"/>
        <w:autoSpaceDN w:val="0"/>
        <w:adjustRightInd w:val="0"/>
        <w:rPr>
          <w:lang w:val="en-NZ"/>
        </w:rPr>
      </w:pPr>
    </w:p>
    <w:p w:rsidR="007A31DC" w:rsidRDefault="007A31DC" w:rsidP="007A31DC">
      <w:pPr>
        <w:rPr>
          <w:u w:val="single"/>
          <w:lang w:val="en-NZ"/>
        </w:rPr>
      </w:pPr>
      <w:r w:rsidRPr="001C059D">
        <w:rPr>
          <w:u w:val="single"/>
          <w:lang w:val="en-NZ"/>
        </w:rPr>
        <w:t>Summary of ethical issues (resolved)</w:t>
      </w:r>
    </w:p>
    <w:p w:rsidR="007A31DC" w:rsidRDefault="007A31DC" w:rsidP="007A31DC">
      <w:pPr>
        <w:rPr>
          <w:u w:val="single"/>
          <w:lang w:val="en-NZ"/>
        </w:rPr>
      </w:pPr>
    </w:p>
    <w:p w:rsidR="007A31DC" w:rsidRPr="000A1C67" w:rsidRDefault="007A31DC" w:rsidP="007A31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A31DC" w:rsidRDefault="007A31DC" w:rsidP="007A31DC">
      <w:pPr>
        <w:rPr>
          <w:u w:val="single"/>
          <w:lang w:val="en-NZ"/>
        </w:rPr>
      </w:pPr>
    </w:p>
    <w:p w:rsidR="007A31DC" w:rsidRPr="00CB04AF" w:rsidRDefault="007A31DC" w:rsidP="0039445B">
      <w:pPr>
        <w:pStyle w:val="ListParagraph"/>
        <w:numPr>
          <w:ilvl w:val="0"/>
          <w:numId w:val="6"/>
        </w:numPr>
        <w:spacing w:before="80" w:after="80"/>
        <w:rPr>
          <w:u w:val="single"/>
          <w:lang w:val="en-NZ"/>
        </w:rPr>
      </w:pPr>
      <w:r w:rsidRPr="008052A7">
        <w:rPr>
          <w:lang w:val="en-NZ"/>
        </w:rPr>
        <w:t xml:space="preserve">The Committee queried how </w:t>
      </w:r>
      <w:r w:rsidR="00CB04AF">
        <w:rPr>
          <w:lang w:val="en-NZ"/>
        </w:rPr>
        <w:t>potential participants are approached. The Researcher(s) e</w:t>
      </w:r>
      <w:r w:rsidR="00907C6C">
        <w:rPr>
          <w:lang w:val="en-NZ"/>
        </w:rPr>
        <w:t>xplained the recruitment method, noting that researchers did not contact potential participants prior to them indicating they were interested in participating</w:t>
      </w:r>
      <w:r w:rsidR="00CB04AF">
        <w:rPr>
          <w:lang w:val="en-NZ"/>
        </w:rPr>
        <w:t>. The Committee was satisfied with the response.</w:t>
      </w:r>
    </w:p>
    <w:p w:rsidR="00907C6C" w:rsidRPr="00CA3A5B" w:rsidRDefault="00907C6C" w:rsidP="00907C6C">
      <w:pPr>
        <w:pStyle w:val="ListParagraph"/>
        <w:numPr>
          <w:ilvl w:val="0"/>
          <w:numId w:val="6"/>
        </w:numPr>
        <w:rPr>
          <w:u w:val="single"/>
          <w:lang w:val="en-NZ"/>
        </w:rPr>
      </w:pPr>
      <w:r w:rsidRPr="008052A7">
        <w:rPr>
          <w:lang w:val="en-NZ"/>
        </w:rPr>
        <w:t xml:space="preserve">The Committee </w:t>
      </w:r>
      <w:r>
        <w:rPr>
          <w:lang w:val="en-NZ"/>
        </w:rPr>
        <w:t>queried if it was appropriate to encourage recruitment of Maori given that the study was about safety (phase I). The Researcher(s) explained the importance of having representative sample of New Zealand, for results to be generalizable</w:t>
      </w:r>
      <w:r w:rsidR="009D48F5">
        <w:rPr>
          <w:lang w:val="en-NZ"/>
        </w:rPr>
        <w:t>, citing prevalence in Maori</w:t>
      </w:r>
      <w:r>
        <w:rPr>
          <w:lang w:val="en-NZ"/>
        </w:rPr>
        <w:t xml:space="preserve">. The researchers explained that this is a low risk product. If we did not have a good sample size for Maori in the pilot then </w:t>
      </w:r>
      <w:r w:rsidRPr="00CA3A5B">
        <w:rPr>
          <w:lang w:val="en-NZ"/>
        </w:rPr>
        <w:t>Maori may be disadvantaged as it could be unsafe to include Maori in the larger study. The Committee explained that Maori should not bare a disproportionate burden of research, but accepted the researcher’s explanation</w:t>
      </w:r>
      <w:r w:rsidR="00CA3A5B" w:rsidRPr="00CA3A5B">
        <w:rPr>
          <w:lang w:val="en-NZ"/>
        </w:rPr>
        <w:t>.</w:t>
      </w:r>
    </w:p>
    <w:p w:rsidR="00647E7A" w:rsidRPr="00CA3A5B" w:rsidRDefault="00647E7A" w:rsidP="009D48F5">
      <w:pPr>
        <w:pStyle w:val="ListParagraph"/>
        <w:numPr>
          <w:ilvl w:val="0"/>
          <w:numId w:val="6"/>
        </w:numPr>
        <w:spacing w:before="80" w:after="80"/>
        <w:rPr>
          <w:rFonts w:cs="Arial"/>
          <w:szCs w:val="22"/>
          <w:lang w:val="en-NZ"/>
        </w:rPr>
      </w:pPr>
      <w:r w:rsidRPr="00CA3A5B">
        <w:rPr>
          <w:rFonts w:cs="Arial"/>
          <w:szCs w:val="22"/>
          <w:lang w:val="en-NZ"/>
        </w:rPr>
        <w:t>The Committee discussed sending the samples to Melbourne</w:t>
      </w:r>
      <w:r w:rsidR="000503BE" w:rsidRPr="00CA3A5B">
        <w:rPr>
          <w:rFonts w:cs="Arial"/>
          <w:szCs w:val="22"/>
          <w:lang w:val="en-NZ"/>
        </w:rPr>
        <w:t xml:space="preserve"> and whether they were for </w:t>
      </w:r>
      <w:r w:rsidR="00CA3A5B" w:rsidRPr="00CA3A5B">
        <w:rPr>
          <w:rFonts w:cs="Arial"/>
          <w:szCs w:val="22"/>
          <w:lang w:val="en-NZ"/>
        </w:rPr>
        <w:t>future unspecified research.</w:t>
      </w:r>
      <w:r w:rsidRPr="00CA3A5B">
        <w:rPr>
          <w:rFonts w:cs="Arial"/>
          <w:szCs w:val="22"/>
          <w:lang w:val="en-NZ"/>
        </w:rPr>
        <w:t xml:space="preserve"> </w:t>
      </w:r>
    </w:p>
    <w:p w:rsidR="009D48F5" w:rsidRDefault="009D48F5" w:rsidP="009D48F5">
      <w:pPr>
        <w:pStyle w:val="ListParagraph"/>
        <w:numPr>
          <w:ilvl w:val="0"/>
          <w:numId w:val="6"/>
        </w:numPr>
        <w:spacing w:before="80" w:after="80"/>
        <w:rPr>
          <w:rFonts w:cs="Arial"/>
          <w:szCs w:val="22"/>
          <w:lang w:val="en-NZ"/>
        </w:rPr>
      </w:pPr>
      <w:r>
        <w:rPr>
          <w:rFonts w:cs="Arial"/>
          <w:szCs w:val="22"/>
          <w:lang w:val="en-NZ"/>
        </w:rPr>
        <w:t xml:space="preserve">The Committee asked why data is stored in an identifiable form. The Researcher(s) stated it is stored in secure environment. If sending out to anyone else they would de-identify it. </w:t>
      </w:r>
    </w:p>
    <w:p w:rsidR="00907C6C" w:rsidRDefault="00907C6C" w:rsidP="009D48F5">
      <w:pPr>
        <w:pStyle w:val="ListParagraph"/>
        <w:numPr>
          <w:ilvl w:val="0"/>
          <w:numId w:val="6"/>
        </w:numPr>
        <w:spacing w:before="80" w:after="80"/>
        <w:rPr>
          <w:rFonts w:cs="Arial"/>
          <w:szCs w:val="22"/>
          <w:lang w:val="en-NZ"/>
        </w:rPr>
      </w:pPr>
      <w:r>
        <w:rPr>
          <w:rFonts w:cs="Arial"/>
          <w:szCs w:val="22"/>
          <w:lang w:val="en-NZ"/>
        </w:rPr>
        <w:t xml:space="preserve">(R.2.3) the Researcher(s) explained the means taken to ensure confidentiality. </w:t>
      </w:r>
    </w:p>
    <w:p w:rsidR="00CB04AF" w:rsidRPr="009D48F5" w:rsidRDefault="009D48F5" w:rsidP="009D48F5">
      <w:pPr>
        <w:pStyle w:val="ListParagraph"/>
        <w:numPr>
          <w:ilvl w:val="0"/>
          <w:numId w:val="6"/>
        </w:numPr>
        <w:spacing w:before="80" w:after="80"/>
        <w:rPr>
          <w:rFonts w:cs="Arial"/>
          <w:szCs w:val="22"/>
          <w:lang w:val="en-NZ"/>
        </w:rPr>
      </w:pPr>
      <w:r>
        <w:rPr>
          <w:rFonts w:cs="Arial"/>
          <w:szCs w:val="22"/>
          <w:lang w:val="en-NZ"/>
        </w:rPr>
        <w:t xml:space="preserve">The Committee discussed storage of tissue for this study. The Committee noted tissue could be stored for a period of time, while the researcher established a </w:t>
      </w:r>
      <w:proofErr w:type="spellStart"/>
      <w:r>
        <w:rPr>
          <w:rFonts w:cs="Arial"/>
          <w:szCs w:val="22"/>
          <w:lang w:val="en-NZ"/>
        </w:rPr>
        <w:t>biobank</w:t>
      </w:r>
      <w:proofErr w:type="spellEnd"/>
      <w:r>
        <w:rPr>
          <w:rFonts w:cs="Arial"/>
          <w:szCs w:val="22"/>
          <w:lang w:val="en-NZ"/>
        </w:rPr>
        <w:t xml:space="preserve"> application for submission in 2016. Because the tissue would be stored for this particular project the tissue could be stored without being an HDEC registered </w:t>
      </w:r>
      <w:proofErr w:type="spellStart"/>
      <w:r>
        <w:rPr>
          <w:rFonts w:cs="Arial"/>
          <w:szCs w:val="22"/>
          <w:lang w:val="en-NZ"/>
        </w:rPr>
        <w:t>biobank</w:t>
      </w:r>
      <w:proofErr w:type="spellEnd"/>
      <w:r>
        <w:rPr>
          <w:rFonts w:cs="Arial"/>
          <w:szCs w:val="22"/>
          <w:lang w:val="en-NZ"/>
        </w:rPr>
        <w:t xml:space="preserve">. The Secretariat stated they would help the researchers set up their </w:t>
      </w:r>
      <w:proofErr w:type="spellStart"/>
      <w:r>
        <w:rPr>
          <w:rFonts w:cs="Arial"/>
          <w:szCs w:val="22"/>
          <w:lang w:val="en-NZ"/>
        </w:rPr>
        <w:t>biobank</w:t>
      </w:r>
      <w:proofErr w:type="spellEnd"/>
      <w:r>
        <w:rPr>
          <w:rFonts w:cs="Arial"/>
          <w:szCs w:val="22"/>
          <w:lang w:val="en-NZ"/>
        </w:rPr>
        <w:t xml:space="preserve">. </w:t>
      </w:r>
    </w:p>
    <w:p w:rsidR="007A31DC" w:rsidRPr="00C5052B" w:rsidRDefault="007A31DC" w:rsidP="007A31DC">
      <w:pPr>
        <w:spacing w:before="80" w:after="80"/>
        <w:rPr>
          <w:u w:val="single"/>
          <w:lang w:val="en-NZ"/>
        </w:rPr>
      </w:pPr>
    </w:p>
    <w:p w:rsidR="007A31DC" w:rsidRPr="000A1C67" w:rsidRDefault="007A31DC" w:rsidP="007A31DC">
      <w:pPr>
        <w:rPr>
          <w:u w:val="single"/>
          <w:lang w:val="en-NZ"/>
        </w:rPr>
      </w:pPr>
      <w:r w:rsidRPr="000A1C67">
        <w:rPr>
          <w:u w:val="single"/>
          <w:lang w:val="en-NZ"/>
        </w:rPr>
        <w:lastRenderedPageBreak/>
        <w:t>Summary of ethical issues (outstanding)</w:t>
      </w:r>
    </w:p>
    <w:p w:rsidR="007A31DC" w:rsidRDefault="007A31DC" w:rsidP="007A31DC">
      <w:pPr>
        <w:rPr>
          <w:u w:val="single"/>
          <w:lang w:val="en-NZ"/>
        </w:rPr>
      </w:pPr>
    </w:p>
    <w:p w:rsidR="007A31DC" w:rsidRDefault="007A31DC" w:rsidP="007A31D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A31DC" w:rsidRPr="00960BFE" w:rsidRDefault="007A31DC" w:rsidP="007A31DC">
      <w:pPr>
        <w:autoSpaceDE w:val="0"/>
        <w:autoSpaceDN w:val="0"/>
        <w:adjustRightInd w:val="0"/>
        <w:rPr>
          <w:lang w:val="en-NZ"/>
        </w:rPr>
      </w:pPr>
    </w:p>
    <w:p w:rsidR="00647E7A" w:rsidRDefault="00647E7A" w:rsidP="009826FC">
      <w:pPr>
        <w:pStyle w:val="ListParagraph"/>
        <w:numPr>
          <w:ilvl w:val="0"/>
          <w:numId w:val="6"/>
        </w:numPr>
        <w:spacing w:before="80" w:after="80"/>
        <w:rPr>
          <w:rFonts w:cs="Arial"/>
          <w:szCs w:val="22"/>
          <w:lang w:val="en-NZ"/>
        </w:rPr>
      </w:pPr>
      <w:r>
        <w:rPr>
          <w:rFonts w:cs="Arial"/>
          <w:szCs w:val="22"/>
          <w:lang w:val="en-NZ"/>
        </w:rPr>
        <w:t xml:space="preserve">The Committee noted that samples cannot be stored for future unspecified research without a HDEC approved </w:t>
      </w:r>
      <w:proofErr w:type="spellStart"/>
      <w:r>
        <w:rPr>
          <w:rFonts w:cs="Arial"/>
          <w:szCs w:val="22"/>
          <w:lang w:val="en-NZ"/>
        </w:rPr>
        <w:t>biobank</w:t>
      </w:r>
      <w:proofErr w:type="spellEnd"/>
      <w:r>
        <w:rPr>
          <w:rFonts w:cs="Arial"/>
          <w:szCs w:val="22"/>
          <w:lang w:val="en-NZ"/>
        </w:rPr>
        <w:t xml:space="preserve">. The Committee noted that the samples could be stored for this specific project in the existing facilities, and once a </w:t>
      </w:r>
      <w:proofErr w:type="spellStart"/>
      <w:r>
        <w:rPr>
          <w:rFonts w:cs="Arial"/>
          <w:szCs w:val="22"/>
          <w:lang w:val="en-NZ"/>
        </w:rPr>
        <w:t>biobank</w:t>
      </w:r>
      <w:proofErr w:type="spellEnd"/>
      <w:r>
        <w:rPr>
          <w:rFonts w:cs="Arial"/>
          <w:szCs w:val="22"/>
          <w:lang w:val="en-NZ"/>
        </w:rPr>
        <w:t xml:space="preserve"> had been established the participants could then consent for future storage and if necessary future unspecified research. </w:t>
      </w:r>
    </w:p>
    <w:p w:rsidR="00647E7A" w:rsidRDefault="00647E7A" w:rsidP="00647E7A">
      <w:pPr>
        <w:pStyle w:val="ListParagraph"/>
        <w:rPr>
          <w:lang w:val="en-NZ"/>
        </w:rPr>
      </w:pPr>
    </w:p>
    <w:p w:rsidR="000503BE" w:rsidRDefault="00FD03F1" w:rsidP="000503BE">
      <w:pPr>
        <w:pStyle w:val="ListParagraph"/>
        <w:numPr>
          <w:ilvl w:val="0"/>
          <w:numId w:val="6"/>
        </w:numPr>
        <w:rPr>
          <w:lang w:val="en-NZ"/>
        </w:rPr>
      </w:pPr>
      <w:r w:rsidRPr="00FD03F1">
        <w:rPr>
          <w:lang w:val="en-NZ"/>
        </w:rPr>
        <w:t xml:space="preserve">The Committee </w:t>
      </w:r>
      <w:r w:rsidR="00647E7A">
        <w:rPr>
          <w:lang w:val="en-NZ"/>
        </w:rPr>
        <w:t>discussed the range of consent and assent forms, explaining:</w:t>
      </w:r>
    </w:p>
    <w:p w:rsidR="000503BE" w:rsidRPr="000503BE" w:rsidRDefault="000503BE" w:rsidP="000503BE">
      <w:pPr>
        <w:pStyle w:val="ListParagraph"/>
        <w:rPr>
          <w:rFonts w:cs="Arial"/>
          <w:bCs/>
        </w:rPr>
      </w:pPr>
    </w:p>
    <w:p w:rsidR="00647E7A" w:rsidRPr="000503BE" w:rsidRDefault="00647E7A" w:rsidP="000503BE">
      <w:pPr>
        <w:pStyle w:val="ListParagraph"/>
        <w:rPr>
          <w:lang w:val="en-NZ"/>
        </w:rPr>
      </w:pPr>
      <w:r w:rsidRPr="000503BE">
        <w:rPr>
          <w:rFonts w:cs="Arial"/>
          <w:bCs/>
        </w:rPr>
        <w:t xml:space="preserve">Young people under the age of 16 may have the capacity to give valid consent, depending on their maturity and capacity to understand the nature and consequences of involvement in the study.  However, committees recommend that researchers </w:t>
      </w:r>
      <w:r w:rsidRPr="000503BE">
        <w:rPr>
          <w:rFonts w:cs="Arial"/>
          <w:bCs/>
          <w:i/>
        </w:rPr>
        <w:t xml:space="preserve">also </w:t>
      </w:r>
      <w:r w:rsidRPr="000503BE">
        <w:rPr>
          <w:rFonts w:cs="Arial"/>
          <w:bCs/>
        </w:rPr>
        <w:t>get consent from the parents or guardians of children under the age of 16.</w:t>
      </w:r>
    </w:p>
    <w:p w:rsidR="00647E7A" w:rsidRPr="002C0E87" w:rsidRDefault="00647E7A" w:rsidP="000503BE">
      <w:pPr>
        <w:ind w:left="720"/>
        <w:rPr>
          <w:rFonts w:cs="Arial"/>
        </w:rPr>
      </w:pPr>
      <w:r w:rsidRPr="002C0E87">
        <w:rPr>
          <w:rFonts w:cs="Arial"/>
        </w:rPr>
        <w:t>For adolescents between the ages of 1</w:t>
      </w:r>
      <w:r>
        <w:rPr>
          <w:rFonts w:cs="Arial"/>
        </w:rPr>
        <w:t>4</w:t>
      </w:r>
      <w:r w:rsidRPr="002C0E87">
        <w:rPr>
          <w:rFonts w:cs="Arial"/>
        </w:rPr>
        <w:t xml:space="preserve"> and 1</w:t>
      </w:r>
      <w:r>
        <w:rPr>
          <w:rFonts w:cs="Arial"/>
        </w:rPr>
        <w:t>6</w:t>
      </w:r>
      <w:r w:rsidRPr="002C0E87">
        <w:rPr>
          <w:rFonts w:cs="Arial"/>
        </w:rPr>
        <w:t xml:space="preserve">, the assent form should closely follow the consent form used for consenting adult participants.  </w:t>
      </w:r>
    </w:p>
    <w:p w:rsidR="00647E7A" w:rsidRPr="002C0E87" w:rsidRDefault="00647E7A" w:rsidP="000503BE">
      <w:pPr>
        <w:ind w:left="720"/>
        <w:rPr>
          <w:rFonts w:cs="Arial"/>
        </w:rPr>
      </w:pPr>
      <w:r w:rsidRPr="002C0E87">
        <w:rPr>
          <w:rFonts w:cs="Arial"/>
        </w:rPr>
        <w:t xml:space="preserve">For minors between the ages of 11 and 14 HDEC recommends using a simple written assent form.  </w:t>
      </w:r>
    </w:p>
    <w:p w:rsidR="00647E7A" w:rsidRPr="002C0E87" w:rsidRDefault="00647E7A" w:rsidP="000503BE">
      <w:pPr>
        <w:ind w:left="720"/>
        <w:rPr>
          <w:rFonts w:cs="Arial"/>
          <w:bCs/>
        </w:rPr>
      </w:pPr>
      <w:r w:rsidRPr="002C0E87">
        <w:rPr>
          <w:rFonts w:cs="Arial"/>
          <w:bCs/>
        </w:rPr>
        <w:t xml:space="preserve">If younger than 11 the HDEC suggests using a </w:t>
      </w:r>
      <w:r>
        <w:rPr>
          <w:rFonts w:cs="Arial"/>
          <w:bCs/>
        </w:rPr>
        <w:t>brief information sheet and consent form, where possible including pictures</w:t>
      </w:r>
      <w:r w:rsidRPr="002C0E87">
        <w:rPr>
          <w:rFonts w:cs="Arial"/>
          <w:bCs/>
        </w:rPr>
        <w:t>. This information is primarily used to assist a verbal assent process to g</w:t>
      </w:r>
      <w:r>
        <w:rPr>
          <w:rFonts w:cs="Arial"/>
          <w:bCs/>
        </w:rPr>
        <w:t>a</w:t>
      </w:r>
      <w:r w:rsidRPr="002C0E87">
        <w:rPr>
          <w:rFonts w:cs="Arial"/>
          <w:bCs/>
        </w:rPr>
        <w:t>uge the child’s affirmation of participation.</w:t>
      </w:r>
    </w:p>
    <w:p w:rsidR="00FD03F1" w:rsidRDefault="00FD03F1" w:rsidP="00FD03F1">
      <w:pPr>
        <w:rPr>
          <w:lang w:val="en-NZ"/>
        </w:rPr>
      </w:pPr>
    </w:p>
    <w:p w:rsidR="00FD03F1" w:rsidRPr="00FD03F1" w:rsidRDefault="00FD03F1" w:rsidP="00FD03F1">
      <w:pPr>
        <w:rPr>
          <w:lang w:val="en-NZ"/>
        </w:rPr>
      </w:pPr>
      <w:r>
        <w:rPr>
          <w:lang w:val="en-NZ"/>
        </w:rPr>
        <w:t>For consent:</w:t>
      </w:r>
    </w:p>
    <w:p w:rsidR="00FD03F1" w:rsidRDefault="00FD03F1" w:rsidP="00FD03F1">
      <w:pPr>
        <w:pStyle w:val="ListParagraph"/>
        <w:numPr>
          <w:ilvl w:val="0"/>
          <w:numId w:val="21"/>
        </w:numPr>
        <w:rPr>
          <w:lang w:val="en-NZ"/>
        </w:rPr>
      </w:pPr>
      <w:r>
        <w:rPr>
          <w:lang w:val="en-NZ"/>
        </w:rPr>
        <w:t>Participant Inf</w:t>
      </w:r>
      <w:r w:rsidR="00647E7A">
        <w:rPr>
          <w:lang w:val="en-NZ"/>
        </w:rPr>
        <w:t xml:space="preserve">ormation Sheet and Consent Form (this is used for adults or consenting adolescents) </w:t>
      </w:r>
    </w:p>
    <w:p w:rsidR="00FD03F1" w:rsidRDefault="00FD03F1" w:rsidP="00FD03F1">
      <w:pPr>
        <w:pStyle w:val="ListParagraph"/>
        <w:numPr>
          <w:ilvl w:val="0"/>
          <w:numId w:val="21"/>
        </w:numPr>
        <w:rPr>
          <w:lang w:val="en-NZ"/>
        </w:rPr>
      </w:pPr>
      <w:r>
        <w:rPr>
          <w:lang w:val="en-NZ"/>
        </w:rPr>
        <w:t xml:space="preserve">Parent or Legal Guardian Information Sheet and Consent </w:t>
      </w:r>
      <w:r w:rsidR="00647E7A">
        <w:rPr>
          <w:lang w:val="en-NZ"/>
        </w:rPr>
        <w:t>Form (for consenting on behalf of children).</w:t>
      </w:r>
    </w:p>
    <w:p w:rsidR="00FD03F1" w:rsidRDefault="00FD03F1" w:rsidP="00FD03F1">
      <w:pPr>
        <w:rPr>
          <w:lang w:val="en-NZ"/>
        </w:rPr>
      </w:pPr>
    </w:p>
    <w:p w:rsidR="00FD03F1" w:rsidRDefault="00FD03F1" w:rsidP="00FD03F1">
      <w:pPr>
        <w:rPr>
          <w:lang w:val="en-NZ"/>
        </w:rPr>
      </w:pPr>
      <w:r>
        <w:rPr>
          <w:lang w:val="en-NZ"/>
        </w:rPr>
        <w:t>For assent:</w:t>
      </w:r>
    </w:p>
    <w:p w:rsidR="00FD03F1" w:rsidRDefault="00FD03F1" w:rsidP="00FD03F1">
      <w:pPr>
        <w:rPr>
          <w:lang w:val="en-NZ"/>
        </w:rPr>
      </w:pPr>
    </w:p>
    <w:p w:rsidR="00FD03F1" w:rsidRDefault="00FD03F1" w:rsidP="00FD03F1">
      <w:pPr>
        <w:pStyle w:val="ListParagraph"/>
        <w:numPr>
          <w:ilvl w:val="0"/>
          <w:numId w:val="22"/>
        </w:numPr>
        <w:rPr>
          <w:lang w:val="en-NZ"/>
        </w:rPr>
      </w:pPr>
      <w:r>
        <w:rPr>
          <w:lang w:val="en-NZ"/>
        </w:rPr>
        <w:t>5</w:t>
      </w:r>
      <w:r w:rsidR="00CF64AE">
        <w:rPr>
          <w:lang w:val="en-NZ"/>
        </w:rPr>
        <w:t xml:space="preserve"> </w:t>
      </w:r>
      <w:r>
        <w:rPr>
          <w:lang w:val="en-NZ"/>
        </w:rPr>
        <w:t>-</w:t>
      </w:r>
      <w:r w:rsidR="00CF64AE">
        <w:rPr>
          <w:lang w:val="en-NZ"/>
        </w:rPr>
        <w:t xml:space="preserve"> </w:t>
      </w:r>
      <w:r>
        <w:rPr>
          <w:lang w:val="en-NZ"/>
        </w:rPr>
        <w:t>7 year old assent form. Pictorial, one page.</w:t>
      </w:r>
    </w:p>
    <w:p w:rsidR="009D48F5" w:rsidRDefault="00647E7A" w:rsidP="00647E7A">
      <w:pPr>
        <w:pStyle w:val="ListParagraph"/>
        <w:numPr>
          <w:ilvl w:val="0"/>
          <w:numId w:val="22"/>
        </w:numPr>
        <w:rPr>
          <w:lang w:val="en-NZ"/>
        </w:rPr>
      </w:pPr>
      <w:r>
        <w:rPr>
          <w:lang w:val="en-NZ"/>
        </w:rPr>
        <w:t xml:space="preserve">12 </w:t>
      </w:r>
      <w:r w:rsidR="00FD03F1">
        <w:rPr>
          <w:lang w:val="en-NZ"/>
        </w:rPr>
        <w:t>-</w:t>
      </w:r>
      <w:r>
        <w:rPr>
          <w:lang w:val="en-NZ"/>
        </w:rPr>
        <w:t xml:space="preserve"> </w:t>
      </w:r>
      <w:r w:rsidR="00FD03F1">
        <w:rPr>
          <w:lang w:val="en-NZ"/>
        </w:rPr>
        <w:t>1</w:t>
      </w:r>
      <w:r>
        <w:rPr>
          <w:lang w:val="en-NZ"/>
        </w:rPr>
        <w:t>5</w:t>
      </w:r>
      <w:r w:rsidRPr="00647E7A">
        <w:rPr>
          <w:lang w:val="en-NZ"/>
        </w:rPr>
        <w:t xml:space="preserve"> </w:t>
      </w:r>
      <w:r>
        <w:rPr>
          <w:lang w:val="en-NZ"/>
        </w:rPr>
        <w:t>Adolescent Participant Information Sheet and assent form. Simple language, short.</w:t>
      </w:r>
    </w:p>
    <w:p w:rsidR="00647E7A" w:rsidRPr="00647E7A" w:rsidRDefault="00647E7A" w:rsidP="00647E7A">
      <w:pPr>
        <w:pStyle w:val="ListParagraph"/>
        <w:rPr>
          <w:lang w:val="en-NZ"/>
        </w:rPr>
      </w:pPr>
    </w:p>
    <w:p w:rsidR="007A31DC" w:rsidRPr="00466AA7" w:rsidRDefault="007A31DC" w:rsidP="007A31D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A31DC" w:rsidRPr="009D48F5" w:rsidRDefault="007A31DC" w:rsidP="009826FC">
      <w:pPr>
        <w:pStyle w:val="ListParagraph"/>
        <w:numPr>
          <w:ilvl w:val="0"/>
          <w:numId w:val="6"/>
        </w:numPr>
        <w:spacing w:before="80" w:after="80"/>
      </w:pPr>
      <w:r w:rsidRPr="008052A7">
        <w:rPr>
          <w:rFonts w:cs="Arial"/>
          <w:szCs w:val="22"/>
          <w:lang w:val="en-NZ"/>
        </w:rPr>
        <w:t xml:space="preserve">Add </w:t>
      </w:r>
      <w:r w:rsidR="009D48F5">
        <w:rPr>
          <w:rFonts w:cs="Arial"/>
          <w:szCs w:val="22"/>
          <w:lang w:val="en-NZ"/>
        </w:rPr>
        <w:t xml:space="preserve">information on future use of tissue / swabs (under </w:t>
      </w:r>
      <w:r w:rsidR="00647E7A">
        <w:rPr>
          <w:rFonts w:cs="Arial"/>
          <w:szCs w:val="22"/>
          <w:lang w:val="en-NZ"/>
        </w:rPr>
        <w:t>‘what</w:t>
      </w:r>
      <w:r w:rsidR="009D48F5">
        <w:rPr>
          <w:rFonts w:cs="Arial"/>
          <w:szCs w:val="22"/>
          <w:lang w:val="en-NZ"/>
        </w:rPr>
        <w:t xml:space="preserve"> happens if I change my mind</w:t>
      </w:r>
      <w:r w:rsidR="00647E7A">
        <w:rPr>
          <w:rFonts w:cs="Arial"/>
          <w:szCs w:val="22"/>
          <w:lang w:val="en-NZ"/>
        </w:rPr>
        <w:t>’</w:t>
      </w:r>
      <w:r w:rsidR="009D48F5">
        <w:rPr>
          <w:rFonts w:cs="Arial"/>
          <w:szCs w:val="22"/>
          <w:lang w:val="en-NZ"/>
        </w:rPr>
        <w:t xml:space="preserve">). </w:t>
      </w:r>
    </w:p>
    <w:p w:rsidR="009D48F5" w:rsidRDefault="00647E7A" w:rsidP="009826FC">
      <w:pPr>
        <w:pStyle w:val="ListParagraph"/>
        <w:numPr>
          <w:ilvl w:val="0"/>
          <w:numId w:val="6"/>
        </w:numPr>
        <w:spacing w:before="80" w:after="80"/>
      </w:pPr>
      <w:r>
        <w:t>Address both parents rather than just the mother (page 4).</w:t>
      </w:r>
    </w:p>
    <w:p w:rsidR="00647E7A" w:rsidRDefault="00647E7A" w:rsidP="009826FC">
      <w:pPr>
        <w:pStyle w:val="ListParagraph"/>
        <w:numPr>
          <w:ilvl w:val="0"/>
          <w:numId w:val="6"/>
        </w:numPr>
        <w:spacing w:before="80" w:after="80"/>
      </w:pPr>
      <w:r>
        <w:t>Remove mention of money shortage for the assenting children.</w:t>
      </w:r>
    </w:p>
    <w:p w:rsidR="00647E7A" w:rsidRDefault="00647E7A" w:rsidP="009826FC">
      <w:pPr>
        <w:pStyle w:val="ListParagraph"/>
        <w:numPr>
          <w:ilvl w:val="0"/>
          <w:numId w:val="6"/>
        </w:numPr>
        <w:spacing w:before="80" w:after="80"/>
      </w:pPr>
      <w:r>
        <w:t>Remove yes/no options from the consent form, unless they are truly optional.</w:t>
      </w:r>
    </w:p>
    <w:p w:rsidR="00E24E77" w:rsidRPr="00FD2B1E" w:rsidRDefault="00531484" w:rsidP="00E24E77">
      <w:pPr>
        <w:rPr>
          <w:u w:val="single"/>
          <w:lang w:val="en-NZ"/>
        </w:rPr>
      </w:pPr>
      <w:r>
        <w:rPr>
          <w:u w:val="single"/>
          <w:lang w:val="en-NZ"/>
        </w:rPr>
        <w:br/>
      </w:r>
      <w:r w:rsidR="00E24E77"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660181">
        <w:rPr>
          <w:i/>
          <w:lang w:val="en-NZ"/>
        </w:rPr>
        <w:t>approved</w:t>
      </w:r>
      <w:r w:rsidRPr="00660181">
        <w:rPr>
          <w:lang w:val="en-NZ"/>
        </w:rPr>
        <w:t xml:space="preserve"> by </w:t>
      </w:r>
      <w:r w:rsidRPr="00660181">
        <w:rPr>
          <w:rFonts w:cs="Arial"/>
          <w:szCs w:val="22"/>
          <w:lang w:val="en-NZ"/>
        </w:rPr>
        <w:t>consensus</w:t>
      </w:r>
      <w:r w:rsidRPr="00660181">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A61B07" w:rsidRPr="00555F27" w:rsidRDefault="00A61B07" w:rsidP="00A61B07">
      <w:pPr>
        <w:pStyle w:val="ListParagraph"/>
        <w:numPr>
          <w:ilvl w:val="0"/>
          <w:numId w:val="1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A61B07" w:rsidRDefault="00A61B07" w:rsidP="00A61B07">
      <w:pPr>
        <w:pStyle w:val="ListParagraph"/>
        <w:numPr>
          <w:ilvl w:val="0"/>
          <w:numId w:val="13"/>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 xml:space="preserve">and amend the existing information sheets and assent/consent form, taking into </w:t>
      </w:r>
      <w:r w:rsidRPr="00555F27">
        <w:rPr>
          <w:rFonts w:cs="Arial"/>
          <w:szCs w:val="22"/>
          <w:lang w:val="en-NZ"/>
        </w:rPr>
        <w:lastRenderedPageBreak/>
        <w:t>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A61B07" w:rsidRDefault="00A61B07" w:rsidP="00A61B07">
      <w:pPr>
        <w:pStyle w:val="ListParagraph"/>
        <w:numPr>
          <w:ilvl w:val="0"/>
          <w:numId w:val="13"/>
        </w:numPr>
        <w:spacing w:before="80" w:after="80"/>
        <w:jc w:val="both"/>
        <w:rPr>
          <w:rFonts w:cs="Arial"/>
          <w:szCs w:val="22"/>
          <w:lang w:val="en-NZ"/>
        </w:rPr>
      </w:pPr>
      <w:r>
        <w:rPr>
          <w:rFonts w:cs="Arial"/>
          <w:szCs w:val="22"/>
          <w:lang w:val="en-NZ"/>
        </w:rPr>
        <w:t>Remove the futu</w:t>
      </w:r>
      <w:r w:rsidR="00F15AC3">
        <w:rPr>
          <w:rFonts w:cs="Arial"/>
          <w:szCs w:val="22"/>
          <w:lang w:val="en-NZ"/>
        </w:rPr>
        <w:t>re unspecified research PIS/CF. Th</w:t>
      </w:r>
      <w:r w:rsidR="003B00A1">
        <w:rPr>
          <w:rFonts w:cs="Arial"/>
          <w:szCs w:val="22"/>
          <w:lang w:val="en-NZ"/>
        </w:rPr>
        <w:t>ey</w:t>
      </w:r>
      <w:r w:rsidR="00F15AC3">
        <w:rPr>
          <w:rFonts w:cs="Arial"/>
          <w:szCs w:val="22"/>
          <w:lang w:val="en-NZ"/>
        </w:rPr>
        <w:t xml:space="preserve"> can be resubmitted as an amendment once the investigators have the appropriate regulatory approval to store tissue beyond the duration of a study.</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CF64AE">
        <w:rPr>
          <w:lang w:val="en-NZ"/>
        </w:rPr>
        <w:t xml:space="preserve">Dr Brian Fergus and Dr Charis Brown. </w:t>
      </w:r>
    </w:p>
    <w:p w:rsidR="00E24E77" w:rsidRPr="00960BFE" w:rsidRDefault="00E24E77" w:rsidP="00E24E77">
      <w:pPr>
        <w:rPr>
          <w:color w:val="FF0000"/>
          <w:lang w:val="en-NZ"/>
        </w:rPr>
      </w:pPr>
    </w:p>
    <w:p w:rsidR="004B1A2A" w:rsidRPr="00960BFE" w:rsidRDefault="0088035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15/NTA/214</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OCR002-HE209: STOP-HE Study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Prof Edward </w:t>
            </w:r>
            <w:proofErr w:type="spellStart"/>
            <w:r w:rsidRPr="00960BFE">
              <w:t>Gane</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proofErr w:type="spellStart"/>
            <w:r w:rsidRPr="00960BFE">
              <w:t>Ocera</w:t>
            </w:r>
            <w:proofErr w:type="spellEnd"/>
            <w:r w:rsidRPr="00960BFE">
              <w:t xml:space="preserve"> Therapeutics, Inc.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960BFE" w:rsidRDefault="00880350">
      <w:pPr>
        <w:autoSpaceDE w:val="0"/>
        <w:autoSpaceDN w:val="0"/>
        <w:adjustRightInd w:val="0"/>
      </w:pPr>
      <w:r w:rsidRPr="00960BFE">
        <w:t xml:space="preserve"> </w:t>
      </w:r>
    </w:p>
    <w:p w:rsidR="00987913" w:rsidRPr="00987913" w:rsidRDefault="007A31DC">
      <w:pPr>
        <w:autoSpaceDE w:val="0"/>
        <w:autoSpaceDN w:val="0"/>
        <w:adjustRightInd w:val="0"/>
        <w:rPr>
          <w:sz w:val="20"/>
          <w:lang w:val="en-NZ"/>
        </w:rPr>
      </w:pPr>
      <w:r w:rsidRPr="007A31DC">
        <w:rPr>
          <w:rFonts w:cs="Arial"/>
          <w:szCs w:val="22"/>
          <w:lang w:val="en-NZ"/>
        </w:rPr>
        <w:t xml:space="preserve">Ms Amy Cole and Ms Angela </w:t>
      </w:r>
      <w:proofErr w:type="spellStart"/>
      <w:r w:rsidRPr="007A31DC">
        <w:rPr>
          <w:rFonts w:cs="Arial"/>
          <w:szCs w:val="22"/>
          <w:lang w:val="en-NZ"/>
        </w:rPr>
        <w:t>Lockie</w:t>
      </w:r>
      <w:proofErr w:type="spellEnd"/>
      <w:r w:rsidR="00987913" w:rsidRPr="007A31DC">
        <w:rPr>
          <w:lang w:val="en-NZ"/>
        </w:rPr>
        <w:t xml:space="preserve"> w</w:t>
      </w:r>
      <w:r w:rsidRPr="007A31DC">
        <w:rPr>
          <w:lang w:val="en-NZ"/>
        </w:rPr>
        <w:t>ere</w:t>
      </w:r>
      <w:r w:rsidR="00987913" w:rsidRPr="007A31DC">
        <w:rPr>
          <w:lang w:val="en-NZ"/>
        </w:rPr>
        <w:t xml:space="preserve"> present </w:t>
      </w:r>
      <w:r w:rsidR="00DC62A5" w:rsidRPr="007A31DC">
        <w:rPr>
          <w:rFonts w:cs="Arial"/>
          <w:szCs w:val="22"/>
          <w:lang w:val="en-NZ"/>
        </w:rPr>
        <w:t>by teleconference</w:t>
      </w:r>
      <w:r w:rsidR="00DC62A5" w:rsidRPr="007A31DC">
        <w:rPr>
          <w:lang w:val="en-NZ"/>
        </w:rPr>
        <w:t xml:space="preserve"> </w:t>
      </w:r>
      <w:r w:rsidR="00987913" w:rsidRPr="007A31DC">
        <w:rPr>
          <w:lang w:val="en-NZ"/>
        </w:rPr>
        <w:t xml:space="preserve">for discussion </w:t>
      </w:r>
      <w:r w:rsidR="00987913" w:rsidRPr="00987913">
        <w:rPr>
          <w:lang w:val="en-NZ"/>
        </w:rPr>
        <w:t>of this application.</w:t>
      </w:r>
      <w:r w:rsidR="000503BE">
        <w:rPr>
          <w:lang w:val="en-NZ"/>
        </w:rPr>
        <w:t xml:space="preserve"> </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7A31DC" w:rsidRPr="00CA3A5B" w:rsidRDefault="007A31DC" w:rsidP="007A31DC">
      <w:pPr>
        <w:rPr>
          <w:lang w:val="en-NZ"/>
        </w:rPr>
      </w:pPr>
    </w:p>
    <w:p w:rsidR="00551DD7" w:rsidRPr="00551DD7" w:rsidRDefault="00551DD7" w:rsidP="00551DD7">
      <w:pPr>
        <w:pStyle w:val="ListParagraph"/>
        <w:numPr>
          <w:ilvl w:val="0"/>
          <w:numId w:val="7"/>
        </w:numPr>
        <w:rPr>
          <w:lang w:val="en-NZ"/>
        </w:rPr>
      </w:pPr>
      <w:proofErr w:type="spellStart"/>
      <w:r>
        <w:rPr>
          <w:lang w:val="en-NZ"/>
        </w:rPr>
        <w:t>Heptatis</w:t>
      </w:r>
      <w:proofErr w:type="spellEnd"/>
      <w:r w:rsidRPr="00551DD7">
        <w:rPr>
          <w:lang w:val="en-NZ"/>
        </w:rPr>
        <w:t xml:space="preserve"> encephalopathy significantly reduces survival and irreversibly impairs thought processes in patients with cirrhosis (through build-up of ammonia and other toxins)</w:t>
      </w:r>
    </w:p>
    <w:p w:rsidR="0070232D" w:rsidRPr="00CA3A5B" w:rsidRDefault="0070232D" w:rsidP="0070232D">
      <w:pPr>
        <w:pStyle w:val="ListParagraph"/>
        <w:numPr>
          <w:ilvl w:val="0"/>
          <w:numId w:val="7"/>
        </w:numPr>
        <w:rPr>
          <w:lang w:val="en-NZ"/>
        </w:rPr>
      </w:pPr>
      <w:r w:rsidRPr="00CA3A5B">
        <w:rPr>
          <w:lang w:val="en-NZ"/>
        </w:rPr>
        <w:t>The new drug is intended to be an ammonia scavenger</w:t>
      </w:r>
      <w:r w:rsidR="00CA3A5B">
        <w:rPr>
          <w:lang w:val="en-NZ"/>
        </w:rPr>
        <w:t>.</w:t>
      </w:r>
    </w:p>
    <w:p w:rsidR="007A31DC" w:rsidRPr="00CA3A5B" w:rsidRDefault="000503BE" w:rsidP="0039445B">
      <w:pPr>
        <w:pStyle w:val="ListParagraph"/>
        <w:numPr>
          <w:ilvl w:val="0"/>
          <w:numId w:val="7"/>
        </w:numPr>
        <w:rPr>
          <w:lang w:val="en-NZ"/>
        </w:rPr>
      </w:pPr>
      <w:r w:rsidRPr="00CA3A5B">
        <w:rPr>
          <w:lang w:val="en-NZ"/>
        </w:rPr>
        <w:t>Participants are hospitalised in the liver unit at ACH</w:t>
      </w:r>
    </w:p>
    <w:p w:rsidR="007D4411" w:rsidRPr="00CA3A5B" w:rsidRDefault="0070232D" w:rsidP="0070232D">
      <w:pPr>
        <w:pStyle w:val="ListParagraph"/>
        <w:numPr>
          <w:ilvl w:val="0"/>
          <w:numId w:val="7"/>
        </w:numPr>
        <w:rPr>
          <w:u w:val="single"/>
          <w:lang w:val="en-NZ"/>
        </w:rPr>
      </w:pPr>
      <w:r w:rsidRPr="00CA3A5B">
        <w:rPr>
          <w:lang w:val="en-NZ"/>
        </w:rPr>
        <w:t xml:space="preserve">230 participants worldwide. </w:t>
      </w:r>
      <w:r w:rsidR="000503BE" w:rsidRPr="00CA3A5B">
        <w:rPr>
          <w:lang w:val="en-NZ"/>
        </w:rPr>
        <w:t>4</w:t>
      </w:r>
      <w:r w:rsidR="007D4411" w:rsidRPr="00CA3A5B">
        <w:rPr>
          <w:lang w:val="en-NZ"/>
        </w:rPr>
        <w:t xml:space="preserve"> </w:t>
      </w:r>
      <w:r w:rsidR="000503BE" w:rsidRPr="00CA3A5B">
        <w:rPr>
          <w:lang w:val="en-NZ"/>
        </w:rPr>
        <w:t>participants will be recruited</w:t>
      </w:r>
      <w:r w:rsidR="007D4411" w:rsidRPr="00CA3A5B">
        <w:rPr>
          <w:lang w:val="en-NZ"/>
        </w:rPr>
        <w:t xml:space="preserve"> in New Zealand.</w:t>
      </w:r>
    </w:p>
    <w:p w:rsidR="0070232D" w:rsidRPr="00CA3A5B" w:rsidRDefault="0070232D" w:rsidP="0070232D">
      <w:pPr>
        <w:pStyle w:val="ListParagraph"/>
        <w:numPr>
          <w:ilvl w:val="0"/>
          <w:numId w:val="7"/>
        </w:numPr>
        <w:rPr>
          <w:u w:val="single"/>
          <w:lang w:val="en-NZ"/>
        </w:rPr>
      </w:pPr>
      <w:r w:rsidRPr="00CA3A5B">
        <w:rPr>
          <w:lang w:val="en-NZ"/>
        </w:rPr>
        <w:t>The study is approved in 16 other countries.</w:t>
      </w:r>
    </w:p>
    <w:p w:rsidR="007D4411" w:rsidRPr="00CA3A5B" w:rsidRDefault="007D4411" w:rsidP="0070232D">
      <w:pPr>
        <w:pStyle w:val="ListParagraph"/>
        <w:numPr>
          <w:ilvl w:val="0"/>
          <w:numId w:val="7"/>
        </w:numPr>
        <w:rPr>
          <w:u w:val="single"/>
          <w:lang w:val="en-NZ"/>
        </w:rPr>
      </w:pPr>
      <w:r w:rsidRPr="00CA3A5B">
        <w:rPr>
          <w:lang w:val="en-NZ"/>
        </w:rPr>
        <w:t>The Researcher(s) confirmed there was a</w:t>
      </w:r>
      <w:r w:rsidR="005C7D9C" w:rsidRPr="00CA3A5B">
        <w:rPr>
          <w:lang w:val="en-NZ"/>
        </w:rPr>
        <w:t xml:space="preserve">n independent </w:t>
      </w:r>
      <w:r w:rsidRPr="00CA3A5B">
        <w:rPr>
          <w:lang w:val="en-NZ"/>
        </w:rPr>
        <w:t>data safety monitoring committee.</w:t>
      </w:r>
    </w:p>
    <w:p w:rsidR="005C7D9C" w:rsidRPr="005C7D9C" w:rsidRDefault="005C7D9C" w:rsidP="005C7D9C">
      <w:pPr>
        <w:pStyle w:val="ListParagraph"/>
        <w:rPr>
          <w:u w:val="single"/>
          <w:lang w:val="en-NZ"/>
        </w:rPr>
      </w:pPr>
    </w:p>
    <w:p w:rsidR="007A31DC" w:rsidRPr="000A1C67" w:rsidRDefault="007A31DC" w:rsidP="007A31DC">
      <w:pPr>
        <w:rPr>
          <w:u w:val="single"/>
          <w:lang w:val="en-NZ"/>
        </w:rPr>
      </w:pPr>
      <w:r w:rsidRPr="000A1C67">
        <w:rPr>
          <w:u w:val="single"/>
          <w:lang w:val="en-NZ"/>
        </w:rPr>
        <w:t>Summary of ethical issues (outstanding)</w:t>
      </w:r>
    </w:p>
    <w:p w:rsidR="007A31DC" w:rsidRDefault="007A31DC" w:rsidP="007A31DC">
      <w:pPr>
        <w:rPr>
          <w:u w:val="single"/>
          <w:lang w:val="en-NZ"/>
        </w:rPr>
      </w:pPr>
    </w:p>
    <w:p w:rsidR="007A31DC" w:rsidRPr="005C7D9C" w:rsidRDefault="007A31DC" w:rsidP="007A31DC">
      <w:pPr>
        <w:rPr>
          <w:szCs w:val="22"/>
          <w:lang w:val="en-NZ"/>
        </w:rPr>
      </w:pPr>
      <w:r w:rsidRPr="005C7D9C">
        <w:rPr>
          <w:szCs w:val="22"/>
          <w:lang w:val="en-NZ"/>
        </w:rPr>
        <w:t>The main ethical issues considered by the Committee and which require addressing by the Researcher are as follows.</w:t>
      </w:r>
    </w:p>
    <w:p w:rsidR="007A31DC" w:rsidRPr="005C7D9C" w:rsidRDefault="007A31DC" w:rsidP="005C7D9C">
      <w:pPr>
        <w:pStyle w:val="ListParagraph"/>
        <w:autoSpaceDE w:val="0"/>
        <w:autoSpaceDN w:val="0"/>
        <w:adjustRightInd w:val="0"/>
        <w:rPr>
          <w:szCs w:val="22"/>
          <w:lang w:val="en-NZ"/>
        </w:rPr>
      </w:pPr>
    </w:p>
    <w:p w:rsidR="0070232D" w:rsidRPr="00CA3A5B" w:rsidRDefault="0070232D" w:rsidP="005C7D9C">
      <w:pPr>
        <w:pStyle w:val="ListParagraph"/>
        <w:numPr>
          <w:ilvl w:val="0"/>
          <w:numId w:val="7"/>
        </w:numPr>
        <w:autoSpaceDE w:val="0"/>
        <w:autoSpaceDN w:val="0"/>
        <w:adjustRightInd w:val="0"/>
        <w:rPr>
          <w:rFonts w:cs="Arial"/>
          <w:szCs w:val="22"/>
        </w:rPr>
      </w:pPr>
      <w:r w:rsidRPr="00CA3A5B">
        <w:rPr>
          <w:rFonts w:cs="Arial"/>
          <w:szCs w:val="22"/>
        </w:rPr>
        <w:t>The researchers agreed that the intended participants, due to their condition, are unlikely to be in a position to give informed consent.</w:t>
      </w:r>
    </w:p>
    <w:p w:rsidR="009C1AF1" w:rsidRPr="00CA3A5B" w:rsidRDefault="0070232D" w:rsidP="009C1AF1">
      <w:pPr>
        <w:pStyle w:val="ListParagraph"/>
        <w:numPr>
          <w:ilvl w:val="0"/>
          <w:numId w:val="7"/>
        </w:numPr>
        <w:autoSpaceDE w:val="0"/>
        <w:autoSpaceDN w:val="0"/>
        <w:adjustRightInd w:val="0"/>
        <w:rPr>
          <w:rFonts w:cs="Arial"/>
          <w:szCs w:val="22"/>
        </w:rPr>
      </w:pPr>
      <w:r w:rsidRPr="00CA3A5B">
        <w:rPr>
          <w:rFonts w:cs="Arial"/>
          <w:szCs w:val="22"/>
        </w:rPr>
        <w:t xml:space="preserve">While it is noted that relatives / caregivers can be consulted beforehand, to ascertain whether the participant might not want to be in trial, the caregiver cannot assent on the </w:t>
      </w:r>
      <w:r w:rsidR="00CA3A5B" w:rsidRPr="00CA3A5B">
        <w:rPr>
          <w:rFonts w:cs="Arial"/>
          <w:szCs w:val="22"/>
        </w:rPr>
        <w:t>participant’s</w:t>
      </w:r>
      <w:r w:rsidRPr="00CA3A5B">
        <w:rPr>
          <w:rFonts w:cs="Arial"/>
          <w:szCs w:val="22"/>
        </w:rPr>
        <w:t xml:space="preserve"> behalf.</w:t>
      </w:r>
    </w:p>
    <w:p w:rsidR="005C7D9C" w:rsidRPr="005C7D9C" w:rsidRDefault="005C7D9C" w:rsidP="005C7D9C">
      <w:pPr>
        <w:pStyle w:val="ListParagraph"/>
        <w:numPr>
          <w:ilvl w:val="0"/>
          <w:numId w:val="7"/>
        </w:numPr>
        <w:autoSpaceDE w:val="0"/>
        <w:autoSpaceDN w:val="0"/>
        <w:adjustRightInd w:val="0"/>
        <w:rPr>
          <w:rFonts w:cs="Arial"/>
          <w:color w:val="000000"/>
          <w:szCs w:val="22"/>
        </w:rPr>
      </w:pPr>
      <w:r w:rsidRPr="005C7D9C">
        <w:rPr>
          <w:rFonts w:cs="Arial"/>
          <w:color w:val="000000"/>
          <w:szCs w:val="22"/>
        </w:rPr>
        <w:t xml:space="preserve">The Committee requested that the researchers submit a cover letter explaining how the study meets right 7(4) of the code of rights or the 'best interests' test. The Committee noted they could not approve the study unless they were convinced that the study met this test, for each individual. </w:t>
      </w:r>
    </w:p>
    <w:p w:rsidR="005C7D9C" w:rsidRPr="005C7D9C" w:rsidRDefault="005C7D9C" w:rsidP="005C7D9C">
      <w:pPr>
        <w:pStyle w:val="ListParagraph"/>
        <w:autoSpaceDE w:val="0"/>
        <w:autoSpaceDN w:val="0"/>
        <w:adjustRightInd w:val="0"/>
        <w:rPr>
          <w:rFonts w:cs="Arial"/>
          <w:color w:val="000000"/>
          <w:szCs w:val="22"/>
        </w:rPr>
      </w:pPr>
    </w:p>
    <w:p w:rsidR="005C7D9C" w:rsidRPr="005C7D9C" w:rsidRDefault="005C7D9C" w:rsidP="005C7D9C">
      <w:pPr>
        <w:pStyle w:val="ListParagraph"/>
        <w:numPr>
          <w:ilvl w:val="0"/>
          <w:numId w:val="7"/>
        </w:numPr>
        <w:autoSpaceDE w:val="0"/>
        <w:autoSpaceDN w:val="0"/>
        <w:adjustRightInd w:val="0"/>
        <w:rPr>
          <w:rFonts w:cs="Arial"/>
          <w:color w:val="000000"/>
          <w:szCs w:val="22"/>
        </w:rPr>
      </w:pPr>
      <w:r w:rsidRPr="005C7D9C">
        <w:rPr>
          <w:rFonts w:cs="Arial"/>
          <w:color w:val="000000"/>
          <w:szCs w:val="22"/>
        </w:rPr>
        <w:t xml:space="preserve">The Committee will not be able to approve any proxy consent documents as there is no legally authorised person in New Zealand who can do this for patients (for research). I have included this information below. </w:t>
      </w:r>
    </w:p>
    <w:p w:rsidR="005C7D9C" w:rsidRPr="005C7D9C" w:rsidRDefault="005C7D9C" w:rsidP="005C7D9C">
      <w:pPr>
        <w:autoSpaceDE w:val="0"/>
        <w:autoSpaceDN w:val="0"/>
        <w:adjustRightInd w:val="0"/>
        <w:rPr>
          <w:rFonts w:cs="Arial"/>
          <w:szCs w:val="22"/>
        </w:rPr>
      </w:pPr>
    </w:p>
    <w:p w:rsidR="005C7D9C" w:rsidRPr="005C7D9C" w:rsidRDefault="005C7D9C" w:rsidP="005C7D9C">
      <w:pPr>
        <w:autoSpaceDE w:val="0"/>
        <w:autoSpaceDN w:val="0"/>
        <w:adjustRightInd w:val="0"/>
        <w:rPr>
          <w:rFonts w:cs="Arial"/>
          <w:szCs w:val="22"/>
        </w:rPr>
      </w:pPr>
      <w:r w:rsidRPr="005C7D9C">
        <w:rPr>
          <w:rFonts w:cs="Arial"/>
          <w:szCs w:val="22"/>
        </w:rPr>
        <w:t>Right 7.4 of the HDC Code of Rights states that “Where a consumer is not competent to make an informed choice and give informed consent, and no person entitled to consent on behalf of the consumer is available, the provider may provide services where –</w:t>
      </w:r>
    </w:p>
    <w:p w:rsidR="005C7D9C" w:rsidRPr="005C7D9C" w:rsidRDefault="005C7D9C" w:rsidP="005C7D9C">
      <w:pPr>
        <w:autoSpaceDE w:val="0"/>
        <w:autoSpaceDN w:val="0"/>
        <w:adjustRightInd w:val="0"/>
        <w:ind w:left="1440" w:hanging="360"/>
        <w:rPr>
          <w:rFonts w:cs="Arial"/>
          <w:szCs w:val="22"/>
        </w:rPr>
      </w:pPr>
      <w:r w:rsidRPr="005C7D9C">
        <w:rPr>
          <w:rFonts w:cs="Arial"/>
          <w:szCs w:val="22"/>
        </w:rPr>
        <w:t>a) It is in the best interests of the consumer; and</w:t>
      </w:r>
    </w:p>
    <w:p w:rsidR="005C7D9C" w:rsidRPr="005C7D9C" w:rsidRDefault="005C7D9C" w:rsidP="005C7D9C">
      <w:pPr>
        <w:autoSpaceDE w:val="0"/>
        <w:autoSpaceDN w:val="0"/>
        <w:adjustRightInd w:val="0"/>
        <w:ind w:left="1440" w:hanging="360"/>
        <w:rPr>
          <w:rFonts w:cs="Arial"/>
          <w:szCs w:val="22"/>
        </w:rPr>
      </w:pPr>
      <w:r w:rsidRPr="005C7D9C">
        <w:rPr>
          <w:rFonts w:cs="Arial"/>
          <w:szCs w:val="22"/>
        </w:rPr>
        <w:t>b) Reasonable steps have been taken to ascertain the views of the consumer; and</w:t>
      </w:r>
    </w:p>
    <w:p w:rsidR="005C7D9C" w:rsidRPr="005C7D9C" w:rsidRDefault="005C7D9C" w:rsidP="005C7D9C">
      <w:pPr>
        <w:autoSpaceDE w:val="0"/>
        <w:autoSpaceDN w:val="0"/>
        <w:adjustRightInd w:val="0"/>
        <w:ind w:left="1440" w:hanging="360"/>
        <w:rPr>
          <w:rFonts w:cs="Arial"/>
          <w:szCs w:val="22"/>
        </w:rPr>
      </w:pPr>
      <w:r w:rsidRPr="005C7D9C">
        <w:rPr>
          <w:rFonts w:cs="Arial"/>
          <w:szCs w:val="22"/>
        </w:rPr>
        <w:t>c) Either, -</w:t>
      </w:r>
    </w:p>
    <w:p w:rsidR="005C7D9C" w:rsidRPr="005C7D9C" w:rsidRDefault="005C7D9C" w:rsidP="005C7D9C">
      <w:pPr>
        <w:autoSpaceDE w:val="0"/>
        <w:autoSpaceDN w:val="0"/>
        <w:adjustRightInd w:val="0"/>
        <w:ind w:left="2160" w:hanging="360"/>
        <w:rPr>
          <w:rFonts w:cs="Arial"/>
          <w:szCs w:val="22"/>
        </w:rPr>
      </w:pPr>
      <w:r w:rsidRPr="005C7D9C">
        <w:rPr>
          <w:rFonts w:cs="Arial"/>
          <w:szCs w:val="22"/>
        </w:rPr>
        <w:t>§</w:t>
      </w:r>
      <w:r w:rsidRPr="005C7D9C">
        <w:rPr>
          <w:rFonts w:cs="Arial"/>
          <w:szCs w:val="22"/>
        </w:rPr>
        <w:tab/>
      </w:r>
      <w:proofErr w:type="spellStart"/>
      <w:proofErr w:type="gramStart"/>
      <w:r w:rsidRPr="005C7D9C">
        <w:rPr>
          <w:rFonts w:cs="Arial"/>
          <w:szCs w:val="22"/>
        </w:rPr>
        <w:t>i</w:t>
      </w:r>
      <w:proofErr w:type="spellEnd"/>
      <w:proofErr w:type="gramEnd"/>
      <w:r w:rsidRPr="005C7D9C">
        <w:rPr>
          <w:rFonts w:cs="Arial"/>
          <w:szCs w:val="22"/>
        </w:rPr>
        <w:t>. If the consumer's views have been ascertained, and having regard to those views, the provider believes, on reasonable grounds, that the provision of the services is consistent with the informed choice the consumer would make if he or she were competent; or</w:t>
      </w:r>
    </w:p>
    <w:p w:rsidR="005C7D9C" w:rsidRPr="005C7D9C" w:rsidRDefault="005C7D9C" w:rsidP="005C7D9C">
      <w:pPr>
        <w:autoSpaceDE w:val="0"/>
        <w:autoSpaceDN w:val="0"/>
        <w:adjustRightInd w:val="0"/>
        <w:ind w:left="2160" w:hanging="360"/>
        <w:rPr>
          <w:rFonts w:cs="Arial"/>
          <w:szCs w:val="22"/>
        </w:rPr>
      </w:pPr>
      <w:r w:rsidRPr="005C7D9C">
        <w:rPr>
          <w:rFonts w:cs="Arial"/>
          <w:szCs w:val="22"/>
        </w:rPr>
        <w:lastRenderedPageBreak/>
        <w:t>§</w:t>
      </w:r>
      <w:r w:rsidRPr="005C7D9C">
        <w:rPr>
          <w:rFonts w:cs="Arial"/>
          <w:szCs w:val="22"/>
        </w:rPr>
        <w:tab/>
      </w:r>
      <w:proofErr w:type="gramStart"/>
      <w:r w:rsidRPr="005C7D9C">
        <w:rPr>
          <w:rFonts w:cs="Arial"/>
          <w:szCs w:val="22"/>
        </w:rPr>
        <w:t>ii</w:t>
      </w:r>
      <w:proofErr w:type="gramEnd"/>
      <w:r w:rsidRPr="005C7D9C">
        <w:rPr>
          <w:rFonts w:cs="Arial"/>
          <w:szCs w:val="22"/>
        </w:rPr>
        <w:t>. If the consumer's views have not been ascertained, the provider takes into account the views of other suitable persons who are interested in the welfare of the consumer and available to advise the provider.”</w:t>
      </w:r>
    </w:p>
    <w:p w:rsidR="005C7D9C" w:rsidRPr="005C7D9C" w:rsidRDefault="005C7D9C" w:rsidP="005C7D9C">
      <w:pPr>
        <w:autoSpaceDE w:val="0"/>
        <w:autoSpaceDN w:val="0"/>
        <w:adjustRightInd w:val="0"/>
        <w:ind w:left="2160" w:hanging="360"/>
        <w:rPr>
          <w:rFonts w:cs="Arial"/>
          <w:szCs w:val="22"/>
        </w:rPr>
      </w:pPr>
    </w:p>
    <w:p w:rsidR="005C7D9C" w:rsidRPr="005C7D9C" w:rsidRDefault="005C7D9C" w:rsidP="005C7D9C">
      <w:pPr>
        <w:pStyle w:val="ListParagraph"/>
        <w:numPr>
          <w:ilvl w:val="0"/>
          <w:numId w:val="7"/>
        </w:numPr>
        <w:autoSpaceDE w:val="0"/>
        <w:autoSpaceDN w:val="0"/>
        <w:adjustRightInd w:val="0"/>
        <w:rPr>
          <w:rFonts w:cs="Arial"/>
          <w:szCs w:val="22"/>
        </w:rPr>
      </w:pPr>
      <w:r w:rsidRPr="005C7D9C">
        <w:rPr>
          <w:rFonts w:cs="Arial"/>
          <w:szCs w:val="22"/>
        </w:rPr>
        <w:t>Right 9 ensures that these rights extend to those occasions when a consumer is participating in, or it is proposed that a consumer participate in, teaching or research.</w:t>
      </w:r>
    </w:p>
    <w:p w:rsidR="005C7D9C" w:rsidRPr="005C7D9C" w:rsidRDefault="005C7D9C" w:rsidP="005C7D9C">
      <w:pPr>
        <w:autoSpaceDE w:val="0"/>
        <w:autoSpaceDN w:val="0"/>
        <w:adjustRightInd w:val="0"/>
        <w:rPr>
          <w:rFonts w:cs="Arial"/>
          <w:szCs w:val="22"/>
        </w:rPr>
      </w:pPr>
    </w:p>
    <w:p w:rsidR="005C7D9C" w:rsidRDefault="005C7D9C" w:rsidP="005C7D9C">
      <w:pPr>
        <w:pStyle w:val="ListParagraph"/>
        <w:numPr>
          <w:ilvl w:val="0"/>
          <w:numId w:val="7"/>
        </w:numPr>
        <w:autoSpaceDE w:val="0"/>
        <w:autoSpaceDN w:val="0"/>
        <w:adjustRightInd w:val="0"/>
        <w:rPr>
          <w:rFonts w:cs="Arial"/>
          <w:szCs w:val="22"/>
        </w:rPr>
      </w:pPr>
      <w:r w:rsidRPr="005C7D9C">
        <w:rPr>
          <w:rFonts w:cs="Arial"/>
          <w:szCs w:val="22"/>
        </w:rPr>
        <w:t xml:space="preserve">It is possible to approve a study (under Right 7.4) if it can be shown that participation is in the best interest of the consumer and they take into account the views of other suitable persons or believe that the consumer would wish to consent if they were able to. In these cases the consent can be provided by the clinician for this individual to participate in the research. </w:t>
      </w:r>
    </w:p>
    <w:p w:rsidR="005C7D9C" w:rsidRPr="005C7D9C" w:rsidRDefault="005C7D9C" w:rsidP="005C7D9C">
      <w:pPr>
        <w:pStyle w:val="ListParagraph"/>
        <w:autoSpaceDE w:val="0"/>
        <w:autoSpaceDN w:val="0"/>
        <w:adjustRightInd w:val="0"/>
        <w:rPr>
          <w:rFonts w:cs="Arial"/>
          <w:szCs w:val="22"/>
        </w:rPr>
      </w:pPr>
    </w:p>
    <w:p w:rsidR="005C7D9C" w:rsidRPr="005C7D9C" w:rsidRDefault="005C7D9C" w:rsidP="005C7D9C">
      <w:pPr>
        <w:pStyle w:val="ListParagraph"/>
        <w:numPr>
          <w:ilvl w:val="0"/>
          <w:numId w:val="7"/>
        </w:numPr>
        <w:autoSpaceDE w:val="0"/>
        <w:autoSpaceDN w:val="0"/>
        <w:adjustRightInd w:val="0"/>
        <w:spacing w:after="240"/>
        <w:rPr>
          <w:rFonts w:cs="Arial"/>
          <w:szCs w:val="22"/>
        </w:rPr>
      </w:pPr>
      <w:r w:rsidRPr="005C7D9C">
        <w:rPr>
          <w:rFonts w:cs="Arial"/>
          <w:b/>
          <w:bCs/>
          <w:szCs w:val="22"/>
        </w:rPr>
        <w:t>With regards to proxy consent</w:t>
      </w:r>
      <w:r w:rsidRPr="005C7D9C">
        <w:rPr>
          <w:rFonts w:cs="Arial"/>
          <w:szCs w:val="22"/>
        </w:rPr>
        <w:t xml:space="preserve">, no one can consent on another </w:t>
      </w:r>
      <w:proofErr w:type="gramStart"/>
      <w:r w:rsidRPr="005C7D9C">
        <w:rPr>
          <w:rFonts w:cs="Arial"/>
          <w:szCs w:val="22"/>
        </w:rPr>
        <w:t>adults</w:t>
      </w:r>
      <w:proofErr w:type="gramEnd"/>
      <w:r w:rsidRPr="005C7D9C">
        <w:rPr>
          <w:rFonts w:cs="Arial"/>
          <w:szCs w:val="22"/>
        </w:rPr>
        <w:t xml:space="preserve"> behalf for research participation, including EPOAs or welfare guardians, let alone family members.</w:t>
      </w:r>
    </w:p>
    <w:p w:rsidR="005C7D9C" w:rsidRPr="005C7D9C" w:rsidRDefault="005C7D9C" w:rsidP="005C7D9C">
      <w:pPr>
        <w:pStyle w:val="ListParagraph"/>
        <w:numPr>
          <w:ilvl w:val="0"/>
          <w:numId w:val="7"/>
        </w:numPr>
        <w:autoSpaceDE w:val="0"/>
        <w:autoSpaceDN w:val="0"/>
        <w:adjustRightInd w:val="0"/>
        <w:spacing w:after="240"/>
        <w:rPr>
          <w:rFonts w:cs="Arial"/>
          <w:szCs w:val="22"/>
        </w:rPr>
      </w:pPr>
      <w:r w:rsidRPr="005C7D9C">
        <w:rPr>
          <w:rFonts w:cs="Arial"/>
          <w:szCs w:val="22"/>
        </w:rPr>
        <w:t>In general consent to a health care procedure need not be in writing but the exceptions include whether the procedure is experimental or for research (Right 7(6)).</w:t>
      </w:r>
    </w:p>
    <w:p w:rsidR="005C7D9C" w:rsidRPr="005C7D9C" w:rsidRDefault="005C7D9C" w:rsidP="005C7D9C">
      <w:pPr>
        <w:pStyle w:val="ListParagraph"/>
        <w:numPr>
          <w:ilvl w:val="0"/>
          <w:numId w:val="7"/>
        </w:numPr>
        <w:autoSpaceDE w:val="0"/>
        <w:autoSpaceDN w:val="0"/>
        <w:adjustRightInd w:val="0"/>
        <w:spacing w:after="240"/>
        <w:rPr>
          <w:rFonts w:cs="Arial"/>
          <w:szCs w:val="22"/>
        </w:rPr>
      </w:pPr>
      <w:r w:rsidRPr="005C7D9C">
        <w:rPr>
          <w:rFonts w:cs="Arial"/>
          <w:szCs w:val="22"/>
        </w:rPr>
        <w:t>Clause 4 of the Code provides that a person entitled to give consent on behalf of a consumer (which means a Welfare Guardian or EPOA) may act under Rights 5, 6, 7(1), 7(7) to 7(10) and 10. Accordingly the representative does not have the power to consent under Right 7(6).</w:t>
      </w:r>
    </w:p>
    <w:p w:rsidR="005C7D9C" w:rsidRPr="005C7D9C" w:rsidRDefault="005C7D9C" w:rsidP="005C7D9C">
      <w:pPr>
        <w:pStyle w:val="ListParagraph"/>
        <w:numPr>
          <w:ilvl w:val="0"/>
          <w:numId w:val="7"/>
        </w:numPr>
        <w:autoSpaceDE w:val="0"/>
        <w:autoSpaceDN w:val="0"/>
        <w:adjustRightInd w:val="0"/>
        <w:spacing w:after="240"/>
        <w:rPr>
          <w:rFonts w:cs="Arial"/>
          <w:szCs w:val="22"/>
        </w:rPr>
      </w:pPr>
      <w:r w:rsidRPr="005C7D9C">
        <w:rPr>
          <w:rFonts w:cs="Arial"/>
          <w:szCs w:val="22"/>
        </w:rPr>
        <w:t>Furthermore the Protection of Personal Property and Rights Act provides with regard to Welfare Guardians and EPOAs:</w:t>
      </w:r>
    </w:p>
    <w:p w:rsidR="005C7D9C" w:rsidRPr="005C7D9C" w:rsidRDefault="005C7D9C" w:rsidP="005C7D9C">
      <w:pPr>
        <w:autoSpaceDE w:val="0"/>
        <w:autoSpaceDN w:val="0"/>
        <w:adjustRightInd w:val="0"/>
        <w:spacing w:after="240"/>
        <w:ind w:left="426"/>
        <w:rPr>
          <w:rFonts w:cs="Arial"/>
          <w:b/>
          <w:bCs/>
          <w:szCs w:val="22"/>
        </w:rPr>
      </w:pPr>
      <w:r w:rsidRPr="005C7D9C">
        <w:rPr>
          <w:rFonts w:cs="Arial"/>
          <w:b/>
          <w:bCs/>
          <w:szCs w:val="22"/>
        </w:rPr>
        <w:t>“18 Powers and duties of welfare guardian"</w:t>
      </w:r>
    </w:p>
    <w:p w:rsidR="005C7D9C" w:rsidRPr="005C7D9C" w:rsidRDefault="005C7D9C" w:rsidP="005C7D9C">
      <w:pPr>
        <w:autoSpaceDE w:val="0"/>
        <w:autoSpaceDN w:val="0"/>
        <w:adjustRightInd w:val="0"/>
        <w:spacing w:before="120" w:after="240"/>
        <w:ind w:left="426"/>
        <w:rPr>
          <w:rFonts w:cs="Arial"/>
          <w:szCs w:val="22"/>
        </w:rPr>
      </w:pPr>
      <w:r w:rsidRPr="005C7D9C">
        <w:rPr>
          <w:rFonts w:cs="Arial"/>
          <w:szCs w:val="22"/>
        </w:rPr>
        <w:t>(1) No court shall empower a welfare guardian, and no welfare guardian shall have power,—</w:t>
      </w:r>
    </w:p>
    <w:p w:rsidR="005C7D9C" w:rsidRPr="005C7D9C" w:rsidRDefault="005C7D9C" w:rsidP="005C7D9C">
      <w:pPr>
        <w:ind w:left="426"/>
        <w:rPr>
          <w:rFonts w:cs="Arial"/>
          <w:szCs w:val="22"/>
        </w:rPr>
      </w:pPr>
      <w:r w:rsidRPr="005C7D9C">
        <w:rPr>
          <w:rFonts w:cs="Arial"/>
          <w:szCs w:val="22"/>
        </w:rPr>
        <w:t xml:space="preserve">(f) </w:t>
      </w:r>
      <w:proofErr w:type="gramStart"/>
      <w:r w:rsidRPr="005C7D9C">
        <w:rPr>
          <w:rFonts w:cs="Arial"/>
          <w:szCs w:val="22"/>
        </w:rPr>
        <w:t>to</w:t>
      </w:r>
      <w:proofErr w:type="gramEnd"/>
      <w:r w:rsidRPr="005C7D9C">
        <w:rPr>
          <w:rFonts w:cs="Arial"/>
          <w:szCs w:val="22"/>
        </w:rPr>
        <w:t xml:space="preserve"> consent to that person’s taking part in any medical experiment other than one to be conducted for the purpose of saving that person’s life or of preventing serious damage to that person’s health.”</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w:t>
      </w:r>
      <w:r w:rsidRPr="005C7D9C">
        <w:rPr>
          <w:lang w:val="en-NZ"/>
        </w:rPr>
        <w:t xml:space="preserve">y </w:t>
      </w:r>
      <w:r w:rsidR="005C7D9C" w:rsidRPr="005C7D9C">
        <w:rPr>
          <w:rFonts w:cs="Arial"/>
          <w:szCs w:val="22"/>
          <w:lang w:val="en-NZ"/>
        </w:rPr>
        <w:t>consensus</w:t>
      </w:r>
      <w:r w:rsidRPr="005C7D9C">
        <w:rPr>
          <w:lang w:val="en-NZ"/>
        </w:rPr>
        <w:t xml:space="preserve">, subject to the following information being received. </w:t>
      </w:r>
    </w:p>
    <w:p w:rsidR="00E24E77" w:rsidRPr="00960BFE" w:rsidRDefault="00E24E77" w:rsidP="00E24E77">
      <w:pPr>
        <w:rPr>
          <w:lang w:val="en-NZ"/>
        </w:rPr>
      </w:pPr>
    </w:p>
    <w:p w:rsidR="00E24E77" w:rsidRPr="005C7D9C" w:rsidRDefault="005C7D9C" w:rsidP="005C7D9C">
      <w:pPr>
        <w:pStyle w:val="ListParagraph"/>
        <w:numPr>
          <w:ilvl w:val="0"/>
          <w:numId w:val="27"/>
        </w:numPr>
        <w:spacing w:before="80" w:after="80"/>
        <w:rPr>
          <w:rFonts w:cs="Arial"/>
          <w:szCs w:val="22"/>
          <w:lang w:val="en-NZ"/>
        </w:rPr>
      </w:pPr>
      <w:bookmarkStart w:id="0" w:name="_GoBack"/>
      <w:r w:rsidRPr="005C7D9C">
        <w:rPr>
          <w:rFonts w:cs="Arial"/>
          <w:szCs w:val="22"/>
          <w:lang w:val="en-NZ"/>
        </w:rPr>
        <w:t>Submit a cover letter outlining how participation is in the individual’s</w:t>
      </w:r>
      <w:r>
        <w:rPr>
          <w:rFonts w:cs="Arial"/>
          <w:szCs w:val="22"/>
          <w:lang w:val="en-NZ"/>
        </w:rPr>
        <w:t xml:space="preserve"> best interest, taking into account the law and legislation in New Zealand.</w:t>
      </w:r>
    </w:p>
    <w:bookmarkEnd w:id="0"/>
    <w:p w:rsidR="00E24E77" w:rsidRPr="00960BFE" w:rsidRDefault="00E24E77" w:rsidP="00E24E77">
      <w:pPr>
        <w:rPr>
          <w:color w:val="FF0000"/>
          <w:lang w:val="en-NZ"/>
        </w:rPr>
      </w:pPr>
    </w:p>
    <w:p w:rsidR="00E24E77" w:rsidRPr="005C7D9C" w:rsidRDefault="00E24E77" w:rsidP="00E24E77">
      <w:pPr>
        <w:rPr>
          <w:lang w:val="en-NZ"/>
        </w:rPr>
      </w:pPr>
      <w:r w:rsidRPr="005C7D9C">
        <w:rPr>
          <w:lang w:val="en-NZ"/>
        </w:rPr>
        <w:t xml:space="preserve">This following information will be reviewed, and a final decision made on the application, by </w:t>
      </w:r>
      <w:r w:rsidR="005C7D9C" w:rsidRPr="005C7D9C">
        <w:rPr>
          <w:rFonts w:cs="Arial"/>
          <w:szCs w:val="22"/>
          <w:lang w:val="en-NZ"/>
        </w:rPr>
        <w:t>Dr Brian Fergus.</w:t>
      </w:r>
    </w:p>
    <w:p w:rsidR="004B1A2A" w:rsidRPr="00960BFE" w:rsidRDefault="0088035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15/NTA/215</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A study of GS-9620 in combination with </w:t>
            </w:r>
            <w:proofErr w:type="spellStart"/>
            <w:r w:rsidRPr="00960BFE">
              <w:t>Tenofovir</w:t>
            </w:r>
            <w:proofErr w:type="spellEnd"/>
            <w:r w:rsidRPr="00960BFE">
              <w:t xml:space="preserve"> </w:t>
            </w:r>
            <w:proofErr w:type="spellStart"/>
            <w:r w:rsidRPr="00960BFE">
              <w:t>Disoproxil</w:t>
            </w:r>
            <w:proofErr w:type="spellEnd"/>
            <w:r w:rsidRPr="00960BFE">
              <w:t xml:space="preserve"> </w:t>
            </w:r>
            <w:proofErr w:type="spellStart"/>
            <w:r w:rsidRPr="00960BFE">
              <w:t>Fumarate</w:t>
            </w:r>
            <w:proofErr w:type="spellEnd"/>
            <w:r w:rsidRPr="00960BFE">
              <w:t xml:space="preserve"> (TDF) for the Treatment of Participants with Chronic Hepatitis B and who are currently not on Treatment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Prof Edward </w:t>
            </w:r>
            <w:proofErr w:type="spellStart"/>
            <w:r w:rsidRPr="00960BFE">
              <w:t>Gane</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Gilead Sciences, Australia &amp; New Zealand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7A31DC" w:rsidRDefault="00880350">
      <w:pPr>
        <w:autoSpaceDE w:val="0"/>
        <w:autoSpaceDN w:val="0"/>
        <w:adjustRightInd w:val="0"/>
      </w:pPr>
      <w:r w:rsidRPr="007A31DC">
        <w:t xml:space="preserve"> </w:t>
      </w:r>
    </w:p>
    <w:p w:rsidR="00987913" w:rsidRPr="007A31DC" w:rsidRDefault="007A31DC">
      <w:pPr>
        <w:autoSpaceDE w:val="0"/>
        <w:autoSpaceDN w:val="0"/>
        <w:adjustRightInd w:val="0"/>
        <w:rPr>
          <w:sz w:val="20"/>
          <w:lang w:val="en-NZ"/>
        </w:rPr>
      </w:pPr>
      <w:r w:rsidRPr="007A31DC">
        <w:rPr>
          <w:rFonts w:cs="Arial"/>
          <w:szCs w:val="22"/>
          <w:lang w:val="en-NZ"/>
        </w:rPr>
        <w:t>Dr Hamilton and Ms Rebecca Hu</w:t>
      </w:r>
      <w:r w:rsidR="00987913" w:rsidRPr="007A31DC">
        <w:rPr>
          <w:lang w:val="en-NZ"/>
        </w:rPr>
        <w:t xml:space="preserve"> w</w:t>
      </w:r>
      <w:r w:rsidRPr="007A31DC">
        <w:rPr>
          <w:lang w:val="en-NZ"/>
        </w:rPr>
        <w:t>ere</w:t>
      </w:r>
      <w:r w:rsidR="00EE4005">
        <w:rPr>
          <w:lang w:val="en-NZ"/>
        </w:rPr>
        <w:t xml:space="preserve"> not</w:t>
      </w:r>
      <w:r w:rsidR="00987913" w:rsidRPr="007A31DC">
        <w:rPr>
          <w:lang w:val="en-NZ"/>
        </w:rPr>
        <w:t xml:space="preserve"> presen</w:t>
      </w:r>
      <w:r w:rsidRPr="007A31DC">
        <w:rPr>
          <w:lang w:val="en-NZ"/>
        </w:rPr>
        <w:t xml:space="preserve">t </w:t>
      </w:r>
      <w:r w:rsidR="00DC62A5" w:rsidRPr="007A31DC">
        <w:rPr>
          <w:rFonts w:cs="Arial"/>
          <w:szCs w:val="22"/>
          <w:lang w:val="en-NZ"/>
        </w:rPr>
        <w:t>by teleconference</w:t>
      </w:r>
      <w:r w:rsidR="00DC62A5" w:rsidRPr="007A31DC">
        <w:rPr>
          <w:lang w:val="en-NZ"/>
        </w:rPr>
        <w:t xml:space="preserve"> </w:t>
      </w:r>
      <w:r w:rsidR="00987913" w:rsidRPr="007A31D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5C7D9C"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9C1AF1" w:rsidRDefault="009C1AF1">
      <w:pPr>
        <w:autoSpaceDE w:val="0"/>
        <w:autoSpaceDN w:val="0"/>
        <w:adjustRightInd w:val="0"/>
        <w:rPr>
          <w:lang w:val="en-NZ"/>
        </w:rPr>
      </w:pPr>
    </w:p>
    <w:p w:rsidR="009C1AF1" w:rsidRPr="00EB3E24" w:rsidRDefault="009C1AF1">
      <w:pPr>
        <w:autoSpaceDE w:val="0"/>
        <w:autoSpaceDN w:val="0"/>
        <w:adjustRightInd w:val="0"/>
        <w:rPr>
          <w:u w:val="single"/>
          <w:lang w:val="en-NZ"/>
        </w:rPr>
      </w:pPr>
      <w:r w:rsidRPr="00EB3E24">
        <w:rPr>
          <w:u w:val="single"/>
          <w:lang w:val="en-NZ"/>
        </w:rPr>
        <w:t>Summary of trial</w:t>
      </w:r>
    </w:p>
    <w:p w:rsidR="00EB3E24" w:rsidRDefault="00EB3E24">
      <w:pPr>
        <w:autoSpaceDE w:val="0"/>
        <w:autoSpaceDN w:val="0"/>
        <w:adjustRightInd w:val="0"/>
        <w:rPr>
          <w:lang w:val="en-NZ"/>
        </w:rPr>
      </w:pPr>
    </w:p>
    <w:p w:rsidR="009C1AF1" w:rsidRDefault="009C1AF1" w:rsidP="009C1AF1">
      <w:pPr>
        <w:pStyle w:val="ListParagraph"/>
        <w:numPr>
          <w:ilvl w:val="0"/>
          <w:numId w:val="36"/>
        </w:numPr>
        <w:autoSpaceDE w:val="0"/>
        <w:autoSpaceDN w:val="0"/>
        <w:adjustRightInd w:val="0"/>
        <w:rPr>
          <w:lang w:val="en-NZ"/>
        </w:rPr>
      </w:pPr>
      <w:r>
        <w:rPr>
          <w:lang w:val="en-NZ"/>
        </w:rPr>
        <w:t>A new medicine GS-0620</w:t>
      </w:r>
    </w:p>
    <w:p w:rsidR="009C1AF1" w:rsidRDefault="009C1AF1" w:rsidP="009C1AF1">
      <w:pPr>
        <w:pStyle w:val="ListParagraph"/>
        <w:numPr>
          <w:ilvl w:val="0"/>
          <w:numId w:val="36"/>
        </w:numPr>
        <w:autoSpaceDE w:val="0"/>
        <w:autoSpaceDN w:val="0"/>
        <w:adjustRightInd w:val="0"/>
        <w:rPr>
          <w:lang w:val="en-NZ"/>
        </w:rPr>
      </w:pPr>
      <w:r>
        <w:rPr>
          <w:lang w:val="en-NZ"/>
        </w:rPr>
        <w:t>17 participants in NZ. Ethics approval already given in the USA and Canada and is</w:t>
      </w:r>
      <w:r w:rsidR="00EB3E24">
        <w:rPr>
          <w:lang w:val="en-NZ"/>
        </w:rPr>
        <w:t xml:space="preserve"> </w:t>
      </w:r>
      <w:r>
        <w:rPr>
          <w:lang w:val="en-NZ"/>
        </w:rPr>
        <w:t>being sought in a further 6 countries</w:t>
      </w:r>
    </w:p>
    <w:p w:rsidR="009C1AF1" w:rsidRDefault="009C1AF1" w:rsidP="009C1AF1">
      <w:pPr>
        <w:pStyle w:val="ListParagraph"/>
        <w:numPr>
          <w:ilvl w:val="0"/>
          <w:numId w:val="36"/>
        </w:numPr>
        <w:autoSpaceDE w:val="0"/>
        <w:autoSpaceDN w:val="0"/>
        <w:adjustRightInd w:val="0"/>
        <w:rPr>
          <w:lang w:val="en-NZ"/>
        </w:rPr>
      </w:pPr>
      <w:r>
        <w:rPr>
          <w:lang w:val="en-NZ"/>
        </w:rPr>
        <w:t>Four arms, the first arm being the standard TDK, with the other three arms being escalating dosages</w:t>
      </w:r>
    </w:p>
    <w:p w:rsidR="009C1AF1" w:rsidRDefault="009C1AF1" w:rsidP="009C1AF1">
      <w:pPr>
        <w:pStyle w:val="ListParagraph"/>
        <w:numPr>
          <w:ilvl w:val="0"/>
          <w:numId w:val="36"/>
        </w:numPr>
        <w:autoSpaceDE w:val="0"/>
        <w:autoSpaceDN w:val="0"/>
        <w:adjustRightInd w:val="0"/>
        <w:rPr>
          <w:lang w:val="en-NZ"/>
        </w:rPr>
      </w:pPr>
      <w:r>
        <w:rPr>
          <w:lang w:val="en-NZ"/>
        </w:rPr>
        <w:t>The committee noted the comprehensive PIS describing in detail the previous trials and adverse events</w:t>
      </w:r>
    </w:p>
    <w:p w:rsidR="009C1AF1" w:rsidRPr="00CA3A5B" w:rsidRDefault="009C1AF1" w:rsidP="009C1AF1">
      <w:pPr>
        <w:pStyle w:val="ListParagraph"/>
        <w:numPr>
          <w:ilvl w:val="0"/>
          <w:numId w:val="36"/>
        </w:numPr>
        <w:autoSpaceDE w:val="0"/>
        <w:autoSpaceDN w:val="0"/>
        <w:adjustRightInd w:val="0"/>
        <w:rPr>
          <w:lang w:val="en-NZ"/>
        </w:rPr>
      </w:pPr>
      <w:r w:rsidRPr="00CA3A5B">
        <w:rPr>
          <w:lang w:val="en-NZ"/>
        </w:rPr>
        <w:t xml:space="preserve">The committee </w:t>
      </w:r>
      <w:r w:rsidR="00CA3A5B" w:rsidRPr="00CA3A5B">
        <w:rPr>
          <w:lang w:val="en-NZ"/>
        </w:rPr>
        <w:t>noted that</w:t>
      </w:r>
      <w:r w:rsidRPr="00CA3A5B">
        <w:rPr>
          <w:lang w:val="en-NZ"/>
        </w:rPr>
        <w:t xml:space="preserve"> Maori, Asian and </w:t>
      </w:r>
      <w:r w:rsidR="00CA3A5B" w:rsidRPr="00CA3A5B">
        <w:rPr>
          <w:lang w:val="en-NZ"/>
        </w:rPr>
        <w:t>Pacific</w:t>
      </w:r>
      <w:r w:rsidRPr="00CA3A5B">
        <w:rPr>
          <w:lang w:val="en-NZ"/>
        </w:rPr>
        <w:t xml:space="preserve"> Island people have a 10 fold higher of incidence as compared to Europeans</w:t>
      </w:r>
      <w:r w:rsidR="00CA3A5B">
        <w:rPr>
          <w:lang w:val="en-NZ"/>
        </w:rPr>
        <w:t>.</w:t>
      </w:r>
    </w:p>
    <w:p w:rsidR="005C7D9C" w:rsidRDefault="005C7D9C">
      <w:pPr>
        <w:autoSpaceDE w:val="0"/>
        <w:autoSpaceDN w:val="0"/>
        <w:adjustRightInd w:val="0"/>
        <w:rPr>
          <w:u w:val="single"/>
          <w:lang w:val="en-NZ"/>
        </w:rPr>
      </w:pPr>
    </w:p>
    <w:p w:rsidR="005C7D9C" w:rsidRPr="000A1C67" w:rsidRDefault="005C7D9C" w:rsidP="005C7D9C">
      <w:pPr>
        <w:rPr>
          <w:u w:val="single"/>
          <w:lang w:val="en-NZ"/>
        </w:rPr>
      </w:pPr>
      <w:r w:rsidRPr="000A1C67">
        <w:rPr>
          <w:u w:val="single"/>
          <w:lang w:val="en-NZ"/>
        </w:rPr>
        <w:t>Summary of ethical issues (outstanding)</w:t>
      </w:r>
    </w:p>
    <w:p w:rsidR="005C7D9C" w:rsidRDefault="005C7D9C" w:rsidP="005C7D9C">
      <w:pPr>
        <w:rPr>
          <w:u w:val="single"/>
          <w:lang w:val="en-NZ"/>
        </w:rPr>
      </w:pPr>
    </w:p>
    <w:p w:rsidR="005C7D9C" w:rsidRPr="005C7D9C" w:rsidRDefault="005C7D9C" w:rsidP="005C7D9C">
      <w:pPr>
        <w:rPr>
          <w:szCs w:val="22"/>
          <w:lang w:val="en-NZ"/>
        </w:rPr>
      </w:pPr>
      <w:r w:rsidRPr="005C7D9C">
        <w:rPr>
          <w:szCs w:val="22"/>
          <w:lang w:val="en-NZ"/>
        </w:rPr>
        <w:t>The main ethical issues considered by the Committee and which require addressing by the Researcher are as follows.</w:t>
      </w:r>
    </w:p>
    <w:p w:rsidR="005C7D9C" w:rsidRDefault="005C7D9C">
      <w:pPr>
        <w:autoSpaceDE w:val="0"/>
        <w:autoSpaceDN w:val="0"/>
        <w:adjustRightInd w:val="0"/>
        <w:rPr>
          <w:u w:val="single"/>
          <w:lang w:val="en-NZ"/>
        </w:rPr>
      </w:pPr>
    </w:p>
    <w:p w:rsidR="005C7D9C" w:rsidRPr="005D6CD6" w:rsidRDefault="005A6CA1" w:rsidP="005D6CD6">
      <w:pPr>
        <w:pStyle w:val="ListParagraph"/>
        <w:numPr>
          <w:ilvl w:val="0"/>
          <w:numId w:val="36"/>
        </w:numPr>
        <w:autoSpaceDE w:val="0"/>
        <w:autoSpaceDN w:val="0"/>
        <w:adjustRightInd w:val="0"/>
        <w:rPr>
          <w:u w:val="single"/>
          <w:lang w:val="en-NZ"/>
        </w:rPr>
      </w:pPr>
      <w:r w:rsidRPr="005D6CD6">
        <w:rPr>
          <w:rFonts w:cs="Arial"/>
          <w:szCs w:val="22"/>
          <w:lang w:val="en-NZ"/>
        </w:rPr>
        <w:t>Add lay language title.</w:t>
      </w:r>
    </w:p>
    <w:p w:rsidR="005C7D9C" w:rsidRPr="00997006" w:rsidRDefault="005C7D9C" w:rsidP="005D6CD6">
      <w:pPr>
        <w:pStyle w:val="ListParagraph"/>
        <w:numPr>
          <w:ilvl w:val="0"/>
          <w:numId w:val="36"/>
        </w:numPr>
        <w:autoSpaceDE w:val="0"/>
        <w:autoSpaceDN w:val="0"/>
        <w:adjustRightInd w:val="0"/>
        <w:rPr>
          <w:u w:val="single"/>
          <w:lang w:val="en-NZ"/>
        </w:rPr>
      </w:pPr>
      <w:r w:rsidRPr="00997006">
        <w:rPr>
          <w:rFonts w:cs="Arial"/>
          <w:szCs w:val="22"/>
          <w:lang w:val="en-NZ"/>
        </w:rPr>
        <w:t xml:space="preserve">The paragraph purpose of study. </w:t>
      </w:r>
      <w:r w:rsidR="00997006" w:rsidRPr="00997006">
        <w:rPr>
          <w:rFonts w:cs="Arial"/>
          <w:szCs w:val="22"/>
          <w:lang w:val="en-NZ"/>
        </w:rPr>
        <w:t xml:space="preserve">Make it clear that the drug is in </w:t>
      </w:r>
      <w:r w:rsidRPr="00997006">
        <w:rPr>
          <w:rFonts w:cs="Arial"/>
          <w:szCs w:val="22"/>
          <w:lang w:val="en-NZ"/>
        </w:rPr>
        <w:t>combination with approved or already registered</w:t>
      </w:r>
      <w:r w:rsidR="00997006" w:rsidRPr="00997006">
        <w:rPr>
          <w:rFonts w:cs="Arial"/>
          <w:szCs w:val="22"/>
          <w:lang w:val="en-NZ"/>
        </w:rPr>
        <w:t xml:space="preserve"> dru</w:t>
      </w:r>
      <w:r w:rsidR="00997006">
        <w:rPr>
          <w:rFonts w:cs="Arial"/>
          <w:szCs w:val="22"/>
          <w:lang w:val="en-NZ"/>
        </w:rPr>
        <w:t>g(s)</w:t>
      </w:r>
      <w:r w:rsidRPr="00997006">
        <w:rPr>
          <w:rFonts w:cs="Arial"/>
          <w:szCs w:val="22"/>
          <w:lang w:val="en-NZ"/>
        </w:rPr>
        <w:t>. The Committee noted this would likely be explained in the verbal processes for the HDEC.</w:t>
      </w:r>
    </w:p>
    <w:p w:rsidR="005C7D9C" w:rsidRPr="005A6CA1" w:rsidRDefault="005A6CA1" w:rsidP="005D6CD6">
      <w:pPr>
        <w:pStyle w:val="ListParagraph"/>
        <w:numPr>
          <w:ilvl w:val="0"/>
          <w:numId w:val="36"/>
        </w:numPr>
        <w:rPr>
          <w:lang w:val="en-NZ"/>
        </w:rPr>
      </w:pPr>
      <w:r w:rsidRPr="00CB0D1A">
        <w:rPr>
          <w:lang w:val="en-NZ"/>
        </w:rPr>
        <w:t xml:space="preserve">The Committee </w:t>
      </w:r>
      <w:r>
        <w:rPr>
          <w:lang w:val="en-NZ"/>
        </w:rPr>
        <w:t xml:space="preserve">noted that participants can withdraw from the study verbally, rather than in writing. While a written withdraw can be an option, participants always have the choice of verbally withdrawing, and this should be made clear to participants.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rFonts w:cs="Arial"/>
          <w:szCs w:val="22"/>
          <w:lang w:val="en-NZ"/>
        </w:rPr>
      </w:pPr>
      <w:r w:rsidRPr="00960BFE">
        <w:rPr>
          <w:lang w:val="en-NZ"/>
        </w:rPr>
        <w:t xml:space="preserve">This application </w:t>
      </w:r>
      <w:r w:rsidRPr="00675190">
        <w:rPr>
          <w:lang w:val="en-NZ"/>
        </w:rPr>
        <w:t xml:space="preserve">was </w:t>
      </w:r>
      <w:r w:rsidRPr="00675190">
        <w:rPr>
          <w:i/>
          <w:lang w:val="en-NZ"/>
        </w:rPr>
        <w:t>approved</w:t>
      </w:r>
      <w:r w:rsidRPr="00675190">
        <w:rPr>
          <w:lang w:val="en-NZ"/>
        </w:rPr>
        <w:t xml:space="preserve"> by </w:t>
      </w:r>
      <w:r w:rsidRPr="00675190">
        <w:rPr>
          <w:rFonts w:cs="Arial"/>
          <w:szCs w:val="22"/>
          <w:lang w:val="en-NZ"/>
        </w:rPr>
        <w:t>consensus</w:t>
      </w:r>
      <w:r w:rsidR="00A8335D">
        <w:rPr>
          <w:rFonts w:cs="Arial"/>
          <w:szCs w:val="22"/>
          <w:lang w:val="en-NZ"/>
        </w:rPr>
        <w:t xml:space="preserve"> with non-standard conditions. </w:t>
      </w:r>
    </w:p>
    <w:p w:rsidR="00A8335D" w:rsidRDefault="00A8335D" w:rsidP="00E24E77">
      <w:pPr>
        <w:rPr>
          <w:rFonts w:cs="Arial"/>
          <w:szCs w:val="22"/>
          <w:lang w:val="en-NZ"/>
        </w:rPr>
      </w:pPr>
    </w:p>
    <w:p w:rsidR="00A8335D" w:rsidRPr="00FD2B1E" w:rsidRDefault="00A8335D" w:rsidP="00E24E77">
      <w:pPr>
        <w:rPr>
          <w:lang w:val="en-NZ"/>
        </w:rPr>
      </w:pPr>
    </w:p>
    <w:p w:rsidR="004B1A2A" w:rsidRPr="00960BFE" w:rsidRDefault="0088035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15/NTA/216</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M15-410: A study of ABT-493/ABT-530 in chronic Hepatitis C patients who failed Direct-Acting Antiviral (DAA) therapy.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Prof Edward </w:t>
            </w:r>
            <w:proofErr w:type="spellStart"/>
            <w:r w:rsidRPr="00960BFE">
              <w:t>Gane</w:t>
            </w:r>
            <w:proofErr w:type="spellEnd"/>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proofErr w:type="spellStart"/>
            <w:r w:rsidRPr="00960BFE">
              <w:t>AbbVie</w:t>
            </w:r>
            <w:proofErr w:type="spellEnd"/>
            <w:r w:rsidRPr="00960BFE">
              <w:t xml:space="preserve"> Pty Ltd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960BFE" w:rsidRDefault="00880350">
      <w:pPr>
        <w:autoSpaceDE w:val="0"/>
        <w:autoSpaceDN w:val="0"/>
        <w:adjustRightInd w:val="0"/>
      </w:pPr>
      <w:r w:rsidRPr="00960BFE">
        <w:t xml:space="preserve"> </w:t>
      </w:r>
    </w:p>
    <w:p w:rsidR="00EE4005" w:rsidRPr="007A31DC" w:rsidRDefault="00EE4005" w:rsidP="00EE4005">
      <w:pPr>
        <w:autoSpaceDE w:val="0"/>
        <w:autoSpaceDN w:val="0"/>
        <w:adjustRightInd w:val="0"/>
        <w:rPr>
          <w:sz w:val="20"/>
          <w:lang w:val="en-NZ"/>
        </w:rPr>
      </w:pPr>
      <w:r w:rsidRPr="007A31DC">
        <w:rPr>
          <w:rFonts w:cs="Arial"/>
          <w:szCs w:val="22"/>
          <w:lang w:val="en-NZ"/>
        </w:rPr>
        <w:t xml:space="preserve">Dr Hamilton and Ms </w:t>
      </w:r>
      <w:r>
        <w:rPr>
          <w:rFonts w:cs="Arial"/>
          <w:szCs w:val="22"/>
          <w:lang w:val="en-NZ"/>
        </w:rPr>
        <w:t>Carolyn Harris</w:t>
      </w:r>
      <w:r w:rsidRPr="007A31DC">
        <w:rPr>
          <w:lang w:val="en-NZ"/>
        </w:rPr>
        <w:t xml:space="preserve"> were</w:t>
      </w:r>
      <w:r>
        <w:rPr>
          <w:lang w:val="en-NZ"/>
        </w:rPr>
        <w:t xml:space="preserve"> not</w:t>
      </w:r>
      <w:r w:rsidRPr="007A31DC">
        <w:rPr>
          <w:lang w:val="en-NZ"/>
        </w:rPr>
        <w:t xml:space="preserve"> present </w:t>
      </w:r>
      <w:r w:rsidRPr="007A31DC">
        <w:rPr>
          <w:rFonts w:cs="Arial"/>
          <w:szCs w:val="22"/>
          <w:lang w:val="en-NZ"/>
        </w:rPr>
        <w:t>by teleconference</w:t>
      </w:r>
      <w:r w:rsidRPr="007A31DC">
        <w:rPr>
          <w:lang w:val="en-NZ"/>
        </w:rPr>
        <w:t xml:space="preserve">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EE4005" w:rsidRDefault="00EE4005" w:rsidP="007A31DC">
      <w:pPr>
        <w:rPr>
          <w:u w:val="single"/>
          <w:lang w:val="en-NZ"/>
        </w:rPr>
      </w:pPr>
    </w:p>
    <w:p w:rsidR="00D8435B" w:rsidRPr="00CA3A5B" w:rsidRDefault="00D8435B" w:rsidP="00EE4005">
      <w:pPr>
        <w:pStyle w:val="ListParagraph"/>
        <w:numPr>
          <w:ilvl w:val="0"/>
          <w:numId w:val="31"/>
        </w:numPr>
        <w:tabs>
          <w:tab w:val="left" w:pos="6279"/>
        </w:tabs>
        <w:spacing w:before="80" w:after="80"/>
        <w:rPr>
          <w:rFonts w:cs="Arial"/>
          <w:szCs w:val="22"/>
          <w:lang w:val="en-NZ"/>
        </w:rPr>
      </w:pPr>
      <w:r w:rsidRPr="00CA3A5B">
        <w:rPr>
          <w:rFonts w:cs="Arial"/>
          <w:szCs w:val="22"/>
          <w:lang w:val="en-NZ"/>
        </w:rPr>
        <w:t xml:space="preserve">Safety and </w:t>
      </w:r>
      <w:r w:rsidR="00CD219D" w:rsidRPr="00CA3A5B">
        <w:rPr>
          <w:rFonts w:cs="Arial"/>
          <w:szCs w:val="22"/>
          <w:lang w:val="en-NZ"/>
        </w:rPr>
        <w:t>effectiveness</w:t>
      </w:r>
      <w:r w:rsidRPr="00CA3A5B">
        <w:rPr>
          <w:rFonts w:cs="Arial"/>
          <w:szCs w:val="22"/>
          <w:lang w:val="en-NZ"/>
        </w:rPr>
        <w:t xml:space="preserve">  of two research drugs to treat HCV</w:t>
      </w:r>
    </w:p>
    <w:p w:rsidR="00FE5B58" w:rsidRPr="00CA3A5B" w:rsidRDefault="00FE5B58" w:rsidP="00EE4005">
      <w:pPr>
        <w:pStyle w:val="ListParagraph"/>
        <w:numPr>
          <w:ilvl w:val="0"/>
          <w:numId w:val="31"/>
        </w:numPr>
        <w:tabs>
          <w:tab w:val="left" w:pos="6279"/>
        </w:tabs>
        <w:spacing w:before="80" w:after="80"/>
        <w:rPr>
          <w:rFonts w:cs="Arial"/>
          <w:szCs w:val="22"/>
          <w:lang w:val="en-NZ"/>
        </w:rPr>
      </w:pPr>
      <w:r w:rsidRPr="00CA3A5B">
        <w:rPr>
          <w:rFonts w:cs="Arial"/>
          <w:szCs w:val="22"/>
          <w:lang w:val="en-NZ"/>
        </w:rPr>
        <w:t xml:space="preserve">Part 1 is already completed, This is Part 2 </w:t>
      </w:r>
      <w:r w:rsidR="00CD219D" w:rsidRPr="00CA3A5B">
        <w:rPr>
          <w:rFonts w:cs="Arial"/>
          <w:szCs w:val="22"/>
          <w:lang w:val="en-NZ"/>
        </w:rPr>
        <w:t>involving</w:t>
      </w:r>
      <w:r w:rsidRPr="00CA3A5B">
        <w:rPr>
          <w:rFonts w:cs="Arial"/>
          <w:szCs w:val="22"/>
          <w:lang w:val="en-NZ"/>
        </w:rPr>
        <w:t xml:space="preserve"> 80 participants worldwide with genotypes 1,4,5 &amp; 6</w:t>
      </w:r>
    </w:p>
    <w:p w:rsidR="00FE5B58" w:rsidRPr="00CA3A5B" w:rsidRDefault="00FE5B58" w:rsidP="00EE4005">
      <w:pPr>
        <w:pStyle w:val="ListParagraph"/>
        <w:numPr>
          <w:ilvl w:val="0"/>
          <w:numId w:val="31"/>
        </w:numPr>
        <w:tabs>
          <w:tab w:val="left" w:pos="6279"/>
        </w:tabs>
        <w:spacing w:before="80" w:after="80"/>
        <w:rPr>
          <w:rFonts w:cs="Arial"/>
          <w:szCs w:val="22"/>
          <w:lang w:val="en-NZ"/>
        </w:rPr>
      </w:pPr>
      <w:r w:rsidRPr="00CA3A5B">
        <w:rPr>
          <w:rFonts w:cs="Arial"/>
          <w:szCs w:val="22"/>
          <w:lang w:val="en-NZ"/>
        </w:rPr>
        <w:t>Part 2, will involve 12 to 16 weeks of treatment</w:t>
      </w:r>
    </w:p>
    <w:p w:rsidR="00FE5B58" w:rsidRPr="00CA3A5B" w:rsidRDefault="00FE5B58" w:rsidP="00EE4005">
      <w:pPr>
        <w:pStyle w:val="ListParagraph"/>
        <w:numPr>
          <w:ilvl w:val="0"/>
          <w:numId w:val="31"/>
        </w:numPr>
        <w:tabs>
          <w:tab w:val="left" w:pos="6279"/>
        </w:tabs>
        <w:spacing w:before="80" w:after="80"/>
        <w:rPr>
          <w:rFonts w:cs="Arial"/>
          <w:szCs w:val="22"/>
          <w:lang w:val="en-NZ"/>
        </w:rPr>
      </w:pPr>
      <w:r w:rsidRPr="00CA3A5B">
        <w:rPr>
          <w:rFonts w:cs="Arial"/>
          <w:szCs w:val="22"/>
          <w:lang w:val="en-NZ"/>
        </w:rPr>
        <w:t>Already approved in USA and approval being sought in a further 6 countries including NZ</w:t>
      </w:r>
    </w:p>
    <w:p w:rsidR="00FE5B58" w:rsidRPr="00CA3A5B" w:rsidRDefault="00FE5B58" w:rsidP="00EE4005">
      <w:pPr>
        <w:pStyle w:val="ListParagraph"/>
        <w:numPr>
          <w:ilvl w:val="0"/>
          <w:numId w:val="31"/>
        </w:numPr>
        <w:tabs>
          <w:tab w:val="left" w:pos="6279"/>
        </w:tabs>
        <w:spacing w:before="80" w:after="80"/>
        <w:rPr>
          <w:rFonts w:cs="Arial"/>
          <w:szCs w:val="22"/>
          <w:lang w:val="en-NZ"/>
        </w:rPr>
      </w:pPr>
      <w:r w:rsidRPr="00CA3A5B">
        <w:rPr>
          <w:rFonts w:cs="Arial"/>
          <w:szCs w:val="22"/>
          <w:lang w:val="en-NZ"/>
        </w:rPr>
        <w:t>5 participants will be recruited in NZ</w:t>
      </w:r>
    </w:p>
    <w:p w:rsidR="00EE4005" w:rsidRPr="00EE4005" w:rsidRDefault="00EE4005" w:rsidP="00EE4005">
      <w:pPr>
        <w:pStyle w:val="ListParagraph"/>
        <w:numPr>
          <w:ilvl w:val="0"/>
          <w:numId w:val="31"/>
        </w:numPr>
        <w:tabs>
          <w:tab w:val="left" w:pos="6279"/>
        </w:tabs>
        <w:spacing w:before="80" w:after="80"/>
        <w:rPr>
          <w:rFonts w:cs="Arial"/>
          <w:szCs w:val="22"/>
          <w:lang w:val="en-NZ"/>
        </w:rPr>
      </w:pPr>
      <w:r>
        <w:rPr>
          <w:rFonts w:cs="Arial"/>
          <w:szCs w:val="22"/>
          <w:lang w:val="en-NZ"/>
        </w:rPr>
        <w:t>The Committee noted that the</w:t>
      </w:r>
      <w:r w:rsidRPr="00EE4005">
        <w:rPr>
          <w:rFonts w:cs="Arial"/>
          <w:szCs w:val="22"/>
          <w:lang w:val="en-NZ"/>
        </w:rPr>
        <w:t xml:space="preserve"> </w:t>
      </w:r>
      <w:r>
        <w:rPr>
          <w:rFonts w:cs="Arial"/>
          <w:szCs w:val="22"/>
          <w:lang w:val="en-NZ"/>
        </w:rPr>
        <w:t>information on Maori was of a very high s</w:t>
      </w:r>
      <w:r w:rsidR="000472EA">
        <w:rPr>
          <w:rFonts w:cs="Arial"/>
          <w:szCs w:val="22"/>
          <w:lang w:val="en-NZ"/>
        </w:rPr>
        <w:t>tandard, and commended the researchers.</w:t>
      </w:r>
    </w:p>
    <w:p w:rsidR="007A31DC" w:rsidRPr="000472EA" w:rsidRDefault="007A31DC" w:rsidP="000472EA">
      <w:pPr>
        <w:spacing w:before="80" w:after="80"/>
        <w:rPr>
          <w:rFonts w:cs="Arial"/>
          <w:szCs w:val="22"/>
          <w:lang w:val="en-NZ"/>
        </w:rPr>
      </w:pPr>
    </w:p>
    <w:p w:rsidR="007A31DC" w:rsidRPr="00466AA7" w:rsidRDefault="007A31DC" w:rsidP="007A31D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472EA" w:rsidRPr="000472EA" w:rsidRDefault="000472EA" w:rsidP="000472EA">
      <w:pPr>
        <w:pStyle w:val="ListParagraph"/>
        <w:numPr>
          <w:ilvl w:val="0"/>
          <w:numId w:val="31"/>
        </w:numPr>
        <w:tabs>
          <w:tab w:val="left" w:pos="6279"/>
        </w:tabs>
        <w:spacing w:before="80" w:after="80"/>
        <w:rPr>
          <w:rFonts w:cs="Arial"/>
          <w:color w:val="33CCCC"/>
          <w:szCs w:val="22"/>
          <w:lang w:val="en-NZ"/>
        </w:rPr>
      </w:pPr>
      <w:r w:rsidRPr="000472EA">
        <w:rPr>
          <w:lang w:val="en-NZ"/>
        </w:rPr>
        <w:t xml:space="preserve">The Committee requested the pregnancy information on the PIS/CFs are reviewed to ensure that it is relevant to the stage of the study that </w:t>
      </w:r>
      <w:r>
        <w:rPr>
          <w:lang w:val="en-NZ"/>
        </w:rPr>
        <w:t>New Zealand participants will be involved in.</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A8335D" w:rsidRDefault="00A8335D" w:rsidP="00A8335D">
      <w:pPr>
        <w:rPr>
          <w:rFonts w:cs="Arial"/>
          <w:szCs w:val="22"/>
          <w:lang w:val="en-NZ"/>
        </w:rPr>
      </w:pPr>
      <w:r w:rsidRPr="00960BFE">
        <w:rPr>
          <w:lang w:val="en-NZ"/>
        </w:rPr>
        <w:t xml:space="preserve">This application </w:t>
      </w:r>
      <w:r w:rsidRPr="00675190">
        <w:rPr>
          <w:lang w:val="en-NZ"/>
        </w:rPr>
        <w:t xml:space="preserve">was </w:t>
      </w:r>
      <w:r w:rsidRPr="00675190">
        <w:rPr>
          <w:i/>
          <w:lang w:val="en-NZ"/>
        </w:rPr>
        <w:t>approved</w:t>
      </w:r>
      <w:r w:rsidRPr="00675190">
        <w:rPr>
          <w:lang w:val="en-NZ"/>
        </w:rPr>
        <w:t xml:space="preserve"> by </w:t>
      </w:r>
      <w:r w:rsidRPr="00675190">
        <w:rPr>
          <w:rFonts w:cs="Arial"/>
          <w:szCs w:val="22"/>
          <w:lang w:val="en-NZ"/>
        </w:rPr>
        <w:t>consensus</w:t>
      </w:r>
      <w:r>
        <w:rPr>
          <w:rFonts w:cs="Arial"/>
          <w:szCs w:val="22"/>
          <w:lang w:val="en-NZ"/>
        </w:rPr>
        <w:t xml:space="preserve"> with non-standard conditions. </w:t>
      </w:r>
    </w:p>
    <w:p w:rsidR="00E24E77" w:rsidRPr="00960BFE" w:rsidRDefault="00E24E77" w:rsidP="00E24E77">
      <w:pPr>
        <w:rPr>
          <w:color w:val="FF0000"/>
          <w:lang w:val="en-NZ"/>
        </w:rPr>
      </w:pPr>
    </w:p>
    <w:p w:rsidR="004B1A2A" w:rsidRPr="00960BFE" w:rsidRDefault="0088035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rPr>
                <w:b/>
              </w:rPr>
              <w:t>15/NTA/217</w:t>
            </w:r>
            <w:r w:rsidRPr="00960BFE">
              <w:t xml:space="preserv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Title: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A study assessing the similarity of </w:t>
            </w:r>
            <w:proofErr w:type="spellStart"/>
            <w:r w:rsidRPr="00960BFE">
              <w:t>Avastin</w:t>
            </w:r>
            <w:proofErr w:type="spellEnd"/>
            <w:r w:rsidRPr="00960BFE">
              <w:t xml:space="preserve">® and the trial drug BAT1706.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Principal Investigator: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Dr Chris Wynne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Sponsor: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Quintiles </w:t>
            </w:r>
          </w:p>
        </w:tc>
      </w:tr>
      <w:tr w:rsidR="005D6CD6" w:rsidRPr="00960BFE" w:rsidTr="005D6CD6">
        <w:trPr>
          <w:trHeight w:val="280"/>
        </w:trPr>
        <w:tc>
          <w:tcPr>
            <w:tcW w:w="966" w:type="dxa"/>
            <w:tcBorders>
              <w:top w:val="nil"/>
              <w:left w:val="nil"/>
              <w:bottom w:val="nil"/>
              <w:right w:val="nil"/>
            </w:tcBorders>
          </w:tcPr>
          <w:p w:rsidR="005D6CD6" w:rsidRPr="00960BFE" w:rsidRDefault="005D6CD6">
            <w:pPr>
              <w:autoSpaceDE w:val="0"/>
              <w:autoSpaceDN w:val="0"/>
              <w:adjustRightInd w:val="0"/>
            </w:pPr>
            <w:r w:rsidRPr="00960BFE">
              <w:t xml:space="preserve"> </w:t>
            </w:r>
          </w:p>
        </w:tc>
        <w:tc>
          <w:tcPr>
            <w:tcW w:w="2575" w:type="dxa"/>
            <w:tcBorders>
              <w:top w:val="nil"/>
              <w:left w:val="nil"/>
              <w:bottom w:val="nil"/>
              <w:right w:val="nil"/>
            </w:tcBorders>
          </w:tcPr>
          <w:p w:rsidR="005D6CD6" w:rsidRPr="00960BFE" w:rsidRDefault="005D6CD6">
            <w:pPr>
              <w:autoSpaceDE w:val="0"/>
              <w:autoSpaceDN w:val="0"/>
              <w:adjustRightInd w:val="0"/>
            </w:pPr>
            <w:r w:rsidRPr="00960BFE">
              <w:t xml:space="preserve">Clock Start Date: </w:t>
            </w:r>
          </w:p>
        </w:tc>
        <w:tc>
          <w:tcPr>
            <w:tcW w:w="6459" w:type="dxa"/>
            <w:tcBorders>
              <w:top w:val="nil"/>
              <w:left w:val="nil"/>
              <w:bottom w:val="nil"/>
              <w:right w:val="nil"/>
            </w:tcBorders>
          </w:tcPr>
          <w:p w:rsidR="005D6CD6" w:rsidRPr="00960BFE" w:rsidRDefault="005D6CD6">
            <w:pPr>
              <w:autoSpaceDE w:val="0"/>
              <w:autoSpaceDN w:val="0"/>
              <w:adjustRightInd w:val="0"/>
            </w:pPr>
            <w:r w:rsidRPr="00960BFE">
              <w:t xml:space="preserve">14 January 2016 </w:t>
            </w:r>
          </w:p>
        </w:tc>
      </w:tr>
    </w:tbl>
    <w:p w:rsidR="004B1A2A" w:rsidRPr="00960BFE" w:rsidRDefault="00880350">
      <w:pPr>
        <w:autoSpaceDE w:val="0"/>
        <w:autoSpaceDN w:val="0"/>
        <w:adjustRightInd w:val="0"/>
      </w:pPr>
      <w:r w:rsidRPr="00960BFE">
        <w:t xml:space="preserve"> </w:t>
      </w:r>
    </w:p>
    <w:p w:rsidR="00987913" w:rsidRPr="00987913" w:rsidRDefault="0039445B">
      <w:pPr>
        <w:autoSpaceDE w:val="0"/>
        <w:autoSpaceDN w:val="0"/>
        <w:adjustRightInd w:val="0"/>
        <w:rPr>
          <w:sz w:val="20"/>
          <w:lang w:val="en-NZ"/>
        </w:rPr>
      </w:pPr>
      <w:r w:rsidRPr="0039445B">
        <w:rPr>
          <w:rFonts w:cs="Arial"/>
          <w:szCs w:val="22"/>
          <w:lang w:val="en-NZ"/>
        </w:rPr>
        <w:t>Dr Chris Wynne</w:t>
      </w:r>
      <w:r w:rsidR="00987913" w:rsidRPr="0039445B">
        <w:rPr>
          <w:lang w:val="en-NZ"/>
        </w:rPr>
        <w:t xml:space="preserve"> was present </w:t>
      </w:r>
      <w:r w:rsidR="00DC62A5" w:rsidRPr="0039445B">
        <w:rPr>
          <w:rFonts w:cs="Arial"/>
          <w:szCs w:val="22"/>
          <w:lang w:val="en-NZ"/>
        </w:rPr>
        <w:t>by teleconference</w:t>
      </w:r>
      <w:r w:rsidR="00DC62A5" w:rsidRPr="0039445B">
        <w:rPr>
          <w:lang w:val="en-NZ"/>
        </w:rPr>
        <w:t xml:space="preserve"> </w:t>
      </w:r>
      <w:r w:rsidR="00987913" w:rsidRPr="0039445B">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31DC" w:rsidRDefault="007A31DC" w:rsidP="007A31DC">
      <w:pPr>
        <w:rPr>
          <w:u w:val="single"/>
          <w:lang w:val="en-NZ"/>
        </w:rPr>
      </w:pPr>
      <w:r w:rsidRPr="001C059D">
        <w:rPr>
          <w:u w:val="single"/>
          <w:lang w:val="en-NZ"/>
        </w:rPr>
        <w:t>Summary of Study</w:t>
      </w:r>
    </w:p>
    <w:p w:rsidR="007A31DC" w:rsidRDefault="007A31DC" w:rsidP="007A31DC">
      <w:pPr>
        <w:rPr>
          <w:u w:val="single"/>
          <w:lang w:val="en-NZ"/>
        </w:rPr>
      </w:pPr>
    </w:p>
    <w:p w:rsidR="001D6212" w:rsidRDefault="001D6212" w:rsidP="001D6212">
      <w:pPr>
        <w:pStyle w:val="ListParagraph"/>
        <w:numPr>
          <w:ilvl w:val="0"/>
          <w:numId w:val="34"/>
        </w:numPr>
        <w:tabs>
          <w:tab w:val="left" w:pos="3198"/>
        </w:tabs>
        <w:spacing w:before="80" w:after="80"/>
        <w:rPr>
          <w:rFonts w:cs="Arial"/>
          <w:szCs w:val="22"/>
          <w:lang w:val="en-NZ"/>
        </w:rPr>
      </w:pPr>
      <w:r w:rsidRPr="001D6212">
        <w:rPr>
          <w:rFonts w:cs="Arial"/>
          <w:szCs w:val="22"/>
          <w:lang w:val="en-NZ"/>
        </w:rPr>
        <w:t>This is first in human study.</w:t>
      </w:r>
    </w:p>
    <w:p w:rsidR="001D6212" w:rsidRDefault="001D6212" w:rsidP="001D6212">
      <w:pPr>
        <w:pStyle w:val="ListParagraph"/>
        <w:numPr>
          <w:ilvl w:val="0"/>
          <w:numId w:val="34"/>
        </w:numPr>
        <w:tabs>
          <w:tab w:val="left" w:pos="3198"/>
        </w:tabs>
        <w:spacing w:before="80" w:after="80"/>
        <w:rPr>
          <w:rFonts w:cs="Arial"/>
          <w:szCs w:val="22"/>
          <w:lang w:val="en-NZ"/>
        </w:rPr>
      </w:pPr>
      <w:r>
        <w:rPr>
          <w:rFonts w:cs="Arial"/>
          <w:szCs w:val="22"/>
          <w:lang w:val="en-NZ"/>
        </w:rPr>
        <w:t>129 healthy male participants between 18-50 years old.</w:t>
      </w:r>
    </w:p>
    <w:p w:rsidR="00BE779A" w:rsidRDefault="001D6212" w:rsidP="00BE779A">
      <w:pPr>
        <w:pStyle w:val="ListParagraph"/>
        <w:numPr>
          <w:ilvl w:val="0"/>
          <w:numId w:val="34"/>
        </w:numPr>
        <w:tabs>
          <w:tab w:val="left" w:pos="3198"/>
        </w:tabs>
        <w:spacing w:before="80" w:after="80"/>
        <w:rPr>
          <w:rFonts w:cs="Arial"/>
          <w:szCs w:val="22"/>
          <w:lang w:val="en-NZ"/>
        </w:rPr>
      </w:pPr>
      <w:r w:rsidRPr="001D6212">
        <w:rPr>
          <w:rFonts w:cs="Arial"/>
          <w:szCs w:val="22"/>
          <w:lang w:val="en-NZ"/>
        </w:rPr>
        <w:t xml:space="preserve">The Researcher(s) explained the rationale behind comparing the study drug with different versions of </w:t>
      </w:r>
      <w:proofErr w:type="spellStart"/>
      <w:r w:rsidRPr="001D6212">
        <w:rPr>
          <w:rFonts w:cs="Arial"/>
          <w:szCs w:val="22"/>
          <w:lang w:val="en-NZ"/>
        </w:rPr>
        <w:t>Avastin</w:t>
      </w:r>
      <w:proofErr w:type="spellEnd"/>
      <w:r w:rsidRPr="001D6212">
        <w:rPr>
          <w:rFonts w:cs="Arial"/>
          <w:szCs w:val="22"/>
          <w:lang w:val="en-NZ"/>
        </w:rPr>
        <w:t>.  To have drug registered in Europe needs to be compared against European</w:t>
      </w:r>
      <w:r>
        <w:rPr>
          <w:rFonts w:cs="Arial"/>
          <w:szCs w:val="22"/>
          <w:lang w:val="en-NZ"/>
        </w:rPr>
        <w:t xml:space="preserve"> version</w:t>
      </w:r>
      <w:r w:rsidRPr="001D6212">
        <w:rPr>
          <w:rFonts w:cs="Arial"/>
          <w:szCs w:val="22"/>
          <w:lang w:val="en-NZ"/>
        </w:rPr>
        <w:t xml:space="preserve">, for FDA needs to be compared to American version. </w:t>
      </w:r>
      <w:r>
        <w:rPr>
          <w:rFonts w:cs="Arial"/>
          <w:szCs w:val="22"/>
          <w:lang w:val="en-NZ"/>
        </w:rPr>
        <w:t>There should</w:t>
      </w:r>
      <w:r w:rsidRPr="001D6212">
        <w:rPr>
          <w:rFonts w:cs="Arial"/>
          <w:szCs w:val="22"/>
          <w:lang w:val="en-NZ"/>
        </w:rPr>
        <w:t xml:space="preserve"> not be any difference between them but can’t get </w:t>
      </w:r>
      <w:r>
        <w:rPr>
          <w:rFonts w:cs="Arial"/>
          <w:szCs w:val="22"/>
          <w:lang w:val="en-NZ"/>
        </w:rPr>
        <w:t xml:space="preserve">the new drug </w:t>
      </w:r>
      <w:r w:rsidRPr="001D6212">
        <w:rPr>
          <w:rFonts w:cs="Arial"/>
          <w:szCs w:val="22"/>
          <w:lang w:val="en-NZ"/>
        </w:rPr>
        <w:t xml:space="preserve">registered without </w:t>
      </w:r>
      <w:r w:rsidRPr="00CA3A5B">
        <w:rPr>
          <w:rFonts w:cs="Arial"/>
          <w:szCs w:val="22"/>
          <w:lang w:val="en-NZ"/>
        </w:rPr>
        <w:t>comparisons</w:t>
      </w:r>
      <w:r w:rsidR="00CA3A5B">
        <w:rPr>
          <w:rFonts w:cs="Arial"/>
          <w:szCs w:val="22"/>
          <w:lang w:val="en-NZ"/>
        </w:rPr>
        <w:t>.</w:t>
      </w:r>
    </w:p>
    <w:p w:rsidR="007A31DC" w:rsidRDefault="00BE779A" w:rsidP="0074731B">
      <w:pPr>
        <w:pStyle w:val="ListParagraph"/>
        <w:numPr>
          <w:ilvl w:val="0"/>
          <w:numId w:val="34"/>
        </w:numPr>
        <w:tabs>
          <w:tab w:val="left" w:pos="3198"/>
        </w:tabs>
        <w:spacing w:before="80" w:after="80"/>
        <w:rPr>
          <w:rFonts w:cs="Arial"/>
          <w:szCs w:val="22"/>
          <w:lang w:val="en-NZ"/>
        </w:rPr>
      </w:pPr>
      <w:r w:rsidRPr="00BE779A">
        <w:rPr>
          <w:rFonts w:cs="Arial"/>
          <w:szCs w:val="22"/>
          <w:lang w:val="en-NZ"/>
        </w:rPr>
        <w:t xml:space="preserve">The Committee noted while higher doses have side effects this is a </w:t>
      </w:r>
      <w:r>
        <w:rPr>
          <w:rFonts w:cs="Arial"/>
          <w:szCs w:val="22"/>
          <w:lang w:val="en-NZ"/>
        </w:rPr>
        <w:t>low dose, with close monitoring of</w:t>
      </w:r>
      <w:r w:rsidRPr="00BE779A">
        <w:rPr>
          <w:rFonts w:cs="Arial"/>
          <w:szCs w:val="22"/>
          <w:lang w:val="en-NZ"/>
        </w:rPr>
        <w:t xml:space="preserve"> blood</w:t>
      </w:r>
      <w:r>
        <w:rPr>
          <w:rFonts w:cs="Arial"/>
          <w:szCs w:val="22"/>
          <w:lang w:val="en-NZ"/>
        </w:rPr>
        <w:t>,</w:t>
      </w:r>
      <w:r w:rsidRPr="00BE779A">
        <w:rPr>
          <w:rFonts w:cs="Arial"/>
          <w:szCs w:val="22"/>
          <w:lang w:val="en-NZ"/>
        </w:rPr>
        <w:t xml:space="preserve"> urine and ECGs. </w:t>
      </w:r>
    </w:p>
    <w:p w:rsidR="0074731B" w:rsidRPr="0074731B" w:rsidRDefault="0074731B" w:rsidP="0074731B">
      <w:pPr>
        <w:pStyle w:val="ListParagraph"/>
        <w:tabs>
          <w:tab w:val="left" w:pos="3198"/>
        </w:tabs>
        <w:spacing w:before="80" w:after="80"/>
        <w:rPr>
          <w:rFonts w:cs="Arial"/>
          <w:szCs w:val="22"/>
          <w:lang w:val="en-NZ"/>
        </w:rPr>
      </w:pPr>
    </w:p>
    <w:p w:rsidR="007A31DC" w:rsidRDefault="007A31DC" w:rsidP="007A31DC">
      <w:pPr>
        <w:rPr>
          <w:u w:val="single"/>
          <w:lang w:val="en-NZ"/>
        </w:rPr>
      </w:pPr>
      <w:r w:rsidRPr="001C059D">
        <w:rPr>
          <w:u w:val="single"/>
          <w:lang w:val="en-NZ"/>
        </w:rPr>
        <w:t>Summary of ethical issues (resolved)</w:t>
      </w:r>
    </w:p>
    <w:p w:rsidR="007A31DC" w:rsidRDefault="007A31DC" w:rsidP="007A31DC">
      <w:pPr>
        <w:rPr>
          <w:u w:val="single"/>
          <w:lang w:val="en-NZ"/>
        </w:rPr>
      </w:pPr>
    </w:p>
    <w:p w:rsidR="007A31DC" w:rsidRPr="000A1C67" w:rsidRDefault="007A31DC" w:rsidP="007A31D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A31DC" w:rsidRDefault="007A31DC" w:rsidP="007A31DC">
      <w:pPr>
        <w:rPr>
          <w:u w:val="single"/>
          <w:lang w:val="en-NZ"/>
        </w:rPr>
      </w:pPr>
    </w:p>
    <w:p w:rsidR="00BE779A" w:rsidRDefault="00BE779A" w:rsidP="00BE779A">
      <w:pPr>
        <w:pStyle w:val="ListParagraph"/>
        <w:numPr>
          <w:ilvl w:val="0"/>
          <w:numId w:val="34"/>
        </w:numPr>
        <w:tabs>
          <w:tab w:val="left" w:pos="3198"/>
        </w:tabs>
        <w:spacing w:before="80" w:after="80"/>
        <w:rPr>
          <w:rFonts w:cs="Arial"/>
          <w:szCs w:val="22"/>
          <w:lang w:val="en-NZ"/>
        </w:rPr>
      </w:pPr>
      <w:r>
        <w:rPr>
          <w:rFonts w:cs="Arial"/>
          <w:szCs w:val="22"/>
          <w:lang w:val="en-NZ"/>
        </w:rPr>
        <w:t>R.1.5 The Committee noted the safety monitoring, including Representatives from sponsor, CRO and research team.</w:t>
      </w:r>
    </w:p>
    <w:p w:rsidR="00BE779A" w:rsidRDefault="00BE779A" w:rsidP="00BE779A">
      <w:pPr>
        <w:pStyle w:val="ListParagraph"/>
        <w:numPr>
          <w:ilvl w:val="0"/>
          <w:numId w:val="34"/>
        </w:numPr>
        <w:tabs>
          <w:tab w:val="left" w:pos="3198"/>
        </w:tabs>
        <w:spacing w:before="80" w:after="80"/>
        <w:rPr>
          <w:rFonts w:cs="Arial"/>
          <w:szCs w:val="22"/>
          <w:lang w:val="en-NZ"/>
        </w:rPr>
      </w:pPr>
      <w:r>
        <w:rPr>
          <w:rFonts w:cs="Arial"/>
          <w:szCs w:val="22"/>
          <w:lang w:val="en-NZ"/>
        </w:rPr>
        <w:t xml:space="preserve">The Committee queried whether this BAT drug should </w:t>
      </w:r>
      <w:r w:rsidRPr="00B55F70">
        <w:rPr>
          <w:rFonts w:cs="Arial"/>
          <w:szCs w:val="22"/>
          <w:lang w:val="en-NZ"/>
        </w:rPr>
        <w:t>have</w:t>
      </w:r>
      <w:r w:rsidR="004B3768" w:rsidRPr="00B55F70">
        <w:rPr>
          <w:rFonts w:cs="Arial"/>
          <w:szCs w:val="22"/>
          <w:lang w:val="en-NZ"/>
        </w:rPr>
        <w:t xml:space="preserve"> a</w:t>
      </w:r>
      <w:r w:rsidRPr="00B55F70">
        <w:rPr>
          <w:rFonts w:cs="Arial"/>
          <w:szCs w:val="22"/>
          <w:lang w:val="en-NZ"/>
        </w:rPr>
        <w:t xml:space="preserve"> better </w:t>
      </w:r>
      <w:r>
        <w:rPr>
          <w:rFonts w:cs="Arial"/>
          <w:szCs w:val="22"/>
          <w:lang w:val="en-NZ"/>
        </w:rPr>
        <w:t>safety profile</w:t>
      </w:r>
      <w:r w:rsidR="00B55F70">
        <w:rPr>
          <w:rFonts w:cs="Arial"/>
          <w:szCs w:val="22"/>
          <w:lang w:val="en-NZ"/>
        </w:rPr>
        <w:t>.</w:t>
      </w:r>
      <w:r>
        <w:rPr>
          <w:rFonts w:cs="Arial"/>
          <w:szCs w:val="22"/>
          <w:lang w:val="en-NZ"/>
        </w:rPr>
        <w:t xml:space="preserve"> The Researcher(s) stated no, it should be exactly the same.</w:t>
      </w:r>
    </w:p>
    <w:p w:rsidR="001D6212" w:rsidRPr="00BE779A" w:rsidRDefault="001D6212" w:rsidP="00BE779A">
      <w:pPr>
        <w:pStyle w:val="ListParagraph"/>
        <w:numPr>
          <w:ilvl w:val="0"/>
          <w:numId w:val="34"/>
        </w:numPr>
        <w:tabs>
          <w:tab w:val="left" w:pos="3198"/>
        </w:tabs>
        <w:spacing w:before="80" w:after="80"/>
        <w:rPr>
          <w:rFonts w:cs="Arial"/>
          <w:szCs w:val="22"/>
          <w:lang w:val="en-NZ"/>
        </w:rPr>
      </w:pPr>
      <w:r w:rsidRPr="00BE779A">
        <w:rPr>
          <w:rFonts w:cs="Arial"/>
          <w:szCs w:val="22"/>
          <w:lang w:val="en-NZ"/>
        </w:rPr>
        <w:t>The Researcher(s) explained</w:t>
      </w:r>
      <w:r w:rsidR="00BE779A">
        <w:rPr>
          <w:rFonts w:cs="Arial"/>
          <w:szCs w:val="22"/>
          <w:lang w:val="en-NZ"/>
        </w:rPr>
        <w:t xml:space="preserve"> the dosing plan, which enables safe and scientifically sound dosing.</w:t>
      </w:r>
    </w:p>
    <w:p w:rsidR="001D6212" w:rsidRDefault="001D6212" w:rsidP="00BE779A">
      <w:pPr>
        <w:pStyle w:val="ListParagraph"/>
        <w:numPr>
          <w:ilvl w:val="0"/>
          <w:numId w:val="34"/>
        </w:numPr>
        <w:tabs>
          <w:tab w:val="left" w:pos="3198"/>
        </w:tabs>
        <w:spacing w:before="80" w:after="80"/>
        <w:rPr>
          <w:rFonts w:cs="Arial"/>
          <w:szCs w:val="22"/>
          <w:lang w:val="en-NZ"/>
        </w:rPr>
      </w:pPr>
      <w:r>
        <w:rPr>
          <w:rFonts w:cs="Arial"/>
          <w:szCs w:val="22"/>
          <w:lang w:val="en-NZ"/>
        </w:rPr>
        <w:t>The Committee commended th</w:t>
      </w:r>
      <w:r w:rsidR="00BE779A">
        <w:rPr>
          <w:rFonts w:cs="Arial"/>
          <w:szCs w:val="22"/>
          <w:lang w:val="en-NZ"/>
        </w:rPr>
        <w:t>e Participant Information Sheet.</w:t>
      </w:r>
    </w:p>
    <w:p w:rsidR="001D6212" w:rsidRDefault="00BE779A" w:rsidP="00BE779A">
      <w:pPr>
        <w:pStyle w:val="ListParagraph"/>
        <w:numPr>
          <w:ilvl w:val="0"/>
          <w:numId w:val="34"/>
        </w:numPr>
        <w:tabs>
          <w:tab w:val="left" w:pos="3198"/>
        </w:tabs>
        <w:spacing w:before="80" w:after="80"/>
        <w:rPr>
          <w:rFonts w:cs="Arial"/>
          <w:szCs w:val="22"/>
          <w:lang w:val="en-NZ"/>
        </w:rPr>
      </w:pPr>
      <w:r>
        <w:rPr>
          <w:rFonts w:cs="Arial"/>
          <w:szCs w:val="22"/>
          <w:lang w:val="en-NZ"/>
        </w:rPr>
        <w:t>The Committee asked if the drug manufactured is</w:t>
      </w:r>
      <w:r w:rsidR="001D6212">
        <w:rPr>
          <w:rFonts w:cs="Arial"/>
          <w:szCs w:val="22"/>
          <w:lang w:val="en-NZ"/>
        </w:rPr>
        <w:t xml:space="preserve"> GMP </w:t>
      </w:r>
      <w:r>
        <w:rPr>
          <w:rFonts w:cs="Arial"/>
          <w:szCs w:val="22"/>
          <w:lang w:val="en-NZ"/>
        </w:rPr>
        <w:t>certified.</w:t>
      </w:r>
      <w:r w:rsidR="001D6212">
        <w:rPr>
          <w:rFonts w:cs="Arial"/>
          <w:szCs w:val="22"/>
          <w:lang w:val="en-NZ"/>
        </w:rPr>
        <w:t xml:space="preserve"> The Researcher(s) stated yes.</w:t>
      </w:r>
    </w:p>
    <w:p w:rsidR="007A31DC" w:rsidRPr="0074731B" w:rsidRDefault="00BE779A" w:rsidP="0074731B">
      <w:pPr>
        <w:pStyle w:val="ListParagraph"/>
        <w:numPr>
          <w:ilvl w:val="0"/>
          <w:numId w:val="34"/>
        </w:numPr>
        <w:tabs>
          <w:tab w:val="left" w:pos="3198"/>
        </w:tabs>
        <w:spacing w:before="80" w:after="80"/>
        <w:rPr>
          <w:rFonts w:cs="Arial"/>
          <w:szCs w:val="22"/>
          <w:lang w:val="en-NZ"/>
        </w:rPr>
      </w:pPr>
      <w:r>
        <w:rPr>
          <w:rFonts w:cs="Arial"/>
          <w:szCs w:val="22"/>
          <w:lang w:val="en-NZ"/>
        </w:rPr>
        <w:t>The Committee asked the researcher to remind the company of their</w:t>
      </w:r>
      <w:r w:rsidR="001D6212">
        <w:rPr>
          <w:rFonts w:cs="Arial"/>
          <w:szCs w:val="22"/>
          <w:lang w:val="en-NZ"/>
        </w:rPr>
        <w:t xml:space="preserve"> ACC</w:t>
      </w:r>
      <w:r>
        <w:rPr>
          <w:rFonts w:cs="Arial"/>
          <w:szCs w:val="22"/>
          <w:lang w:val="en-NZ"/>
        </w:rPr>
        <w:t xml:space="preserve"> </w:t>
      </w:r>
      <w:r w:rsidR="0074731B">
        <w:rPr>
          <w:rFonts w:cs="Arial"/>
          <w:szCs w:val="22"/>
          <w:lang w:val="en-NZ"/>
        </w:rPr>
        <w:t>equivalent</w:t>
      </w:r>
      <w:r w:rsidR="001D6212">
        <w:rPr>
          <w:rFonts w:cs="Arial"/>
          <w:szCs w:val="22"/>
          <w:lang w:val="en-NZ"/>
        </w:rPr>
        <w:t xml:space="preserve"> obligations</w:t>
      </w:r>
      <w:r>
        <w:rPr>
          <w:rFonts w:cs="Arial"/>
          <w:szCs w:val="22"/>
          <w:lang w:val="en-NZ"/>
        </w:rPr>
        <w:t xml:space="preserve">, adding that the Committee expects any </w:t>
      </w:r>
      <w:r w:rsidR="001D6212">
        <w:rPr>
          <w:rFonts w:cs="Arial"/>
          <w:szCs w:val="22"/>
          <w:lang w:val="en-NZ"/>
        </w:rPr>
        <w:t>settlements to be made between</w:t>
      </w:r>
      <w:r>
        <w:rPr>
          <w:rFonts w:cs="Arial"/>
          <w:szCs w:val="22"/>
          <w:lang w:val="en-NZ"/>
        </w:rPr>
        <w:t xml:space="preserve"> company and participant rather than the participant and an insurer. </w:t>
      </w:r>
    </w:p>
    <w:p w:rsidR="007A31DC" w:rsidRPr="002D4A07" w:rsidRDefault="007A31DC" w:rsidP="007A31DC">
      <w:pPr>
        <w:pStyle w:val="ListParagraph"/>
        <w:spacing w:before="80" w:after="80"/>
        <w:rPr>
          <w:rFonts w:cs="Arial"/>
          <w:szCs w:val="22"/>
          <w:lang w:val="en-NZ"/>
        </w:rPr>
      </w:pPr>
    </w:p>
    <w:p w:rsidR="007A31DC" w:rsidRPr="00466AA7" w:rsidRDefault="007A31DC" w:rsidP="007A31D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E779A" w:rsidRPr="00BE779A" w:rsidRDefault="00BE779A" w:rsidP="00BE779A">
      <w:pPr>
        <w:pStyle w:val="ListParagraph"/>
        <w:numPr>
          <w:ilvl w:val="0"/>
          <w:numId w:val="35"/>
        </w:numPr>
        <w:tabs>
          <w:tab w:val="left" w:pos="3198"/>
        </w:tabs>
        <w:spacing w:before="80" w:after="80"/>
        <w:rPr>
          <w:rFonts w:cs="Arial"/>
          <w:szCs w:val="22"/>
          <w:lang w:val="en-NZ"/>
        </w:rPr>
      </w:pPr>
      <w:r>
        <w:rPr>
          <w:rFonts w:cs="Arial"/>
          <w:szCs w:val="22"/>
          <w:lang w:val="en-NZ"/>
        </w:rPr>
        <w:t>Amend the approving Committee to NTA.</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C06097" w:rsidRPr="00121262" w:rsidRDefault="00A8335D" w:rsidP="005D6CD6">
      <w:r w:rsidRPr="00960BFE">
        <w:rPr>
          <w:lang w:val="en-NZ"/>
        </w:rPr>
        <w:t xml:space="preserve">This application </w:t>
      </w:r>
      <w:r w:rsidRPr="00675190">
        <w:rPr>
          <w:lang w:val="en-NZ"/>
        </w:rPr>
        <w:t xml:space="preserve">was </w:t>
      </w:r>
      <w:r w:rsidRPr="00675190">
        <w:rPr>
          <w:i/>
          <w:lang w:val="en-NZ"/>
        </w:rPr>
        <w:t>approved</w:t>
      </w:r>
      <w:r w:rsidRPr="00675190">
        <w:rPr>
          <w:lang w:val="en-NZ"/>
        </w:rPr>
        <w:t xml:space="preserve"> by </w:t>
      </w:r>
      <w:r w:rsidRPr="00675190">
        <w:rPr>
          <w:rFonts w:cs="Arial"/>
          <w:szCs w:val="22"/>
          <w:lang w:val="en-NZ"/>
        </w:rPr>
        <w:t>consensus</w:t>
      </w:r>
      <w:r>
        <w:rPr>
          <w:rFonts w:cs="Arial"/>
          <w:szCs w:val="22"/>
          <w:lang w:val="en-NZ"/>
        </w:rPr>
        <w:t xml:space="preserve"> with non-standard conditions. </w:t>
      </w:r>
      <w:r w:rsidR="00880350" w:rsidRPr="00960BFE">
        <w:t xml:space="preserve"> </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19D" w:rsidRDefault="00CD219D">
      <w:r>
        <w:separator/>
      </w:r>
    </w:p>
  </w:endnote>
  <w:endnote w:type="continuationSeparator" w:id="0">
    <w:p w:rsidR="00CD219D" w:rsidRDefault="00CD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9D" w:rsidRDefault="00CD219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219D" w:rsidRDefault="00CD219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D219D" w:rsidRPr="00977E7F" w:rsidTr="0081053D">
      <w:trPr>
        <w:trHeight w:val="282"/>
      </w:trPr>
      <w:tc>
        <w:tcPr>
          <w:tcW w:w="8623" w:type="dxa"/>
        </w:tcPr>
        <w:p w:rsidR="00CD219D" w:rsidRPr="00977E7F" w:rsidRDefault="00CD219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December 2015</w:t>
          </w:r>
        </w:p>
      </w:tc>
      <w:tc>
        <w:tcPr>
          <w:tcW w:w="1638" w:type="dxa"/>
        </w:tcPr>
        <w:p w:rsidR="00CD219D" w:rsidRPr="00977E7F" w:rsidRDefault="00CD219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D34FB">
            <w:rPr>
              <w:rStyle w:val="PageNumber"/>
              <w:rFonts w:cs="Arial"/>
              <w:noProof/>
              <w:sz w:val="16"/>
              <w:szCs w:val="16"/>
            </w:rPr>
            <w:t>16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D34FB">
            <w:rPr>
              <w:rStyle w:val="PageNumber"/>
              <w:rFonts w:cs="Arial"/>
              <w:noProof/>
              <w:sz w:val="16"/>
              <w:szCs w:val="16"/>
            </w:rPr>
            <w:t>16</w:t>
          </w:r>
          <w:r w:rsidRPr="002A365B">
            <w:rPr>
              <w:rStyle w:val="PageNumber"/>
              <w:rFonts w:cs="Arial"/>
              <w:sz w:val="16"/>
              <w:szCs w:val="16"/>
            </w:rPr>
            <w:fldChar w:fldCharType="end"/>
          </w:r>
        </w:p>
      </w:tc>
    </w:tr>
  </w:tbl>
  <w:p w:rsidR="00CD219D" w:rsidRPr="00BF6505" w:rsidRDefault="00CD219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D219D" w:rsidRPr="00977E7F" w:rsidTr="0081053D">
      <w:trPr>
        <w:trHeight w:val="283"/>
      </w:trPr>
      <w:tc>
        <w:tcPr>
          <w:tcW w:w="8585" w:type="dxa"/>
        </w:tcPr>
        <w:p w:rsidR="00CD219D" w:rsidRPr="00977E7F" w:rsidRDefault="00CD219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December 2015</w:t>
          </w:r>
        </w:p>
      </w:tc>
      <w:tc>
        <w:tcPr>
          <w:tcW w:w="1631" w:type="dxa"/>
        </w:tcPr>
        <w:p w:rsidR="00CD219D" w:rsidRPr="00977E7F" w:rsidRDefault="00CD219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A5FC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A5FCD">
            <w:rPr>
              <w:rStyle w:val="PageNumber"/>
              <w:rFonts w:cs="Arial"/>
              <w:noProof/>
              <w:sz w:val="16"/>
              <w:szCs w:val="16"/>
            </w:rPr>
            <w:t>16</w:t>
          </w:r>
          <w:r w:rsidRPr="002A365B">
            <w:rPr>
              <w:rStyle w:val="PageNumber"/>
              <w:rFonts w:cs="Arial"/>
              <w:sz w:val="16"/>
              <w:szCs w:val="16"/>
            </w:rPr>
            <w:fldChar w:fldCharType="end"/>
          </w:r>
        </w:p>
      </w:tc>
    </w:tr>
  </w:tbl>
  <w:p w:rsidR="00CD219D" w:rsidRPr="00C91F3F" w:rsidRDefault="00CD219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19D" w:rsidRDefault="00CD219D">
      <w:r>
        <w:separator/>
      </w:r>
    </w:p>
  </w:footnote>
  <w:footnote w:type="continuationSeparator" w:id="0">
    <w:p w:rsidR="00CD219D" w:rsidRDefault="00CD21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D219D" w:rsidTr="00987913">
      <w:trPr>
        <w:trHeight w:val="1079"/>
      </w:trPr>
      <w:tc>
        <w:tcPr>
          <w:tcW w:w="1914" w:type="dxa"/>
          <w:tcBorders>
            <w:bottom w:val="single" w:sz="4" w:space="0" w:color="auto"/>
          </w:tcBorders>
        </w:tcPr>
        <w:p w:rsidR="00CD219D" w:rsidRPr="00987913" w:rsidRDefault="00CD219D"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CD219D" w:rsidRPr="00987913" w:rsidRDefault="00CD219D" w:rsidP="00987913">
          <w:pPr>
            <w:pStyle w:val="Heading1"/>
          </w:pPr>
          <w:r>
            <w:tab/>
            <w:t>Minutes</w:t>
          </w:r>
        </w:p>
      </w:tc>
    </w:tr>
  </w:tbl>
  <w:p w:rsidR="00CD219D" w:rsidRDefault="00CD219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5A7"/>
    <w:multiLevelType w:val="hybridMultilevel"/>
    <w:tmpl w:val="147653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95065D"/>
    <w:multiLevelType w:val="hybridMultilevel"/>
    <w:tmpl w:val="BD888C92"/>
    <w:lvl w:ilvl="0" w:tplc="44CA55BE">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53C0EEF"/>
    <w:multiLevelType w:val="hybridMultilevel"/>
    <w:tmpl w:val="5E9E492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6701AB5"/>
    <w:multiLevelType w:val="hybridMultilevel"/>
    <w:tmpl w:val="DD6AD5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D524364"/>
    <w:multiLevelType w:val="hybridMultilevel"/>
    <w:tmpl w:val="E4E0F3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EF87358"/>
    <w:multiLevelType w:val="hybridMultilevel"/>
    <w:tmpl w:val="75BE720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04A16BA"/>
    <w:multiLevelType w:val="hybridMultilevel"/>
    <w:tmpl w:val="F418E2B2"/>
    <w:lvl w:ilvl="0" w:tplc="8B7CB58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24A66E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EB53F2C"/>
    <w:multiLevelType w:val="hybridMultilevel"/>
    <w:tmpl w:val="58B0CD1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0">
    <w:nsid w:val="29462C25"/>
    <w:multiLevelType w:val="hybridMultilevel"/>
    <w:tmpl w:val="7C04329C"/>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1">
    <w:nsid w:val="2A8745BA"/>
    <w:multiLevelType w:val="hybridMultilevel"/>
    <w:tmpl w:val="70DE8C2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31F0038B"/>
    <w:multiLevelType w:val="hybridMultilevel"/>
    <w:tmpl w:val="548CEC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32A0671"/>
    <w:multiLevelType w:val="hybridMultilevel"/>
    <w:tmpl w:val="9D5082A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6EC32F8"/>
    <w:multiLevelType w:val="hybridMultilevel"/>
    <w:tmpl w:val="9F9CCFA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BEB59A7"/>
    <w:multiLevelType w:val="hybridMultilevel"/>
    <w:tmpl w:val="E2D6A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8033F6"/>
    <w:multiLevelType w:val="hybridMultilevel"/>
    <w:tmpl w:val="699056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A570A5"/>
    <w:multiLevelType w:val="hybridMultilevel"/>
    <w:tmpl w:val="922E6108"/>
    <w:lvl w:ilvl="0" w:tplc="8B7CB58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1EA71F4"/>
    <w:multiLevelType w:val="hybridMultilevel"/>
    <w:tmpl w:val="DF6CF3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1EC44F6"/>
    <w:multiLevelType w:val="hybridMultilevel"/>
    <w:tmpl w:val="73B4531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43303BD7"/>
    <w:multiLevelType w:val="hybridMultilevel"/>
    <w:tmpl w:val="58B0CD1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6BB45D3"/>
    <w:multiLevelType w:val="hybridMultilevel"/>
    <w:tmpl w:val="F168EC2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2">
    <w:nsid w:val="47C801A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D0467EB"/>
    <w:multiLevelType w:val="hybridMultilevel"/>
    <w:tmpl w:val="BAA28D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C295729"/>
    <w:multiLevelType w:val="hybridMultilevel"/>
    <w:tmpl w:val="35709A7E"/>
    <w:lvl w:ilvl="0" w:tplc="1409000F">
      <w:start w:val="1"/>
      <w:numFmt w:val="decimal"/>
      <w:lvlText w:val="%1."/>
      <w:lvlJc w:val="left"/>
      <w:pPr>
        <w:ind w:left="697" w:hanging="360"/>
      </w:pPr>
    </w:lvl>
    <w:lvl w:ilvl="1" w:tplc="14090019" w:tentative="1">
      <w:start w:val="1"/>
      <w:numFmt w:val="lowerLetter"/>
      <w:lvlText w:val="%2."/>
      <w:lvlJc w:val="left"/>
      <w:pPr>
        <w:ind w:left="1417" w:hanging="360"/>
      </w:pPr>
    </w:lvl>
    <w:lvl w:ilvl="2" w:tplc="1409001B" w:tentative="1">
      <w:start w:val="1"/>
      <w:numFmt w:val="lowerRoman"/>
      <w:lvlText w:val="%3."/>
      <w:lvlJc w:val="right"/>
      <w:pPr>
        <w:ind w:left="2137" w:hanging="180"/>
      </w:pPr>
    </w:lvl>
    <w:lvl w:ilvl="3" w:tplc="1409000F" w:tentative="1">
      <w:start w:val="1"/>
      <w:numFmt w:val="decimal"/>
      <w:lvlText w:val="%4."/>
      <w:lvlJc w:val="left"/>
      <w:pPr>
        <w:ind w:left="2857" w:hanging="360"/>
      </w:pPr>
    </w:lvl>
    <w:lvl w:ilvl="4" w:tplc="14090019" w:tentative="1">
      <w:start w:val="1"/>
      <w:numFmt w:val="lowerLetter"/>
      <w:lvlText w:val="%5."/>
      <w:lvlJc w:val="left"/>
      <w:pPr>
        <w:ind w:left="3577" w:hanging="360"/>
      </w:pPr>
    </w:lvl>
    <w:lvl w:ilvl="5" w:tplc="1409001B" w:tentative="1">
      <w:start w:val="1"/>
      <w:numFmt w:val="lowerRoman"/>
      <w:lvlText w:val="%6."/>
      <w:lvlJc w:val="right"/>
      <w:pPr>
        <w:ind w:left="4297" w:hanging="180"/>
      </w:pPr>
    </w:lvl>
    <w:lvl w:ilvl="6" w:tplc="1409000F" w:tentative="1">
      <w:start w:val="1"/>
      <w:numFmt w:val="decimal"/>
      <w:lvlText w:val="%7."/>
      <w:lvlJc w:val="left"/>
      <w:pPr>
        <w:ind w:left="5017" w:hanging="360"/>
      </w:pPr>
    </w:lvl>
    <w:lvl w:ilvl="7" w:tplc="14090019" w:tentative="1">
      <w:start w:val="1"/>
      <w:numFmt w:val="lowerLetter"/>
      <w:lvlText w:val="%8."/>
      <w:lvlJc w:val="left"/>
      <w:pPr>
        <w:ind w:left="5737" w:hanging="360"/>
      </w:pPr>
    </w:lvl>
    <w:lvl w:ilvl="8" w:tplc="1409001B" w:tentative="1">
      <w:start w:val="1"/>
      <w:numFmt w:val="lowerRoman"/>
      <w:lvlText w:val="%9."/>
      <w:lvlJc w:val="right"/>
      <w:pPr>
        <w:ind w:left="6457" w:hanging="180"/>
      </w:pPr>
    </w:lvl>
  </w:abstractNum>
  <w:abstractNum w:abstractNumId="25">
    <w:nsid w:val="5F0163F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8E97CE7"/>
    <w:multiLevelType w:val="hybridMultilevel"/>
    <w:tmpl w:val="8BDABD7E"/>
    <w:lvl w:ilvl="0" w:tplc="44CA55B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B5B4A67"/>
    <w:multiLevelType w:val="hybridMultilevel"/>
    <w:tmpl w:val="8BDABD7E"/>
    <w:lvl w:ilvl="0" w:tplc="44CA55B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E9F2A43"/>
    <w:multiLevelType w:val="hybridMultilevel"/>
    <w:tmpl w:val="F496E7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EBA2D3F"/>
    <w:multiLevelType w:val="hybridMultilevel"/>
    <w:tmpl w:val="FEB0570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1">
    <w:nsid w:val="6F30562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72766D94"/>
    <w:multiLevelType w:val="hybridMultilevel"/>
    <w:tmpl w:val="68FCF8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72C0101A"/>
    <w:multiLevelType w:val="hybridMultilevel"/>
    <w:tmpl w:val="DD6AD51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77623532"/>
    <w:multiLevelType w:val="hybridMultilevel"/>
    <w:tmpl w:val="85B2A886"/>
    <w:lvl w:ilvl="0" w:tplc="8B7CB58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8454423"/>
    <w:multiLevelType w:val="hybridMultilevel"/>
    <w:tmpl w:val="922E6108"/>
    <w:lvl w:ilvl="0" w:tplc="8B7CB58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7AB54A08"/>
    <w:multiLevelType w:val="hybridMultilevel"/>
    <w:tmpl w:val="9FC6D6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EAB339C"/>
    <w:multiLevelType w:val="hybridMultilevel"/>
    <w:tmpl w:val="5CA47B2A"/>
    <w:lvl w:ilvl="0" w:tplc="8B7CB584">
      <w:start w:val="1"/>
      <w:numFmt w:val="decimal"/>
      <w:lvlText w:val="%1."/>
      <w:lvlJc w:val="left"/>
      <w:pPr>
        <w:ind w:left="1440" w:hanging="360"/>
      </w:pPr>
      <w:rPr>
        <w:rFont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9"/>
  </w:num>
  <w:num w:numId="3">
    <w:abstractNumId w:val="31"/>
  </w:num>
  <w:num w:numId="4">
    <w:abstractNumId w:val="28"/>
  </w:num>
  <w:num w:numId="5">
    <w:abstractNumId w:val="7"/>
  </w:num>
  <w:num w:numId="6">
    <w:abstractNumId w:val="14"/>
  </w:num>
  <w:num w:numId="7">
    <w:abstractNumId w:val="8"/>
  </w:num>
  <w:num w:numId="8">
    <w:abstractNumId w:val="19"/>
  </w:num>
  <w:num w:numId="9">
    <w:abstractNumId w:val="22"/>
  </w:num>
  <w:num w:numId="10">
    <w:abstractNumId w:val="4"/>
  </w:num>
  <w:num w:numId="11">
    <w:abstractNumId w:val="33"/>
  </w:num>
  <w:num w:numId="12">
    <w:abstractNumId w:val="3"/>
  </w:num>
  <w:num w:numId="13">
    <w:abstractNumId w:val="27"/>
  </w:num>
  <w:num w:numId="14">
    <w:abstractNumId w:val="1"/>
  </w:num>
  <w:num w:numId="15">
    <w:abstractNumId w:val="25"/>
  </w:num>
  <w:num w:numId="16">
    <w:abstractNumId w:val="0"/>
  </w:num>
  <w:num w:numId="17">
    <w:abstractNumId w:val="32"/>
  </w:num>
  <w:num w:numId="18">
    <w:abstractNumId w:val="36"/>
  </w:num>
  <w:num w:numId="19">
    <w:abstractNumId w:val="21"/>
  </w:num>
  <w:num w:numId="20">
    <w:abstractNumId w:val="30"/>
  </w:num>
  <w:num w:numId="21">
    <w:abstractNumId w:val="18"/>
  </w:num>
  <w:num w:numId="22">
    <w:abstractNumId w:val="12"/>
  </w:num>
  <w:num w:numId="23">
    <w:abstractNumId w:val="16"/>
  </w:num>
  <w:num w:numId="24">
    <w:abstractNumId w:val="23"/>
  </w:num>
  <w:num w:numId="25">
    <w:abstractNumId w:val="2"/>
  </w:num>
  <w:num w:numId="26">
    <w:abstractNumId w:val="13"/>
  </w:num>
  <w:num w:numId="27">
    <w:abstractNumId w:val="11"/>
  </w:num>
  <w:num w:numId="28">
    <w:abstractNumId w:val="24"/>
  </w:num>
  <w:num w:numId="29">
    <w:abstractNumId w:val="5"/>
  </w:num>
  <w:num w:numId="30">
    <w:abstractNumId w:val="10"/>
  </w:num>
  <w:num w:numId="31">
    <w:abstractNumId w:val="34"/>
  </w:num>
  <w:num w:numId="32">
    <w:abstractNumId w:val="6"/>
  </w:num>
  <w:num w:numId="33">
    <w:abstractNumId w:val="37"/>
  </w:num>
  <w:num w:numId="34">
    <w:abstractNumId w:val="17"/>
  </w:num>
  <w:num w:numId="35">
    <w:abstractNumId w:val="35"/>
  </w:num>
  <w:num w:numId="36">
    <w:abstractNumId w:val="15"/>
  </w:num>
  <w:num w:numId="37">
    <w:abstractNumId w:val="26"/>
  </w:num>
  <w:num w:numId="3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7123"/>
    <w:rsid w:val="00011269"/>
    <w:rsid w:val="00024BE1"/>
    <w:rsid w:val="00030E73"/>
    <w:rsid w:val="000472EA"/>
    <w:rsid w:val="000503BE"/>
    <w:rsid w:val="000732A9"/>
    <w:rsid w:val="00082758"/>
    <w:rsid w:val="000B2F36"/>
    <w:rsid w:val="000C3006"/>
    <w:rsid w:val="000F2F24"/>
    <w:rsid w:val="0011026E"/>
    <w:rsid w:val="00121262"/>
    <w:rsid w:val="001260F1"/>
    <w:rsid w:val="00142A63"/>
    <w:rsid w:val="00163DB4"/>
    <w:rsid w:val="0017201F"/>
    <w:rsid w:val="00184D6C"/>
    <w:rsid w:val="001853FE"/>
    <w:rsid w:val="0018623C"/>
    <w:rsid w:val="001A3A93"/>
    <w:rsid w:val="001A422A"/>
    <w:rsid w:val="001A4A56"/>
    <w:rsid w:val="001A4D2C"/>
    <w:rsid w:val="001B6362"/>
    <w:rsid w:val="001D34FB"/>
    <w:rsid w:val="001D6212"/>
    <w:rsid w:val="001E29B4"/>
    <w:rsid w:val="001F3A91"/>
    <w:rsid w:val="00204AC4"/>
    <w:rsid w:val="002070A8"/>
    <w:rsid w:val="00243A5D"/>
    <w:rsid w:val="0025574F"/>
    <w:rsid w:val="00276B34"/>
    <w:rsid w:val="00285CB4"/>
    <w:rsid w:val="00294509"/>
    <w:rsid w:val="002A365B"/>
    <w:rsid w:val="00375C2D"/>
    <w:rsid w:val="00381DF9"/>
    <w:rsid w:val="003923F3"/>
    <w:rsid w:val="0039445B"/>
    <w:rsid w:val="003A1ACA"/>
    <w:rsid w:val="003A5713"/>
    <w:rsid w:val="003A5D1E"/>
    <w:rsid w:val="003B00A1"/>
    <w:rsid w:val="003C4D51"/>
    <w:rsid w:val="003E3E13"/>
    <w:rsid w:val="00404347"/>
    <w:rsid w:val="00415ABA"/>
    <w:rsid w:val="00435DD0"/>
    <w:rsid w:val="00436F07"/>
    <w:rsid w:val="00457752"/>
    <w:rsid w:val="0047482A"/>
    <w:rsid w:val="00486688"/>
    <w:rsid w:val="004A5D7D"/>
    <w:rsid w:val="004B1081"/>
    <w:rsid w:val="004B1A2A"/>
    <w:rsid w:val="004B3768"/>
    <w:rsid w:val="004B7466"/>
    <w:rsid w:val="004C24F7"/>
    <w:rsid w:val="004D7651"/>
    <w:rsid w:val="004D7C2E"/>
    <w:rsid w:val="004E4133"/>
    <w:rsid w:val="00501A66"/>
    <w:rsid w:val="00522B40"/>
    <w:rsid w:val="0052495C"/>
    <w:rsid w:val="005307DD"/>
    <w:rsid w:val="00531484"/>
    <w:rsid w:val="00545A67"/>
    <w:rsid w:val="00551DD7"/>
    <w:rsid w:val="005866BA"/>
    <w:rsid w:val="00593C77"/>
    <w:rsid w:val="00595113"/>
    <w:rsid w:val="005A6CA1"/>
    <w:rsid w:val="005C7D9C"/>
    <w:rsid w:val="005D3F05"/>
    <w:rsid w:val="005D4E8F"/>
    <w:rsid w:val="005D669D"/>
    <w:rsid w:val="005D6CD6"/>
    <w:rsid w:val="00647E7A"/>
    <w:rsid w:val="00660181"/>
    <w:rsid w:val="00666481"/>
    <w:rsid w:val="00675190"/>
    <w:rsid w:val="00680B7B"/>
    <w:rsid w:val="006A496D"/>
    <w:rsid w:val="006A53E9"/>
    <w:rsid w:val="006B1823"/>
    <w:rsid w:val="006C4833"/>
    <w:rsid w:val="006D4840"/>
    <w:rsid w:val="0070232D"/>
    <w:rsid w:val="0072793E"/>
    <w:rsid w:val="007433D6"/>
    <w:rsid w:val="007457C8"/>
    <w:rsid w:val="0074731B"/>
    <w:rsid w:val="00753E2C"/>
    <w:rsid w:val="00770A9F"/>
    <w:rsid w:val="007806A8"/>
    <w:rsid w:val="00785E05"/>
    <w:rsid w:val="00795EDD"/>
    <w:rsid w:val="007A31DC"/>
    <w:rsid w:val="007A6B47"/>
    <w:rsid w:val="007D4411"/>
    <w:rsid w:val="007D5756"/>
    <w:rsid w:val="007F4814"/>
    <w:rsid w:val="007F56D5"/>
    <w:rsid w:val="007F5D08"/>
    <w:rsid w:val="0081053D"/>
    <w:rsid w:val="0081529C"/>
    <w:rsid w:val="00826455"/>
    <w:rsid w:val="0084117A"/>
    <w:rsid w:val="00841276"/>
    <w:rsid w:val="008444A3"/>
    <w:rsid w:val="00880350"/>
    <w:rsid w:val="008869BB"/>
    <w:rsid w:val="0088735C"/>
    <w:rsid w:val="0089401D"/>
    <w:rsid w:val="00894BEA"/>
    <w:rsid w:val="008D61B5"/>
    <w:rsid w:val="008E26A8"/>
    <w:rsid w:val="008F7153"/>
    <w:rsid w:val="00907C6C"/>
    <w:rsid w:val="00911213"/>
    <w:rsid w:val="00932E8C"/>
    <w:rsid w:val="00946B92"/>
    <w:rsid w:val="009513F0"/>
    <w:rsid w:val="00960BFE"/>
    <w:rsid w:val="00965308"/>
    <w:rsid w:val="009706C6"/>
    <w:rsid w:val="00977E7F"/>
    <w:rsid w:val="0098032A"/>
    <w:rsid w:val="009826FC"/>
    <w:rsid w:val="00987913"/>
    <w:rsid w:val="00987A4A"/>
    <w:rsid w:val="00997006"/>
    <w:rsid w:val="009C1AF1"/>
    <w:rsid w:val="009C51DB"/>
    <w:rsid w:val="009D48F5"/>
    <w:rsid w:val="009F7FD9"/>
    <w:rsid w:val="00A11AD9"/>
    <w:rsid w:val="00A20F05"/>
    <w:rsid w:val="00A51639"/>
    <w:rsid w:val="00A61B07"/>
    <w:rsid w:val="00A723C2"/>
    <w:rsid w:val="00A8335D"/>
    <w:rsid w:val="00A84630"/>
    <w:rsid w:val="00A863CC"/>
    <w:rsid w:val="00A92ADA"/>
    <w:rsid w:val="00A9572D"/>
    <w:rsid w:val="00AA7380"/>
    <w:rsid w:val="00AA79BD"/>
    <w:rsid w:val="00AB34E0"/>
    <w:rsid w:val="00AB51B7"/>
    <w:rsid w:val="00AE2335"/>
    <w:rsid w:val="00B13B86"/>
    <w:rsid w:val="00B2233F"/>
    <w:rsid w:val="00B50A97"/>
    <w:rsid w:val="00B55F70"/>
    <w:rsid w:val="00B6084A"/>
    <w:rsid w:val="00B61591"/>
    <w:rsid w:val="00B73414"/>
    <w:rsid w:val="00B92E04"/>
    <w:rsid w:val="00BD0129"/>
    <w:rsid w:val="00BE5262"/>
    <w:rsid w:val="00BE779A"/>
    <w:rsid w:val="00BF0FB3"/>
    <w:rsid w:val="00BF6505"/>
    <w:rsid w:val="00C06097"/>
    <w:rsid w:val="00C0708F"/>
    <w:rsid w:val="00C33B1E"/>
    <w:rsid w:val="00C54E16"/>
    <w:rsid w:val="00C75CE7"/>
    <w:rsid w:val="00C91F3F"/>
    <w:rsid w:val="00CA3A5B"/>
    <w:rsid w:val="00CB04AF"/>
    <w:rsid w:val="00CB0D1A"/>
    <w:rsid w:val="00CB5BB1"/>
    <w:rsid w:val="00CD07CA"/>
    <w:rsid w:val="00CD219D"/>
    <w:rsid w:val="00CE214F"/>
    <w:rsid w:val="00CF4308"/>
    <w:rsid w:val="00CF64AE"/>
    <w:rsid w:val="00D03031"/>
    <w:rsid w:val="00D11BE7"/>
    <w:rsid w:val="00D12113"/>
    <w:rsid w:val="00D154FC"/>
    <w:rsid w:val="00D24C29"/>
    <w:rsid w:val="00D3417F"/>
    <w:rsid w:val="00D37B67"/>
    <w:rsid w:val="00D41692"/>
    <w:rsid w:val="00D628FF"/>
    <w:rsid w:val="00D62F79"/>
    <w:rsid w:val="00D80C93"/>
    <w:rsid w:val="00D8435B"/>
    <w:rsid w:val="00DA641A"/>
    <w:rsid w:val="00DB032B"/>
    <w:rsid w:val="00DC35A3"/>
    <w:rsid w:val="00DC62A5"/>
    <w:rsid w:val="00DD1BA0"/>
    <w:rsid w:val="00DD5A38"/>
    <w:rsid w:val="00E063C9"/>
    <w:rsid w:val="00E07948"/>
    <w:rsid w:val="00E17D66"/>
    <w:rsid w:val="00E20390"/>
    <w:rsid w:val="00E24E77"/>
    <w:rsid w:val="00E739D2"/>
    <w:rsid w:val="00E7725C"/>
    <w:rsid w:val="00EA5FCD"/>
    <w:rsid w:val="00EA6A1B"/>
    <w:rsid w:val="00EB3E24"/>
    <w:rsid w:val="00EB75F8"/>
    <w:rsid w:val="00EC068C"/>
    <w:rsid w:val="00EE1461"/>
    <w:rsid w:val="00EE4005"/>
    <w:rsid w:val="00F15AC3"/>
    <w:rsid w:val="00F346D4"/>
    <w:rsid w:val="00F928AE"/>
    <w:rsid w:val="00F9451C"/>
    <w:rsid w:val="00F945B4"/>
    <w:rsid w:val="00FA7539"/>
    <w:rsid w:val="00FB27D5"/>
    <w:rsid w:val="00FD03F1"/>
    <w:rsid w:val="00FD1CC0"/>
    <w:rsid w:val="00FD2B1E"/>
    <w:rsid w:val="00FD3FE9"/>
    <w:rsid w:val="00FE5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8E6312-FA2B-41CA-ADBC-C070FA5C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31484"/>
    <w:pPr>
      <w:ind w:left="720"/>
      <w:contextualSpacing/>
    </w:pPr>
  </w:style>
  <w:style w:type="character" w:styleId="Hyperlink">
    <w:name w:val="Hyperlink"/>
    <w:basedOn w:val="DefaultParagraphFont"/>
    <w:uiPriority w:val="99"/>
    <w:rsid w:val="00E17D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egislation.govt.nz/regulation/public/1996/0343/latest/DLM22565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16</Pages>
  <Words>4421</Words>
  <Characters>24085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2015-12-22T23:19:00Z</cp:lastPrinted>
  <dcterms:created xsi:type="dcterms:W3CDTF">2015-12-22T23:18:00Z</dcterms:created>
  <dcterms:modified xsi:type="dcterms:W3CDTF">2015-12-23T00:35:00Z</dcterms:modified>
</cp:coreProperties>
</file>