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80262" w14:textId="77777777" w:rsidR="00E24E77" w:rsidRPr="00522B40" w:rsidRDefault="00E24E77" w:rsidP="00E24E77">
      <w:pPr>
        <w:rPr>
          <w:sz w:val="20"/>
        </w:rPr>
      </w:pPr>
      <w:bookmarkStart w:id="0" w:name="_GoBack"/>
      <w:bookmarkEnd w:id="0"/>
    </w:p>
    <w:p w14:paraId="14D064A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1872"/>
        <w:gridCol w:w="7904"/>
      </w:tblGrid>
      <w:tr w:rsidR="00E24E77" w:rsidRPr="00522B40" w14:paraId="66AD7269" w14:textId="77777777" w:rsidTr="00DD2D41">
        <w:tc>
          <w:tcPr>
            <w:tcW w:w="1872" w:type="dxa"/>
            <w:tcBorders>
              <w:top w:val="single" w:sz="4" w:space="0" w:color="auto"/>
            </w:tcBorders>
            <w:shd w:val="clear" w:color="auto" w:fill="F3F3F3"/>
          </w:tcPr>
          <w:p w14:paraId="19B17E9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904" w:type="dxa"/>
            <w:tcBorders>
              <w:top w:val="single" w:sz="4" w:space="0" w:color="auto"/>
            </w:tcBorders>
            <w:shd w:val="clear" w:color="auto" w:fill="F3F3F3"/>
          </w:tcPr>
          <w:p w14:paraId="4951EAE7"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0E5F7885" w14:textId="77777777" w:rsidTr="00DD2D41">
        <w:tc>
          <w:tcPr>
            <w:tcW w:w="1872" w:type="dxa"/>
            <w:shd w:val="clear" w:color="auto" w:fill="F3F3F3"/>
          </w:tcPr>
          <w:p w14:paraId="270B25D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904" w:type="dxa"/>
            <w:shd w:val="clear" w:color="auto" w:fill="F3F3F3"/>
          </w:tcPr>
          <w:p w14:paraId="71B6D6E8" w14:textId="77777777" w:rsidR="00E24E77" w:rsidRPr="00522B40" w:rsidRDefault="00AB51B7" w:rsidP="00E24E77">
            <w:pPr>
              <w:spacing w:before="80" w:after="80"/>
              <w:rPr>
                <w:rFonts w:cs="Arial"/>
                <w:color w:val="FF00FF"/>
                <w:sz w:val="20"/>
                <w:lang w:val="en-NZ"/>
              </w:rPr>
            </w:pPr>
            <w:r w:rsidRPr="00457752">
              <w:rPr>
                <w:rFonts w:cs="Arial"/>
                <w:sz w:val="20"/>
                <w:lang w:val="en-NZ"/>
              </w:rPr>
              <w:t>02 March 2021</w:t>
            </w:r>
          </w:p>
        </w:tc>
      </w:tr>
      <w:tr w:rsidR="00E24E77" w:rsidRPr="00522B40" w14:paraId="3E16D0FC" w14:textId="77777777" w:rsidTr="00DD2D41">
        <w:tc>
          <w:tcPr>
            <w:tcW w:w="1872" w:type="dxa"/>
            <w:tcBorders>
              <w:bottom w:val="single" w:sz="4" w:space="0" w:color="auto"/>
            </w:tcBorders>
            <w:shd w:val="clear" w:color="auto" w:fill="F3F3F3"/>
          </w:tcPr>
          <w:p w14:paraId="7F9F521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904" w:type="dxa"/>
            <w:tcBorders>
              <w:bottom w:val="single" w:sz="4" w:space="0" w:color="auto"/>
            </w:tcBorders>
            <w:shd w:val="clear" w:color="auto" w:fill="F3F3F3"/>
          </w:tcPr>
          <w:p w14:paraId="1E1C4885" w14:textId="77777777" w:rsidR="00E24E77" w:rsidRPr="00522B40" w:rsidRDefault="00AB51B7" w:rsidP="00E24E77">
            <w:pPr>
              <w:spacing w:before="80" w:after="80"/>
              <w:rPr>
                <w:rFonts w:cs="Arial"/>
                <w:color w:val="FF00FF"/>
                <w:sz w:val="20"/>
                <w:lang w:val="en-NZ"/>
              </w:rPr>
            </w:pPr>
            <w:r w:rsidRPr="00457752">
              <w:rPr>
                <w:rFonts w:cs="Arial"/>
                <w:sz w:val="20"/>
                <w:lang w:val="en-NZ"/>
              </w:rPr>
              <w:t>ONLINE - Zoom Meeting</w:t>
            </w:r>
          </w:p>
        </w:tc>
      </w:tr>
    </w:tbl>
    <w:p w14:paraId="0C5C3602" w14:textId="77777777" w:rsidR="00E24E77" w:rsidRPr="00522B40" w:rsidRDefault="00E24E77" w:rsidP="00E24E77">
      <w:pPr>
        <w:spacing w:before="80" w:after="80"/>
        <w:rPr>
          <w:rFonts w:cs="Arial"/>
          <w:sz w:val="20"/>
          <w:lang w:val="en-NZ"/>
        </w:rPr>
      </w:pPr>
    </w:p>
    <w:tbl>
      <w:tblPr>
        <w:tblW w:w="9776" w:type="dxa"/>
        <w:tblInd w:w="113" w:type="dxa"/>
        <w:tblBorders>
          <w:top w:val="single" w:sz="4" w:space="0" w:color="auto"/>
          <w:bottom w:val="single" w:sz="4" w:space="0" w:color="auto"/>
        </w:tblBorders>
        <w:tblLook w:val="04A0" w:firstRow="1" w:lastRow="0" w:firstColumn="1" w:lastColumn="0" w:noHBand="0" w:noVBand="1"/>
      </w:tblPr>
      <w:tblGrid>
        <w:gridCol w:w="1872"/>
        <w:gridCol w:w="7904"/>
      </w:tblGrid>
      <w:tr w:rsidR="00333207" w:rsidRPr="007F56D5" w14:paraId="1F507DDB" w14:textId="77777777" w:rsidTr="00DD2D41">
        <w:tc>
          <w:tcPr>
            <w:tcW w:w="1872" w:type="dxa"/>
            <w:tcBorders>
              <w:top w:val="single" w:sz="4" w:space="0" w:color="auto"/>
            </w:tcBorders>
            <w:shd w:val="clear" w:color="auto" w:fill="F2F2F2"/>
          </w:tcPr>
          <w:p w14:paraId="489091C4" w14:textId="77777777" w:rsidR="006C4833" w:rsidRPr="00333207" w:rsidRDefault="006C4833" w:rsidP="00333207">
            <w:pPr>
              <w:spacing w:before="80" w:after="80"/>
              <w:rPr>
                <w:rFonts w:cs="Arial"/>
                <w:b/>
                <w:sz w:val="20"/>
                <w:lang w:val="en-NZ" w:eastAsia="en-GB"/>
              </w:rPr>
            </w:pPr>
            <w:r w:rsidRPr="00333207">
              <w:rPr>
                <w:rFonts w:cs="Arial"/>
                <w:b/>
                <w:sz w:val="20"/>
                <w:lang w:val="en-NZ" w:eastAsia="en-GB"/>
              </w:rPr>
              <w:t>Time</w:t>
            </w:r>
          </w:p>
        </w:tc>
        <w:tc>
          <w:tcPr>
            <w:tcW w:w="7904" w:type="dxa"/>
            <w:tcBorders>
              <w:top w:val="single" w:sz="4" w:space="0" w:color="auto"/>
            </w:tcBorders>
            <w:shd w:val="clear" w:color="auto" w:fill="F2F2F2"/>
          </w:tcPr>
          <w:p w14:paraId="6D34D807" w14:textId="77777777" w:rsidR="006C4833" w:rsidRPr="00333207" w:rsidRDefault="006C4833" w:rsidP="00333207">
            <w:pPr>
              <w:spacing w:before="80" w:after="80"/>
              <w:rPr>
                <w:rFonts w:cs="Arial"/>
                <w:b/>
                <w:sz w:val="20"/>
                <w:lang w:val="en-NZ" w:eastAsia="en-GB"/>
              </w:rPr>
            </w:pPr>
            <w:r w:rsidRPr="00333207">
              <w:rPr>
                <w:rFonts w:cs="Arial"/>
                <w:b/>
                <w:sz w:val="20"/>
                <w:lang w:val="en-NZ" w:eastAsia="en-GB"/>
              </w:rPr>
              <w:t>Item of business</w:t>
            </w:r>
          </w:p>
        </w:tc>
      </w:tr>
      <w:tr w:rsidR="00333207" w14:paraId="76BBA2B7" w14:textId="77777777" w:rsidTr="00DD2D41">
        <w:tc>
          <w:tcPr>
            <w:tcW w:w="1872" w:type="dxa"/>
            <w:shd w:val="clear" w:color="auto" w:fill="F2F2F2"/>
          </w:tcPr>
          <w:p w14:paraId="6DF8F107" w14:textId="50F5F031" w:rsidR="001E43F3" w:rsidRPr="00DD2D41" w:rsidRDefault="001E43F3" w:rsidP="00333207">
            <w:pPr>
              <w:spacing w:before="80" w:after="80"/>
              <w:rPr>
                <w:rFonts w:cs="Arial"/>
                <w:sz w:val="20"/>
                <w:lang w:val="en-NZ" w:eastAsia="en-GB"/>
              </w:rPr>
            </w:pPr>
            <w:r w:rsidRPr="00DD2D41">
              <w:rPr>
                <w:rFonts w:cs="Arial"/>
                <w:sz w:val="20"/>
                <w:lang w:val="en-NZ" w:eastAsia="en-GB"/>
              </w:rPr>
              <w:t>12:00pm</w:t>
            </w:r>
          </w:p>
        </w:tc>
        <w:tc>
          <w:tcPr>
            <w:tcW w:w="7904" w:type="dxa"/>
            <w:shd w:val="clear" w:color="auto" w:fill="F2F2F2"/>
          </w:tcPr>
          <w:p w14:paraId="02439BC6" w14:textId="060C5D86" w:rsidR="001E43F3" w:rsidRPr="00DD2D41" w:rsidRDefault="001E43F3" w:rsidP="00333207">
            <w:pPr>
              <w:spacing w:before="80" w:after="80"/>
              <w:rPr>
                <w:rFonts w:cs="Arial"/>
                <w:sz w:val="20"/>
                <w:lang w:val="en-NZ" w:eastAsia="en-GB"/>
              </w:rPr>
            </w:pPr>
            <w:r w:rsidRPr="00DD2D41">
              <w:rPr>
                <w:rFonts w:cs="Arial"/>
                <w:sz w:val="20"/>
                <w:lang w:val="en-NZ" w:eastAsia="en-GB"/>
              </w:rPr>
              <w:t>Welcome</w:t>
            </w:r>
          </w:p>
        </w:tc>
      </w:tr>
      <w:tr w:rsidR="00333207" w14:paraId="68C55C2A" w14:textId="77777777" w:rsidTr="00DD2D41">
        <w:tc>
          <w:tcPr>
            <w:tcW w:w="1872" w:type="dxa"/>
            <w:shd w:val="clear" w:color="auto" w:fill="F2F2F2"/>
          </w:tcPr>
          <w:p w14:paraId="175E31A2" w14:textId="236C895D" w:rsidR="001E43F3" w:rsidRPr="00DD2D41" w:rsidRDefault="001E43F3" w:rsidP="00333207">
            <w:pPr>
              <w:spacing w:before="80" w:after="80"/>
              <w:rPr>
                <w:rFonts w:cs="Arial"/>
                <w:color w:val="33CCCC"/>
                <w:sz w:val="20"/>
                <w:lang w:val="en-NZ" w:eastAsia="en-GB"/>
              </w:rPr>
            </w:pPr>
            <w:r w:rsidRPr="00DD2D41">
              <w:rPr>
                <w:rFonts w:cs="Arial"/>
                <w:sz w:val="20"/>
                <w:lang w:val="en-NZ" w:eastAsia="en-GB"/>
              </w:rPr>
              <w:t>12:25pm</w:t>
            </w:r>
          </w:p>
        </w:tc>
        <w:tc>
          <w:tcPr>
            <w:tcW w:w="7904" w:type="dxa"/>
            <w:shd w:val="clear" w:color="auto" w:fill="F2F2F2"/>
          </w:tcPr>
          <w:p w14:paraId="13A2D4AB" w14:textId="15DE8AA8" w:rsidR="001E43F3" w:rsidRPr="00DD2D41" w:rsidRDefault="001E43F3" w:rsidP="00333207">
            <w:pPr>
              <w:spacing w:before="80" w:after="80"/>
              <w:rPr>
                <w:rFonts w:cs="Arial"/>
                <w:sz w:val="20"/>
                <w:lang w:val="en-NZ" w:eastAsia="en-GB"/>
              </w:rPr>
            </w:pPr>
            <w:r w:rsidRPr="00DD2D41">
              <w:rPr>
                <w:rFonts w:cs="Arial"/>
                <w:sz w:val="20"/>
                <w:lang w:val="en-NZ" w:eastAsia="en-GB"/>
              </w:rPr>
              <w:t>Confirmation of minutes of meeting of 02 February 2021</w:t>
            </w:r>
          </w:p>
        </w:tc>
      </w:tr>
      <w:tr w:rsidR="00333207" w14:paraId="36C1961C" w14:textId="77777777" w:rsidTr="00DD2D41">
        <w:tc>
          <w:tcPr>
            <w:tcW w:w="1872" w:type="dxa"/>
            <w:shd w:val="clear" w:color="auto" w:fill="F2F2F2"/>
          </w:tcPr>
          <w:p w14:paraId="766DB25D" w14:textId="157A08A7" w:rsidR="001E43F3" w:rsidRPr="00DD2D41" w:rsidRDefault="001E43F3" w:rsidP="00333207">
            <w:pPr>
              <w:spacing w:before="80" w:after="80"/>
              <w:rPr>
                <w:rFonts w:cs="Arial"/>
                <w:color w:val="33CCCC"/>
                <w:sz w:val="20"/>
                <w:lang w:val="en-NZ" w:eastAsia="en-GB"/>
              </w:rPr>
            </w:pPr>
            <w:r w:rsidRPr="00DD2D41">
              <w:rPr>
                <w:rFonts w:cs="Arial"/>
                <w:sz w:val="20"/>
                <w:lang w:val="en-NZ" w:eastAsia="en-GB"/>
              </w:rPr>
              <w:t>12:30pm</w:t>
            </w:r>
          </w:p>
        </w:tc>
        <w:tc>
          <w:tcPr>
            <w:tcW w:w="7904" w:type="dxa"/>
            <w:shd w:val="clear" w:color="auto" w:fill="F2F2F2"/>
          </w:tcPr>
          <w:p w14:paraId="69608455" w14:textId="05AABC4C" w:rsidR="001E43F3" w:rsidRPr="00DD2D41" w:rsidRDefault="001E43F3" w:rsidP="00333207">
            <w:pPr>
              <w:spacing w:before="80" w:after="80"/>
              <w:rPr>
                <w:rFonts w:cs="Arial"/>
                <w:sz w:val="20"/>
                <w:lang w:val="en-NZ" w:eastAsia="en-GB"/>
              </w:rPr>
            </w:pPr>
            <w:r w:rsidRPr="00DD2D41">
              <w:rPr>
                <w:rFonts w:cs="Arial"/>
                <w:sz w:val="20"/>
                <w:lang w:val="en-NZ" w:eastAsia="en-GB"/>
              </w:rPr>
              <w:t>New applications (see over for details)</w:t>
            </w:r>
          </w:p>
        </w:tc>
      </w:tr>
      <w:tr w:rsidR="00333207" w14:paraId="1765B8DC" w14:textId="77777777" w:rsidTr="00DD2D41">
        <w:tc>
          <w:tcPr>
            <w:tcW w:w="1872" w:type="dxa"/>
            <w:shd w:val="clear" w:color="auto" w:fill="F2F2F2"/>
          </w:tcPr>
          <w:p w14:paraId="020669FC"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12:30-12:55pm</w:t>
            </w:r>
          </w:p>
          <w:p w14:paraId="4B1C88C4"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12:55-1:20pm</w:t>
            </w:r>
          </w:p>
          <w:p w14:paraId="20B7A518"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1:20-1:45pm</w:t>
            </w:r>
          </w:p>
          <w:p w14:paraId="404544B0"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1:45-2:10pm</w:t>
            </w:r>
          </w:p>
          <w:p w14:paraId="3C68EBE7" w14:textId="77777777" w:rsidR="001E43F3" w:rsidRPr="00DD2D41" w:rsidRDefault="001E43F3" w:rsidP="00333207">
            <w:pPr>
              <w:spacing w:before="80" w:after="80"/>
              <w:rPr>
                <w:rFonts w:cs="Arial"/>
                <w:sz w:val="20"/>
                <w:lang w:val="en-NZ" w:eastAsia="en-GB"/>
              </w:rPr>
            </w:pPr>
          </w:p>
          <w:p w14:paraId="202EE033"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2:10-2:30pm</w:t>
            </w:r>
          </w:p>
          <w:p w14:paraId="415BD1DB" w14:textId="77777777" w:rsidR="001E43F3" w:rsidRPr="00DD2D41" w:rsidRDefault="001E43F3" w:rsidP="00333207">
            <w:pPr>
              <w:spacing w:before="80" w:after="80"/>
              <w:rPr>
                <w:rFonts w:cs="Arial"/>
                <w:sz w:val="20"/>
                <w:lang w:val="en-NZ" w:eastAsia="en-GB"/>
              </w:rPr>
            </w:pPr>
          </w:p>
          <w:p w14:paraId="7A8E836A"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2:30-2:55pm</w:t>
            </w:r>
          </w:p>
          <w:p w14:paraId="485476F0"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2:55-3:20pm</w:t>
            </w:r>
          </w:p>
          <w:p w14:paraId="3BA872DC" w14:textId="6B63B1B9" w:rsidR="001E43F3" w:rsidRPr="00DD2D41" w:rsidRDefault="001E43F3" w:rsidP="00333207">
            <w:pPr>
              <w:spacing w:before="80" w:after="80"/>
              <w:rPr>
                <w:rFonts w:cs="Arial"/>
                <w:color w:val="33CCCC"/>
                <w:sz w:val="20"/>
                <w:lang w:val="en-NZ" w:eastAsia="en-GB"/>
              </w:rPr>
            </w:pPr>
            <w:r w:rsidRPr="00DD2D41">
              <w:rPr>
                <w:rFonts w:cs="Arial"/>
                <w:sz w:val="20"/>
                <w:lang w:val="en-NZ" w:eastAsia="en-GB"/>
              </w:rPr>
              <w:t>3:20-3:45pm</w:t>
            </w:r>
          </w:p>
        </w:tc>
        <w:tc>
          <w:tcPr>
            <w:tcW w:w="7904" w:type="dxa"/>
            <w:shd w:val="clear" w:color="auto" w:fill="F2F2F2"/>
          </w:tcPr>
          <w:p w14:paraId="6AA5EC8F"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w:t>
            </w:r>
            <w:proofErr w:type="spellStart"/>
            <w:r w:rsidRPr="00DD2D41">
              <w:rPr>
                <w:rFonts w:cs="Arial"/>
                <w:sz w:val="20"/>
                <w:lang w:val="en-NZ" w:eastAsia="en-GB"/>
              </w:rPr>
              <w:t>i</w:t>
            </w:r>
            <w:proofErr w:type="spellEnd"/>
            <w:r w:rsidRPr="00DD2D41">
              <w:rPr>
                <w:rFonts w:cs="Arial"/>
                <w:sz w:val="20"/>
                <w:lang w:val="en-NZ" w:eastAsia="en-GB"/>
              </w:rPr>
              <w:t xml:space="preserve"> 21/NTB/40</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w:t>
            </w:r>
            <w:proofErr w:type="spellStart"/>
            <w:r w:rsidRPr="00DD2D41">
              <w:rPr>
                <w:rFonts w:cs="Arial"/>
                <w:sz w:val="20"/>
                <w:lang w:val="en-NZ" w:eastAsia="en-GB"/>
              </w:rPr>
              <w:t>Tangihaere</w:t>
            </w:r>
            <w:proofErr w:type="spellEnd"/>
            <w:r w:rsidRPr="00DD2D41">
              <w:rPr>
                <w:rFonts w:cs="Arial"/>
                <w:sz w:val="20"/>
                <w:lang w:val="en-NZ" w:eastAsia="en-GB"/>
              </w:rPr>
              <w:t xml:space="preserve"> / Leesa)</w:t>
            </w:r>
          </w:p>
          <w:p w14:paraId="7A710895"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ii 21/NTB/43</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(Susan / Devonie)</w:t>
            </w:r>
          </w:p>
          <w:p w14:paraId="5D6325C7"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iii 21/NTB/41</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(Kate / Devonie)</w:t>
            </w:r>
          </w:p>
          <w:p w14:paraId="3FAD21A1"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iv 21/NTB/42</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(Kate / Devonie)</w:t>
            </w:r>
          </w:p>
          <w:p w14:paraId="6FEFEB43" w14:textId="77777777" w:rsidR="001E43F3" w:rsidRPr="00DD2D41" w:rsidRDefault="001E43F3" w:rsidP="00333207">
            <w:pPr>
              <w:spacing w:before="80" w:after="80"/>
              <w:rPr>
                <w:rFonts w:cs="Arial"/>
                <w:sz w:val="20"/>
                <w:lang w:val="en-NZ" w:eastAsia="en-GB"/>
              </w:rPr>
            </w:pPr>
          </w:p>
          <w:p w14:paraId="62215802"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[break]</w:t>
            </w:r>
          </w:p>
          <w:p w14:paraId="343A2982" w14:textId="77777777" w:rsidR="001E43F3" w:rsidRPr="00DD2D41" w:rsidRDefault="001E43F3" w:rsidP="00333207">
            <w:pPr>
              <w:spacing w:before="80" w:after="80"/>
              <w:rPr>
                <w:rFonts w:cs="Arial"/>
                <w:sz w:val="20"/>
                <w:lang w:val="en-NZ" w:eastAsia="en-GB"/>
              </w:rPr>
            </w:pPr>
          </w:p>
          <w:p w14:paraId="36571F78"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21/NTB/44</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(Susan / Steph)</w:t>
            </w:r>
          </w:p>
          <w:p w14:paraId="475EFDC2" w14:textId="77777777" w:rsidR="001E43F3" w:rsidRPr="00DD2D41" w:rsidRDefault="001E43F3" w:rsidP="00333207">
            <w:pPr>
              <w:spacing w:before="80" w:after="80"/>
              <w:rPr>
                <w:rFonts w:cs="Arial"/>
                <w:sz w:val="20"/>
                <w:lang w:val="en-NZ" w:eastAsia="en-GB"/>
              </w:rPr>
            </w:pPr>
            <w:r w:rsidRPr="00DD2D41">
              <w:rPr>
                <w:rFonts w:cs="Arial"/>
                <w:sz w:val="20"/>
                <w:lang w:val="en-NZ" w:eastAsia="en-GB"/>
              </w:rPr>
              <w:t xml:space="preserve">  21/NTB/45</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w:t>
            </w:r>
            <w:proofErr w:type="spellStart"/>
            <w:r w:rsidRPr="00DD2D41">
              <w:rPr>
                <w:rFonts w:cs="Arial"/>
                <w:sz w:val="20"/>
                <w:lang w:val="en-NZ" w:eastAsia="en-GB"/>
              </w:rPr>
              <w:t>Tangihaere</w:t>
            </w:r>
            <w:proofErr w:type="spellEnd"/>
            <w:r w:rsidRPr="00DD2D41">
              <w:rPr>
                <w:rFonts w:cs="Arial"/>
                <w:sz w:val="20"/>
                <w:lang w:val="en-NZ" w:eastAsia="en-GB"/>
              </w:rPr>
              <w:t xml:space="preserve"> / Leesa)</w:t>
            </w:r>
          </w:p>
          <w:p w14:paraId="23EEB36A" w14:textId="2239DA0A" w:rsidR="001E43F3" w:rsidRPr="00DD2D41" w:rsidRDefault="001E43F3" w:rsidP="001E43F3">
            <w:pPr>
              <w:rPr>
                <w:rFonts w:cs="Arial"/>
                <w:sz w:val="20"/>
                <w:lang w:val="en-NZ" w:eastAsia="en-GB"/>
              </w:rPr>
            </w:pPr>
            <w:r w:rsidRPr="00DD2D41">
              <w:rPr>
                <w:rFonts w:cs="Arial"/>
                <w:sz w:val="20"/>
                <w:lang w:val="en-NZ" w:eastAsia="en-GB"/>
              </w:rPr>
              <w:t xml:space="preserve">  21/NTB/46</w:t>
            </w:r>
            <w:r w:rsidRPr="00DD2D41">
              <w:rPr>
                <w:rFonts w:cs="Arial"/>
                <w:sz w:val="20"/>
                <w:lang w:val="en-NZ" w:eastAsia="en-GB"/>
              </w:rPr>
              <w:tab/>
            </w:r>
            <w:r w:rsidRPr="00DD2D41">
              <w:rPr>
                <w:rFonts w:cs="Arial"/>
                <w:sz w:val="20"/>
                <w:lang w:val="en-NZ" w:eastAsia="en-GB"/>
              </w:rPr>
              <w:tab/>
            </w:r>
            <w:r w:rsidRPr="00DD2D41">
              <w:rPr>
                <w:rFonts w:cs="Arial"/>
                <w:sz w:val="20"/>
                <w:lang w:val="en-NZ" w:eastAsia="en-GB"/>
              </w:rPr>
              <w:tab/>
              <w:t>(Kate / Steph)</w:t>
            </w:r>
          </w:p>
        </w:tc>
      </w:tr>
      <w:tr w:rsidR="00333207" w14:paraId="2C66B7F4" w14:textId="77777777" w:rsidTr="00DD2D41">
        <w:tc>
          <w:tcPr>
            <w:tcW w:w="1872" w:type="dxa"/>
            <w:shd w:val="clear" w:color="auto" w:fill="F2F2F2"/>
          </w:tcPr>
          <w:p w14:paraId="3471911C" w14:textId="60D0A6F6" w:rsidR="001E43F3" w:rsidRPr="00DD2D41" w:rsidRDefault="001E43F3" w:rsidP="00333207">
            <w:pPr>
              <w:spacing w:before="80" w:after="80"/>
              <w:rPr>
                <w:rFonts w:cs="Arial"/>
                <w:color w:val="33CCCC"/>
                <w:sz w:val="20"/>
                <w:lang w:val="en-NZ" w:eastAsia="en-GB"/>
              </w:rPr>
            </w:pPr>
          </w:p>
        </w:tc>
        <w:tc>
          <w:tcPr>
            <w:tcW w:w="7904" w:type="dxa"/>
            <w:shd w:val="clear" w:color="auto" w:fill="F2F2F2"/>
          </w:tcPr>
          <w:p w14:paraId="03D8BA10" w14:textId="206E6DF4" w:rsidR="001E43F3" w:rsidRPr="00DD2D41" w:rsidRDefault="001E43F3" w:rsidP="00333207">
            <w:pPr>
              <w:spacing w:before="80" w:after="80"/>
              <w:rPr>
                <w:rFonts w:cs="Arial"/>
                <w:sz w:val="20"/>
                <w:lang w:val="en-NZ" w:eastAsia="en-GB"/>
              </w:rPr>
            </w:pPr>
            <w:r w:rsidRPr="00DD2D41">
              <w:rPr>
                <w:rFonts w:cs="Arial"/>
                <w:sz w:val="20"/>
                <w:lang w:val="en-NZ" w:eastAsia="en-GB"/>
              </w:rPr>
              <w:t>Substantial amendments (see over for details)</w:t>
            </w:r>
          </w:p>
        </w:tc>
      </w:tr>
      <w:tr w:rsidR="00333207" w14:paraId="3D5F5677" w14:textId="77777777" w:rsidTr="00DD2D41">
        <w:tc>
          <w:tcPr>
            <w:tcW w:w="1872" w:type="dxa"/>
            <w:shd w:val="clear" w:color="auto" w:fill="F2F2F2"/>
          </w:tcPr>
          <w:p w14:paraId="7BABD1B2" w14:textId="477CE595" w:rsidR="001E43F3" w:rsidRPr="00DD2D41" w:rsidRDefault="001E43F3" w:rsidP="00DD2D41">
            <w:pPr>
              <w:spacing w:before="120" w:after="120"/>
              <w:rPr>
                <w:rFonts w:cs="Arial"/>
                <w:color w:val="33CCCC"/>
                <w:sz w:val="20"/>
                <w:lang w:val="en-NZ" w:eastAsia="en-GB"/>
              </w:rPr>
            </w:pPr>
            <w:r w:rsidRPr="00DD2D41">
              <w:rPr>
                <w:rFonts w:cs="Arial"/>
                <w:sz w:val="20"/>
                <w:lang w:val="en-NZ" w:eastAsia="en-GB"/>
              </w:rPr>
              <w:t>3:45-4:00pm</w:t>
            </w:r>
          </w:p>
        </w:tc>
        <w:tc>
          <w:tcPr>
            <w:tcW w:w="7904" w:type="dxa"/>
            <w:shd w:val="clear" w:color="auto" w:fill="F2F2F2"/>
          </w:tcPr>
          <w:p w14:paraId="09989380" w14:textId="60A10479" w:rsidR="001E43F3" w:rsidRPr="00DD2D41" w:rsidRDefault="001E43F3" w:rsidP="00DD2D41">
            <w:pPr>
              <w:spacing w:before="120" w:after="120"/>
              <w:rPr>
                <w:rFonts w:cs="Arial"/>
                <w:sz w:val="20"/>
                <w:lang w:val="en-NZ" w:eastAsia="en-GB"/>
              </w:rPr>
            </w:pPr>
            <w:r w:rsidRPr="00DD2D41">
              <w:rPr>
                <w:rFonts w:cs="Arial"/>
                <w:sz w:val="20"/>
                <w:lang w:val="en-NZ" w:eastAsia="en-GB"/>
              </w:rPr>
              <w:t xml:space="preserve"> </w:t>
            </w:r>
            <w:proofErr w:type="spellStart"/>
            <w:r w:rsidRPr="00DD2D41">
              <w:rPr>
                <w:rFonts w:cs="Arial"/>
                <w:sz w:val="20"/>
                <w:lang w:val="en-NZ" w:eastAsia="en-GB"/>
              </w:rPr>
              <w:t>i</w:t>
            </w:r>
            <w:proofErr w:type="spellEnd"/>
            <w:r w:rsidRPr="00DD2D41">
              <w:rPr>
                <w:rFonts w:cs="Arial"/>
                <w:sz w:val="20"/>
                <w:lang w:val="en-NZ" w:eastAsia="en-GB"/>
              </w:rPr>
              <w:t xml:space="preserve"> NTY/08/06/055/AM20 </w:t>
            </w:r>
            <w:r w:rsidRPr="00DD2D41">
              <w:rPr>
                <w:rFonts w:cs="Arial"/>
                <w:sz w:val="20"/>
                <w:lang w:val="en-NZ" w:eastAsia="en-GB"/>
              </w:rPr>
              <w:tab/>
            </w:r>
            <w:r w:rsidRPr="00DD2D41">
              <w:rPr>
                <w:rFonts w:cs="Arial"/>
                <w:sz w:val="20"/>
                <w:lang w:val="en-NZ" w:eastAsia="en-GB"/>
              </w:rPr>
              <w:tab/>
              <w:t>(Full committee)</w:t>
            </w:r>
          </w:p>
        </w:tc>
      </w:tr>
      <w:tr w:rsidR="00333207" w14:paraId="29C35CFC" w14:textId="77777777" w:rsidTr="00DD2D41">
        <w:tc>
          <w:tcPr>
            <w:tcW w:w="1872" w:type="dxa"/>
            <w:shd w:val="clear" w:color="auto" w:fill="F2F2F2"/>
          </w:tcPr>
          <w:p w14:paraId="0D84D938" w14:textId="62940D12" w:rsidR="001E43F3" w:rsidRPr="00DD2D41" w:rsidRDefault="001E43F3" w:rsidP="00DD2D41">
            <w:pPr>
              <w:spacing w:before="120" w:after="120"/>
              <w:rPr>
                <w:rFonts w:cs="Arial"/>
                <w:color w:val="33CCCC"/>
                <w:sz w:val="20"/>
                <w:lang w:val="en-NZ" w:eastAsia="en-GB"/>
              </w:rPr>
            </w:pPr>
            <w:r w:rsidRPr="00DD2D41">
              <w:rPr>
                <w:rFonts w:cs="Arial"/>
                <w:sz w:val="20"/>
                <w:lang w:val="en-NZ" w:eastAsia="en-GB"/>
              </w:rPr>
              <w:t>4:00pm</w:t>
            </w:r>
          </w:p>
        </w:tc>
        <w:tc>
          <w:tcPr>
            <w:tcW w:w="7904" w:type="dxa"/>
            <w:shd w:val="clear" w:color="auto" w:fill="F2F2F2"/>
          </w:tcPr>
          <w:p w14:paraId="64C66419" w14:textId="77777777" w:rsidR="001E43F3" w:rsidRPr="00DD2D41" w:rsidRDefault="001E43F3" w:rsidP="00DD2D41">
            <w:pPr>
              <w:spacing w:before="120" w:after="120"/>
              <w:rPr>
                <w:rFonts w:cs="Arial"/>
                <w:sz w:val="20"/>
                <w:lang w:val="en-NZ" w:eastAsia="en-GB"/>
              </w:rPr>
            </w:pPr>
            <w:r w:rsidRPr="00DD2D41">
              <w:rPr>
                <w:rFonts w:cs="Arial"/>
                <w:sz w:val="20"/>
                <w:lang w:val="en-NZ" w:eastAsia="en-GB"/>
              </w:rPr>
              <w:t>General business:</w:t>
            </w:r>
          </w:p>
          <w:p w14:paraId="3C8DDF7C" w14:textId="29FAF6E3" w:rsidR="001E43F3" w:rsidRPr="00DD2D41" w:rsidRDefault="001E43F3" w:rsidP="00DD2D41">
            <w:pPr>
              <w:spacing w:before="120" w:after="120"/>
              <w:rPr>
                <w:rFonts w:cs="Arial"/>
                <w:sz w:val="20"/>
                <w:lang w:val="en-NZ" w:eastAsia="en-GB"/>
              </w:rPr>
            </w:pPr>
            <w:r w:rsidRPr="00DD2D41">
              <w:rPr>
                <w:rFonts w:cs="Arial"/>
                <w:sz w:val="20"/>
                <w:lang w:val="en-NZ" w:eastAsia="en-GB"/>
              </w:rPr>
              <w:t>Noting section</w:t>
            </w:r>
          </w:p>
        </w:tc>
      </w:tr>
      <w:tr w:rsidR="00333207" w14:paraId="41E56476" w14:textId="77777777" w:rsidTr="00DD2D41">
        <w:tc>
          <w:tcPr>
            <w:tcW w:w="1872" w:type="dxa"/>
            <w:shd w:val="clear" w:color="auto" w:fill="F2F2F2"/>
          </w:tcPr>
          <w:p w14:paraId="46D2E738" w14:textId="1BDE3A35" w:rsidR="001E43F3" w:rsidRPr="00DD2D41" w:rsidRDefault="001E43F3" w:rsidP="00DD2D41">
            <w:pPr>
              <w:spacing w:before="120" w:after="120"/>
              <w:rPr>
                <w:rFonts w:cs="Arial"/>
                <w:color w:val="33CCCC"/>
                <w:sz w:val="20"/>
                <w:lang w:val="en-NZ" w:eastAsia="en-GB"/>
              </w:rPr>
            </w:pPr>
            <w:r w:rsidRPr="00DD2D41">
              <w:rPr>
                <w:rFonts w:cs="Arial"/>
                <w:sz w:val="20"/>
                <w:lang w:val="en-NZ" w:eastAsia="en-GB"/>
              </w:rPr>
              <w:t>4:05pm</w:t>
            </w:r>
          </w:p>
        </w:tc>
        <w:tc>
          <w:tcPr>
            <w:tcW w:w="7904" w:type="dxa"/>
            <w:shd w:val="clear" w:color="auto" w:fill="F2F2F2"/>
          </w:tcPr>
          <w:p w14:paraId="23FD279C" w14:textId="376BD1A1" w:rsidR="001E43F3" w:rsidRPr="00DD2D41" w:rsidRDefault="001E43F3" w:rsidP="00DD2D41">
            <w:pPr>
              <w:spacing w:before="120" w:after="120"/>
              <w:rPr>
                <w:rFonts w:cs="Arial"/>
                <w:sz w:val="20"/>
                <w:lang w:val="en-NZ" w:eastAsia="en-GB"/>
              </w:rPr>
            </w:pPr>
            <w:r w:rsidRPr="00DD2D41">
              <w:rPr>
                <w:rFonts w:cs="Arial"/>
                <w:sz w:val="20"/>
                <w:lang w:val="en-NZ" w:eastAsia="en-GB"/>
              </w:rPr>
              <w:t>Meeting ends</w:t>
            </w:r>
          </w:p>
        </w:tc>
      </w:tr>
    </w:tbl>
    <w:p w14:paraId="49E3565B" w14:textId="77777777" w:rsidR="007F56D5" w:rsidRPr="00522B40" w:rsidRDefault="007F56D5" w:rsidP="00E24E77">
      <w:pPr>
        <w:spacing w:before="80" w:after="80"/>
        <w:rPr>
          <w:rFonts w:cs="Arial"/>
          <w:sz w:val="20"/>
          <w:lang w:val="en-NZ"/>
        </w:rPr>
      </w:pPr>
    </w:p>
    <w:p w14:paraId="3174AB6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17393" w:rsidRPr="00E20390" w14:paraId="1D32DE3E" w14:textId="77777777">
        <w:trPr>
          <w:trHeight w:val="240"/>
        </w:trPr>
        <w:tc>
          <w:tcPr>
            <w:tcW w:w="2700" w:type="dxa"/>
            <w:shd w:val="pct12" w:color="auto" w:fill="FFFFFF"/>
            <w:vAlign w:val="center"/>
          </w:tcPr>
          <w:p w14:paraId="63DFD5FF" w14:textId="77777777" w:rsidR="00717393" w:rsidRPr="00E20390" w:rsidRDefault="0071739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D217A18" w14:textId="77777777" w:rsidR="00717393" w:rsidRPr="00E20390" w:rsidRDefault="0071739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855B81F" w14:textId="77777777" w:rsidR="00717393" w:rsidRPr="00E20390" w:rsidRDefault="0071739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B854916" w14:textId="77777777" w:rsidR="00717393" w:rsidRPr="00E20390" w:rsidRDefault="0071739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351CA4D" w14:textId="77777777" w:rsidR="00717393" w:rsidRPr="00E20390" w:rsidRDefault="0071739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17393" w:rsidRPr="00E20390" w14:paraId="4384C352" w14:textId="77777777">
        <w:trPr>
          <w:trHeight w:val="280"/>
        </w:trPr>
        <w:tc>
          <w:tcPr>
            <w:tcW w:w="2700" w:type="dxa"/>
          </w:tcPr>
          <w:p w14:paraId="05868911" w14:textId="77777777" w:rsidR="00717393" w:rsidRPr="00E20390" w:rsidRDefault="00717393">
            <w:pPr>
              <w:autoSpaceDE w:val="0"/>
              <w:autoSpaceDN w:val="0"/>
              <w:adjustRightInd w:val="0"/>
              <w:rPr>
                <w:sz w:val="16"/>
                <w:szCs w:val="16"/>
              </w:rPr>
            </w:pPr>
            <w:r w:rsidRPr="00E20390">
              <w:rPr>
                <w:sz w:val="16"/>
                <w:szCs w:val="16"/>
              </w:rPr>
              <w:t xml:space="preserve">Mrs Stephanie Pollard </w:t>
            </w:r>
          </w:p>
        </w:tc>
        <w:tc>
          <w:tcPr>
            <w:tcW w:w="2600" w:type="dxa"/>
          </w:tcPr>
          <w:p w14:paraId="1544F8D1" w14:textId="77777777" w:rsidR="00717393" w:rsidRPr="00E20390" w:rsidRDefault="00717393">
            <w:pPr>
              <w:autoSpaceDE w:val="0"/>
              <w:autoSpaceDN w:val="0"/>
              <w:adjustRightInd w:val="0"/>
              <w:rPr>
                <w:sz w:val="16"/>
                <w:szCs w:val="16"/>
              </w:rPr>
            </w:pPr>
            <w:r w:rsidRPr="00E20390">
              <w:rPr>
                <w:sz w:val="16"/>
                <w:szCs w:val="16"/>
              </w:rPr>
              <w:t xml:space="preserve">Non-lay (intervention studies) </w:t>
            </w:r>
          </w:p>
        </w:tc>
        <w:tc>
          <w:tcPr>
            <w:tcW w:w="1300" w:type="dxa"/>
          </w:tcPr>
          <w:p w14:paraId="120A20C7" w14:textId="77777777" w:rsidR="00717393" w:rsidRPr="00E20390" w:rsidRDefault="00717393">
            <w:pPr>
              <w:autoSpaceDE w:val="0"/>
              <w:autoSpaceDN w:val="0"/>
              <w:adjustRightInd w:val="0"/>
              <w:rPr>
                <w:sz w:val="16"/>
                <w:szCs w:val="16"/>
              </w:rPr>
            </w:pPr>
            <w:r w:rsidRPr="00E20390">
              <w:rPr>
                <w:sz w:val="16"/>
                <w:szCs w:val="16"/>
              </w:rPr>
              <w:t xml:space="preserve">01/07/2015 </w:t>
            </w:r>
          </w:p>
        </w:tc>
        <w:tc>
          <w:tcPr>
            <w:tcW w:w="1200" w:type="dxa"/>
          </w:tcPr>
          <w:p w14:paraId="29982446" w14:textId="77777777" w:rsidR="00717393" w:rsidRPr="00E20390" w:rsidRDefault="00717393">
            <w:pPr>
              <w:autoSpaceDE w:val="0"/>
              <w:autoSpaceDN w:val="0"/>
              <w:adjustRightInd w:val="0"/>
              <w:rPr>
                <w:sz w:val="16"/>
                <w:szCs w:val="16"/>
              </w:rPr>
            </w:pPr>
            <w:r w:rsidRPr="00E20390">
              <w:rPr>
                <w:sz w:val="16"/>
                <w:szCs w:val="16"/>
              </w:rPr>
              <w:t xml:space="preserve">01/07/2018 </w:t>
            </w:r>
          </w:p>
        </w:tc>
        <w:tc>
          <w:tcPr>
            <w:tcW w:w="1200" w:type="dxa"/>
          </w:tcPr>
          <w:p w14:paraId="4CB44AD3" w14:textId="77777777" w:rsidR="00717393" w:rsidRPr="00E20390" w:rsidRDefault="00717393">
            <w:pPr>
              <w:autoSpaceDE w:val="0"/>
              <w:autoSpaceDN w:val="0"/>
              <w:adjustRightInd w:val="0"/>
              <w:rPr>
                <w:sz w:val="16"/>
                <w:szCs w:val="16"/>
              </w:rPr>
            </w:pPr>
            <w:r w:rsidRPr="00E20390">
              <w:rPr>
                <w:sz w:val="16"/>
                <w:szCs w:val="16"/>
              </w:rPr>
              <w:t xml:space="preserve">Present </w:t>
            </w:r>
          </w:p>
        </w:tc>
      </w:tr>
      <w:tr w:rsidR="00717393" w:rsidRPr="00E20390" w14:paraId="5745EF9D" w14:textId="77777777">
        <w:trPr>
          <w:trHeight w:val="280"/>
        </w:trPr>
        <w:tc>
          <w:tcPr>
            <w:tcW w:w="2700" w:type="dxa"/>
          </w:tcPr>
          <w:p w14:paraId="1F109C65" w14:textId="77777777" w:rsidR="00717393" w:rsidRPr="00E20390" w:rsidRDefault="00717393">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5B4C9426" w14:textId="77777777" w:rsidR="00717393" w:rsidRPr="00E20390" w:rsidRDefault="00717393">
            <w:pPr>
              <w:autoSpaceDE w:val="0"/>
              <w:autoSpaceDN w:val="0"/>
              <w:adjustRightInd w:val="0"/>
              <w:rPr>
                <w:sz w:val="16"/>
                <w:szCs w:val="16"/>
              </w:rPr>
            </w:pPr>
            <w:r w:rsidRPr="00E20390">
              <w:rPr>
                <w:sz w:val="16"/>
                <w:szCs w:val="16"/>
              </w:rPr>
              <w:t xml:space="preserve">Lay (consumer/community perspectives) </w:t>
            </w:r>
          </w:p>
        </w:tc>
        <w:tc>
          <w:tcPr>
            <w:tcW w:w="1300" w:type="dxa"/>
          </w:tcPr>
          <w:p w14:paraId="23DC5E42" w14:textId="77777777" w:rsidR="00717393" w:rsidRPr="00E20390" w:rsidRDefault="00717393">
            <w:pPr>
              <w:autoSpaceDE w:val="0"/>
              <w:autoSpaceDN w:val="0"/>
              <w:adjustRightInd w:val="0"/>
              <w:rPr>
                <w:sz w:val="16"/>
                <w:szCs w:val="16"/>
              </w:rPr>
            </w:pPr>
            <w:r w:rsidRPr="00E20390">
              <w:rPr>
                <w:sz w:val="16"/>
                <w:szCs w:val="16"/>
              </w:rPr>
              <w:t xml:space="preserve">20/05/2017 </w:t>
            </w:r>
          </w:p>
        </w:tc>
        <w:tc>
          <w:tcPr>
            <w:tcW w:w="1200" w:type="dxa"/>
          </w:tcPr>
          <w:p w14:paraId="5818C565" w14:textId="77777777" w:rsidR="00717393" w:rsidRPr="00E20390" w:rsidRDefault="00717393">
            <w:pPr>
              <w:autoSpaceDE w:val="0"/>
              <w:autoSpaceDN w:val="0"/>
              <w:adjustRightInd w:val="0"/>
              <w:rPr>
                <w:sz w:val="16"/>
                <w:szCs w:val="16"/>
              </w:rPr>
            </w:pPr>
            <w:r w:rsidRPr="00E20390">
              <w:rPr>
                <w:sz w:val="16"/>
                <w:szCs w:val="16"/>
              </w:rPr>
              <w:t xml:space="preserve">20/05/2020 </w:t>
            </w:r>
          </w:p>
        </w:tc>
        <w:tc>
          <w:tcPr>
            <w:tcW w:w="1200" w:type="dxa"/>
          </w:tcPr>
          <w:p w14:paraId="49598F1B" w14:textId="77777777" w:rsidR="00717393" w:rsidRPr="00E20390" w:rsidRDefault="00717393">
            <w:pPr>
              <w:autoSpaceDE w:val="0"/>
              <w:autoSpaceDN w:val="0"/>
              <w:adjustRightInd w:val="0"/>
              <w:rPr>
                <w:sz w:val="16"/>
                <w:szCs w:val="16"/>
              </w:rPr>
            </w:pPr>
            <w:r w:rsidRPr="00E20390">
              <w:rPr>
                <w:sz w:val="16"/>
                <w:szCs w:val="16"/>
              </w:rPr>
              <w:t xml:space="preserve">Present </w:t>
            </w:r>
          </w:p>
        </w:tc>
      </w:tr>
      <w:tr w:rsidR="00717393" w:rsidRPr="00E20390" w14:paraId="3106372C" w14:textId="77777777">
        <w:trPr>
          <w:trHeight w:val="280"/>
        </w:trPr>
        <w:tc>
          <w:tcPr>
            <w:tcW w:w="2700" w:type="dxa"/>
          </w:tcPr>
          <w:p w14:paraId="56E0C45C" w14:textId="77777777" w:rsidR="00717393" w:rsidRPr="00E20390" w:rsidRDefault="00717393">
            <w:pPr>
              <w:autoSpaceDE w:val="0"/>
              <w:autoSpaceDN w:val="0"/>
              <w:adjustRightInd w:val="0"/>
              <w:rPr>
                <w:sz w:val="16"/>
                <w:szCs w:val="16"/>
              </w:rPr>
            </w:pPr>
            <w:r w:rsidRPr="00E20390">
              <w:rPr>
                <w:sz w:val="16"/>
                <w:szCs w:val="16"/>
              </w:rPr>
              <w:t xml:space="preserve">Mrs Kate O'Connor </w:t>
            </w:r>
          </w:p>
        </w:tc>
        <w:tc>
          <w:tcPr>
            <w:tcW w:w="2600" w:type="dxa"/>
          </w:tcPr>
          <w:p w14:paraId="07D9D385" w14:textId="77777777" w:rsidR="00717393" w:rsidRPr="00E20390" w:rsidRDefault="00717393">
            <w:pPr>
              <w:autoSpaceDE w:val="0"/>
              <w:autoSpaceDN w:val="0"/>
              <w:adjustRightInd w:val="0"/>
              <w:rPr>
                <w:sz w:val="16"/>
                <w:szCs w:val="16"/>
              </w:rPr>
            </w:pPr>
            <w:r w:rsidRPr="00E20390">
              <w:rPr>
                <w:sz w:val="16"/>
                <w:szCs w:val="16"/>
              </w:rPr>
              <w:t xml:space="preserve">Lay (ethical/moral reasoning) </w:t>
            </w:r>
          </w:p>
        </w:tc>
        <w:tc>
          <w:tcPr>
            <w:tcW w:w="1300" w:type="dxa"/>
          </w:tcPr>
          <w:p w14:paraId="4A943D7A" w14:textId="77777777" w:rsidR="00717393" w:rsidRPr="00E20390" w:rsidRDefault="00717393">
            <w:pPr>
              <w:autoSpaceDE w:val="0"/>
              <w:autoSpaceDN w:val="0"/>
              <w:adjustRightInd w:val="0"/>
              <w:rPr>
                <w:sz w:val="16"/>
                <w:szCs w:val="16"/>
              </w:rPr>
            </w:pPr>
            <w:r w:rsidRPr="00E20390">
              <w:rPr>
                <w:sz w:val="16"/>
                <w:szCs w:val="16"/>
              </w:rPr>
              <w:t xml:space="preserve">14/12/2015 </w:t>
            </w:r>
          </w:p>
        </w:tc>
        <w:tc>
          <w:tcPr>
            <w:tcW w:w="1200" w:type="dxa"/>
          </w:tcPr>
          <w:p w14:paraId="340758F2" w14:textId="77777777" w:rsidR="00717393" w:rsidRPr="00E20390" w:rsidRDefault="00717393">
            <w:pPr>
              <w:autoSpaceDE w:val="0"/>
              <w:autoSpaceDN w:val="0"/>
              <w:adjustRightInd w:val="0"/>
              <w:rPr>
                <w:sz w:val="16"/>
                <w:szCs w:val="16"/>
              </w:rPr>
            </w:pPr>
            <w:r w:rsidRPr="00E20390">
              <w:rPr>
                <w:sz w:val="16"/>
                <w:szCs w:val="16"/>
              </w:rPr>
              <w:t xml:space="preserve">14/12/2018 </w:t>
            </w:r>
          </w:p>
        </w:tc>
        <w:tc>
          <w:tcPr>
            <w:tcW w:w="1200" w:type="dxa"/>
          </w:tcPr>
          <w:p w14:paraId="18EC1DC6" w14:textId="77777777" w:rsidR="00717393" w:rsidRPr="00E20390" w:rsidRDefault="00717393">
            <w:pPr>
              <w:autoSpaceDE w:val="0"/>
              <w:autoSpaceDN w:val="0"/>
              <w:adjustRightInd w:val="0"/>
              <w:rPr>
                <w:sz w:val="16"/>
                <w:szCs w:val="16"/>
              </w:rPr>
            </w:pPr>
            <w:r w:rsidRPr="00E20390">
              <w:rPr>
                <w:sz w:val="16"/>
                <w:szCs w:val="16"/>
              </w:rPr>
              <w:t xml:space="preserve">Present </w:t>
            </w:r>
          </w:p>
        </w:tc>
      </w:tr>
      <w:tr w:rsidR="00717393" w:rsidRPr="00E20390" w14:paraId="567F645B" w14:textId="77777777">
        <w:trPr>
          <w:trHeight w:val="280"/>
        </w:trPr>
        <w:tc>
          <w:tcPr>
            <w:tcW w:w="2700" w:type="dxa"/>
          </w:tcPr>
          <w:p w14:paraId="4AAE60B6" w14:textId="77777777" w:rsidR="00717393" w:rsidRPr="00E20390" w:rsidRDefault="00717393">
            <w:pPr>
              <w:autoSpaceDE w:val="0"/>
              <w:autoSpaceDN w:val="0"/>
              <w:adjustRightInd w:val="0"/>
              <w:rPr>
                <w:sz w:val="16"/>
                <w:szCs w:val="16"/>
              </w:rPr>
            </w:pPr>
            <w:r w:rsidRPr="00E20390">
              <w:rPr>
                <w:sz w:val="16"/>
                <w:szCs w:val="16"/>
              </w:rPr>
              <w:t xml:space="preserve">Dr Devonie Waaka </w:t>
            </w:r>
          </w:p>
        </w:tc>
        <w:tc>
          <w:tcPr>
            <w:tcW w:w="2600" w:type="dxa"/>
          </w:tcPr>
          <w:p w14:paraId="1EC0F611" w14:textId="77777777" w:rsidR="00717393" w:rsidRPr="00E20390" w:rsidRDefault="00717393">
            <w:pPr>
              <w:autoSpaceDE w:val="0"/>
              <w:autoSpaceDN w:val="0"/>
              <w:adjustRightInd w:val="0"/>
              <w:rPr>
                <w:sz w:val="16"/>
                <w:szCs w:val="16"/>
              </w:rPr>
            </w:pPr>
            <w:r w:rsidRPr="00E20390">
              <w:rPr>
                <w:sz w:val="16"/>
                <w:szCs w:val="16"/>
              </w:rPr>
              <w:t xml:space="preserve">Non-lay (intervention studies) </w:t>
            </w:r>
          </w:p>
        </w:tc>
        <w:tc>
          <w:tcPr>
            <w:tcW w:w="1300" w:type="dxa"/>
          </w:tcPr>
          <w:p w14:paraId="6BACBCBF" w14:textId="51B5A595" w:rsidR="00717393" w:rsidRPr="00E20390" w:rsidRDefault="00717393">
            <w:pPr>
              <w:autoSpaceDE w:val="0"/>
              <w:autoSpaceDN w:val="0"/>
              <w:adjustRightInd w:val="0"/>
              <w:rPr>
                <w:sz w:val="16"/>
                <w:szCs w:val="16"/>
              </w:rPr>
            </w:pPr>
            <w:r w:rsidRPr="00E20390">
              <w:rPr>
                <w:sz w:val="16"/>
                <w:szCs w:val="16"/>
              </w:rPr>
              <w:t xml:space="preserve"> </w:t>
            </w:r>
            <w:r w:rsidR="00120912">
              <w:rPr>
                <w:sz w:val="16"/>
                <w:szCs w:val="16"/>
              </w:rPr>
              <w:t>Co-opted</w:t>
            </w:r>
          </w:p>
        </w:tc>
        <w:tc>
          <w:tcPr>
            <w:tcW w:w="1200" w:type="dxa"/>
          </w:tcPr>
          <w:p w14:paraId="5CD1CBAB" w14:textId="4391E687" w:rsidR="00717393" w:rsidRPr="00E20390" w:rsidRDefault="00717393">
            <w:pPr>
              <w:autoSpaceDE w:val="0"/>
              <w:autoSpaceDN w:val="0"/>
              <w:adjustRightInd w:val="0"/>
              <w:rPr>
                <w:sz w:val="16"/>
                <w:szCs w:val="16"/>
              </w:rPr>
            </w:pPr>
            <w:r w:rsidRPr="00E20390">
              <w:rPr>
                <w:sz w:val="16"/>
                <w:szCs w:val="16"/>
              </w:rPr>
              <w:t xml:space="preserve"> </w:t>
            </w:r>
            <w:r w:rsidR="00120912">
              <w:rPr>
                <w:sz w:val="16"/>
                <w:szCs w:val="16"/>
              </w:rPr>
              <w:t>Co-opted</w:t>
            </w:r>
          </w:p>
        </w:tc>
        <w:tc>
          <w:tcPr>
            <w:tcW w:w="1200" w:type="dxa"/>
          </w:tcPr>
          <w:p w14:paraId="777F48B1" w14:textId="77777777" w:rsidR="00717393" w:rsidRPr="00E20390" w:rsidRDefault="00717393">
            <w:pPr>
              <w:autoSpaceDE w:val="0"/>
              <w:autoSpaceDN w:val="0"/>
              <w:adjustRightInd w:val="0"/>
              <w:rPr>
                <w:sz w:val="16"/>
                <w:szCs w:val="16"/>
              </w:rPr>
            </w:pPr>
            <w:r w:rsidRPr="00E20390">
              <w:rPr>
                <w:sz w:val="16"/>
                <w:szCs w:val="16"/>
              </w:rPr>
              <w:t xml:space="preserve">Present </w:t>
            </w:r>
          </w:p>
        </w:tc>
      </w:tr>
      <w:tr w:rsidR="00717393" w:rsidRPr="00E20390" w14:paraId="7039DAEF" w14:textId="77777777">
        <w:trPr>
          <w:trHeight w:val="280"/>
        </w:trPr>
        <w:tc>
          <w:tcPr>
            <w:tcW w:w="2700" w:type="dxa"/>
          </w:tcPr>
          <w:p w14:paraId="5912C10F" w14:textId="77777777" w:rsidR="00717393" w:rsidRPr="00E20390" w:rsidRDefault="00717393">
            <w:pPr>
              <w:autoSpaceDE w:val="0"/>
              <w:autoSpaceDN w:val="0"/>
              <w:adjustRightInd w:val="0"/>
              <w:rPr>
                <w:sz w:val="16"/>
                <w:szCs w:val="16"/>
              </w:rPr>
            </w:pPr>
            <w:r w:rsidRPr="00E20390">
              <w:rPr>
                <w:sz w:val="16"/>
                <w:szCs w:val="16"/>
              </w:rPr>
              <w:t xml:space="preserve">Mrs Leesa Russell </w:t>
            </w:r>
          </w:p>
        </w:tc>
        <w:tc>
          <w:tcPr>
            <w:tcW w:w="2600" w:type="dxa"/>
          </w:tcPr>
          <w:p w14:paraId="3F8552FC" w14:textId="77777777" w:rsidR="00717393" w:rsidRPr="00E20390" w:rsidRDefault="00717393">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78CD7505" w14:textId="77777777" w:rsidR="00717393" w:rsidRPr="00E20390" w:rsidRDefault="00717393">
            <w:pPr>
              <w:autoSpaceDE w:val="0"/>
              <w:autoSpaceDN w:val="0"/>
              <w:adjustRightInd w:val="0"/>
              <w:rPr>
                <w:sz w:val="16"/>
                <w:szCs w:val="16"/>
              </w:rPr>
            </w:pPr>
            <w:r w:rsidRPr="00E20390">
              <w:rPr>
                <w:sz w:val="16"/>
                <w:szCs w:val="16"/>
              </w:rPr>
              <w:t xml:space="preserve">14/12/2015 </w:t>
            </w:r>
          </w:p>
        </w:tc>
        <w:tc>
          <w:tcPr>
            <w:tcW w:w="1200" w:type="dxa"/>
          </w:tcPr>
          <w:p w14:paraId="7D0F3B19" w14:textId="77777777" w:rsidR="00717393" w:rsidRPr="00E20390" w:rsidRDefault="00717393">
            <w:pPr>
              <w:autoSpaceDE w:val="0"/>
              <w:autoSpaceDN w:val="0"/>
              <w:adjustRightInd w:val="0"/>
              <w:rPr>
                <w:sz w:val="16"/>
                <w:szCs w:val="16"/>
              </w:rPr>
            </w:pPr>
            <w:r w:rsidRPr="00E20390">
              <w:rPr>
                <w:sz w:val="16"/>
                <w:szCs w:val="16"/>
              </w:rPr>
              <w:t xml:space="preserve">14/12/2018 </w:t>
            </w:r>
          </w:p>
        </w:tc>
        <w:tc>
          <w:tcPr>
            <w:tcW w:w="1200" w:type="dxa"/>
          </w:tcPr>
          <w:p w14:paraId="4C5B18B4" w14:textId="77777777" w:rsidR="00717393" w:rsidRPr="00E20390" w:rsidRDefault="00717393">
            <w:pPr>
              <w:autoSpaceDE w:val="0"/>
              <w:autoSpaceDN w:val="0"/>
              <w:adjustRightInd w:val="0"/>
              <w:rPr>
                <w:sz w:val="16"/>
                <w:szCs w:val="16"/>
              </w:rPr>
            </w:pPr>
            <w:r w:rsidRPr="00E20390">
              <w:rPr>
                <w:sz w:val="16"/>
                <w:szCs w:val="16"/>
              </w:rPr>
              <w:t xml:space="preserve">Present </w:t>
            </w:r>
          </w:p>
        </w:tc>
      </w:tr>
      <w:tr w:rsidR="00717393" w:rsidRPr="00E20390" w14:paraId="769107E5" w14:textId="77777777">
        <w:trPr>
          <w:trHeight w:val="280"/>
        </w:trPr>
        <w:tc>
          <w:tcPr>
            <w:tcW w:w="2700" w:type="dxa"/>
          </w:tcPr>
          <w:p w14:paraId="00DA888E" w14:textId="77777777" w:rsidR="00717393" w:rsidRPr="00E20390" w:rsidRDefault="00717393">
            <w:pPr>
              <w:autoSpaceDE w:val="0"/>
              <w:autoSpaceDN w:val="0"/>
              <w:adjustRightInd w:val="0"/>
              <w:rPr>
                <w:sz w:val="16"/>
                <w:szCs w:val="16"/>
              </w:rPr>
            </w:pPr>
            <w:r w:rsidRPr="00E20390">
              <w:rPr>
                <w:sz w:val="16"/>
                <w:szCs w:val="16"/>
              </w:rPr>
              <w:t xml:space="preserve">Mr John Hancock </w:t>
            </w:r>
          </w:p>
        </w:tc>
        <w:tc>
          <w:tcPr>
            <w:tcW w:w="2600" w:type="dxa"/>
          </w:tcPr>
          <w:p w14:paraId="5AB55A85" w14:textId="77777777" w:rsidR="00717393" w:rsidRPr="00E20390" w:rsidRDefault="00717393">
            <w:pPr>
              <w:autoSpaceDE w:val="0"/>
              <w:autoSpaceDN w:val="0"/>
              <w:adjustRightInd w:val="0"/>
              <w:rPr>
                <w:sz w:val="16"/>
                <w:szCs w:val="16"/>
              </w:rPr>
            </w:pPr>
            <w:r w:rsidRPr="00E20390">
              <w:rPr>
                <w:sz w:val="16"/>
                <w:szCs w:val="16"/>
              </w:rPr>
              <w:t xml:space="preserve">Lay (the law) </w:t>
            </w:r>
          </w:p>
        </w:tc>
        <w:tc>
          <w:tcPr>
            <w:tcW w:w="1300" w:type="dxa"/>
          </w:tcPr>
          <w:p w14:paraId="7A5E7D3A" w14:textId="77777777" w:rsidR="00717393" w:rsidRPr="00E20390" w:rsidRDefault="00717393">
            <w:pPr>
              <w:autoSpaceDE w:val="0"/>
              <w:autoSpaceDN w:val="0"/>
              <w:adjustRightInd w:val="0"/>
              <w:rPr>
                <w:sz w:val="16"/>
                <w:szCs w:val="16"/>
              </w:rPr>
            </w:pPr>
            <w:r w:rsidRPr="00E20390">
              <w:rPr>
                <w:sz w:val="16"/>
                <w:szCs w:val="16"/>
              </w:rPr>
              <w:t xml:space="preserve">14/12/2015 </w:t>
            </w:r>
          </w:p>
        </w:tc>
        <w:tc>
          <w:tcPr>
            <w:tcW w:w="1200" w:type="dxa"/>
          </w:tcPr>
          <w:p w14:paraId="15F7085E" w14:textId="77777777" w:rsidR="00717393" w:rsidRPr="00E20390" w:rsidRDefault="00717393">
            <w:pPr>
              <w:autoSpaceDE w:val="0"/>
              <w:autoSpaceDN w:val="0"/>
              <w:adjustRightInd w:val="0"/>
              <w:rPr>
                <w:sz w:val="16"/>
                <w:szCs w:val="16"/>
              </w:rPr>
            </w:pPr>
            <w:r w:rsidRPr="00E20390">
              <w:rPr>
                <w:sz w:val="16"/>
                <w:szCs w:val="16"/>
              </w:rPr>
              <w:t xml:space="preserve">14/12/2018 </w:t>
            </w:r>
          </w:p>
        </w:tc>
        <w:tc>
          <w:tcPr>
            <w:tcW w:w="1200" w:type="dxa"/>
          </w:tcPr>
          <w:p w14:paraId="4108C003" w14:textId="77777777" w:rsidR="00717393" w:rsidRPr="00E20390" w:rsidRDefault="00717393">
            <w:pPr>
              <w:autoSpaceDE w:val="0"/>
              <w:autoSpaceDN w:val="0"/>
              <w:adjustRightInd w:val="0"/>
              <w:rPr>
                <w:sz w:val="16"/>
                <w:szCs w:val="16"/>
              </w:rPr>
            </w:pPr>
            <w:r w:rsidRPr="00E20390">
              <w:rPr>
                <w:sz w:val="16"/>
                <w:szCs w:val="16"/>
              </w:rPr>
              <w:t xml:space="preserve">Apologies </w:t>
            </w:r>
          </w:p>
        </w:tc>
      </w:tr>
      <w:tr w:rsidR="00717393" w:rsidRPr="00E20390" w14:paraId="34E8CCCF" w14:textId="77777777">
        <w:trPr>
          <w:trHeight w:val="280"/>
        </w:trPr>
        <w:tc>
          <w:tcPr>
            <w:tcW w:w="2700" w:type="dxa"/>
          </w:tcPr>
          <w:p w14:paraId="2BFA8E82" w14:textId="77777777" w:rsidR="00717393" w:rsidRPr="00E20390" w:rsidRDefault="00717393">
            <w:pPr>
              <w:autoSpaceDE w:val="0"/>
              <w:autoSpaceDN w:val="0"/>
              <w:adjustRightInd w:val="0"/>
              <w:rPr>
                <w:sz w:val="16"/>
                <w:szCs w:val="16"/>
              </w:rPr>
            </w:pPr>
            <w:r w:rsidRPr="00E20390">
              <w:rPr>
                <w:sz w:val="16"/>
                <w:szCs w:val="16"/>
              </w:rPr>
              <w:t xml:space="preserve">Mrs Jane Wylie </w:t>
            </w:r>
          </w:p>
        </w:tc>
        <w:tc>
          <w:tcPr>
            <w:tcW w:w="2600" w:type="dxa"/>
          </w:tcPr>
          <w:p w14:paraId="4639DAA8" w14:textId="77777777" w:rsidR="00717393" w:rsidRPr="00E20390" w:rsidRDefault="00717393">
            <w:pPr>
              <w:autoSpaceDE w:val="0"/>
              <w:autoSpaceDN w:val="0"/>
              <w:adjustRightInd w:val="0"/>
              <w:rPr>
                <w:sz w:val="16"/>
                <w:szCs w:val="16"/>
              </w:rPr>
            </w:pPr>
            <w:r w:rsidRPr="00E20390">
              <w:rPr>
                <w:sz w:val="16"/>
                <w:szCs w:val="16"/>
              </w:rPr>
              <w:t xml:space="preserve">Non-lay (intervention studies) </w:t>
            </w:r>
          </w:p>
        </w:tc>
        <w:tc>
          <w:tcPr>
            <w:tcW w:w="1300" w:type="dxa"/>
          </w:tcPr>
          <w:p w14:paraId="3486392C" w14:textId="77777777" w:rsidR="00717393" w:rsidRPr="00E20390" w:rsidRDefault="00717393">
            <w:pPr>
              <w:autoSpaceDE w:val="0"/>
              <w:autoSpaceDN w:val="0"/>
              <w:adjustRightInd w:val="0"/>
              <w:rPr>
                <w:sz w:val="16"/>
                <w:szCs w:val="16"/>
              </w:rPr>
            </w:pPr>
            <w:r w:rsidRPr="00E20390">
              <w:rPr>
                <w:sz w:val="16"/>
                <w:szCs w:val="16"/>
              </w:rPr>
              <w:t xml:space="preserve">20/05/2017 </w:t>
            </w:r>
          </w:p>
        </w:tc>
        <w:tc>
          <w:tcPr>
            <w:tcW w:w="1200" w:type="dxa"/>
          </w:tcPr>
          <w:p w14:paraId="1C4C142B" w14:textId="77777777" w:rsidR="00717393" w:rsidRPr="00E20390" w:rsidRDefault="00717393">
            <w:pPr>
              <w:autoSpaceDE w:val="0"/>
              <w:autoSpaceDN w:val="0"/>
              <w:adjustRightInd w:val="0"/>
              <w:rPr>
                <w:sz w:val="16"/>
                <w:szCs w:val="16"/>
              </w:rPr>
            </w:pPr>
            <w:r w:rsidRPr="00E20390">
              <w:rPr>
                <w:sz w:val="16"/>
                <w:szCs w:val="16"/>
              </w:rPr>
              <w:t xml:space="preserve">20/05/2020 </w:t>
            </w:r>
          </w:p>
        </w:tc>
        <w:tc>
          <w:tcPr>
            <w:tcW w:w="1200" w:type="dxa"/>
          </w:tcPr>
          <w:p w14:paraId="2DAE7E87" w14:textId="77777777" w:rsidR="00717393" w:rsidRPr="00E20390" w:rsidRDefault="00717393">
            <w:pPr>
              <w:autoSpaceDE w:val="0"/>
              <w:autoSpaceDN w:val="0"/>
              <w:adjustRightInd w:val="0"/>
              <w:rPr>
                <w:sz w:val="16"/>
                <w:szCs w:val="16"/>
              </w:rPr>
            </w:pPr>
            <w:r w:rsidRPr="00E20390">
              <w:rPr>
                <w:sz w:val="16"/>
                <w:szCs w:val="16"/>
              </w:rPr>
              <w:t xml:space="preserve">Apologies </w:t>
            </w:r>
          </w:p>
        </w:tc>
      </w:tr>
      <w:tr w:rsidR="00717393" w:rsidRPr="00E20390" w14:paraId="6205FB56" w14:textId="77777777">
        <w:trPr>
          <w:trHeight w:val="280"/>
        </w:trPr>
        <w:tc>
          <w:tcPr>
            <w:tcW w:w="2700" w:type="dxa"/>
          </w:tcPr>
          <w:p w14:paraId="10ADD33C" w14:textId="77777777" w:rsidR="00717393" w:rsidRPr="00E20390" w:rsidRDefault="00717393">
            <w:pPr>
              <w:autoSpaceDE w:val="0"/>
              <w:autoSpaceDN w:val="0"/>
              <w:adjustRightInd w:val="0"/>
              <w:rPr>
                <w:sz w:val="16"/>
                <w:szCs w:val="16"/>
              </w:rPr>
            </w:pPr>
            <w:r w:rsidRPr="00E20390">
              <w:rPr>
                <w:sz w:val="16"/>
                <w:szCs w:val="16"/>
              </w:rPr>
              <w:t xml:space="preserve">Ms Susan Sherrard </w:t>
            </w:r>
          </w:p>
        </w:tc>
        <w:tc>
          <w:tcPr>
            <w:tcW w:w="2600" w:type="dxa"/>
          </w:tcPr>
          <w:p w14:paraId="778D6B14" w14:textId="77777777" w:rsidR="00717393" w:rsidRPr="00E20390" w:rsidRDefault="00717393">
            <w:pPr>
              <w:autoSpaceDE w:val="0"/>
              <w:autoSpaceDN w:val="0"/>
              <w:adjustRightInd w:val="0"/>
              <w:rPr>
                <w:sz w:val="16"/>
                <w:szCs w:val="16"/>
              </w:rPr>
            </w:pPr>
            <w:r w:rsidRPr="00E20390">
              <w:rPr>
                <w:sz w:val="16"/>
                <w:szCs w:val="16"/>
              </w:rPr>
              <w:t xml:space="preserve">Lay (consumer/community perspectives) </w:t>
            </w:r>
          </w:p>
        </w:tc>
        <w:tc>
          <w:tcPr>
            <w:tcW w:w="1300" w:type="dxa"/>
          </w:tcPr>
          <w:p w14:paraId="0751C6A5" w14:textId="77777777" w:rsidR="00717393" w:rsidRPr="00E20390" w:rsidRDefault="00717393">
            <w:pPr>
              <w:autoSpaceDE w:val="0"/>
              <w:autoSpaceDN w:val="0"/>
              <w:adjustRightInd w:val="0"/>
              <w:rPr>
                <w:sz w:val="16"/>
                <w:szCs w:val="16"/>
              </w:rPr>
            </w:pPr>
            <w:r w:rsidRPr="00E20390">
              <w:rPr>
                <w:sz w:val="16"/>
                <w:szCs w:val="16"/>
              </w:rPr>
              <w:t xml:space="preserve">19/03/2019 </w:t>
            </w:r>
          </w:p>
        </w:tc>
        <w:tc>
          <w:tcPr>
            <w:tcW w:w="1200" w:type="dxa"/>
          </w:tcPr>
          <w:p w14:paraId="673E5C77" w14:textId="77777777" w:rsidR="00717393" w:rsidRPr="00E20390" w:rsidRDefault="00717393">
            <w:pPr>
              <w:autoSpaceDE w:val="0"/>
              <w:autoSpaceDN w:val="0"/>
              <w:adjustRightInd w:val="0"/>
              <w:rPr>
                <w:sz w:val="16"/>
                <w:szCs w:val="16"/>
              </w:rPr>
            </w:pPr>
            <w:r w:rsidRPr="00E20390">
              <w:rPr>
                <w:sz w:val="16"/>
                <w:szCs w:val="16"/>
              </w:rPr>
              <w:t xml:space="preserve">19/03/2022 </w:t>
            </w:r>
          </w:p>
        </w:tc>
        <w:tc>
          <w:tcPr>
            <w:tcW w:w="1200" w:type="dxa"/>
          </w:tcPr>
          <w:p w14:paraId="5E6E27BB" w14:textId="77777777" w:rsidR="00717393" w:rsidRPr="00E20390" w:rsidRDefault="00717393">
            <w:pPr>
              <w:autoSpaceDE w:val="0"/>
              <w:autoSpaceDN w:val="0"/>
              <w:adjustRightInd w:val="0"/>
              <w:rPr>
                <w:sz w:val="16"/>
                <w:szCs w:val="16"/>
              </w:rPr>
            </w:pPr>
            <w:r w:rsidRPr="00E20390">
              <w:rPr>
                <w:sz w:val="16"/>
                <w:szCs w:val="16"/>
              </w:rPr>
              <w:t xml:space="preserve">Present </w:t>
            </w:r>
          </w:p>
        </w:tc>
      </w:tr>
    </w:tbl>
    <w:p w14:paraId="08B0C539" w14:textId="50374180" w:rsidR="00E24E77" w:rsidRPr="001E43F3" w:rsidRDefault="00E24E77" w:rsidP="004E6D4F">
      <w:pPr>
        <w:pStyle w:val="Heading2"/>
        <w:pBdr>
          <w:bottom w:val="single" w:sz="12" w:space="1" w:color="auto"/>
        </w:pBdr>
        <w:rPr>
          <w:sz w:val="16"/>
          <w:szCs w:val="16"/>
        </w:rPr>
      </w:pPr>
      <w:r>
        <w:br w:type="page"/>
      </w:r>
      <w:r>
        <w:lastRenderedPageBreak/>
        <w:t>Welcome</w:t>
      </w:r>
    </w:p>
    <w:p w14:paraId="68EA67DB" w14:textId="77777777" w:rsidR="00E24E77" w:rsidRPr="008B09FF" w:rsidRDefault="00E24E77" w:rsidP="00E24E77">
      <w:pPr>
        <w:rPr>
          <w:lang w:val="en-NZ"/>
        </w:rPr>
      </w:pPr>
    </w:p>
    <w:p w14:paraId="039F271D" w14:textId="39737E4A" w:rsidR="00E24E77" w:rsidRPr="008B09FF" w:rsidRDefault="00E24E77" w:rsidP="00204AC4">
      <w:pPr>
        <w:spacing w:before="80" w:after="80"/>
        <w:rPr>
          <w:rFonts w:cs="Arial"/>
          <w:szCs w:val="22"/>
          <w:lang w:val="en-NZ"/>
        </w:rPr>
      </w:pPr>
      <w:r w:rsidRPr="008B09FF">
        <w:rPr>
          <w:rFonts w:cs="Arial"/>
          <w:szCs w:val="22"/>
          <w:lang w:val="en-NZ"/>
        </w:rPr>
        <w:t xml:space="preserve">The Chair opened the meeting at </w:t>
      </w:r>
      <w:r w:rsidR="00C73A64" w:rsidRPr="008B09FF">
        <w:rPr>
          <w:rFonts w:cs="Arial"/>
          <w:szCs w:val="22"/>
          <w:lang w:val="en-NZ"/>
        </w:rPr>
        <w:t>12:00pm</w:t>
      </w:r>
      <w:r w:rsidRPr="008B09FF">
        <w:rPr>
          <w:rFonts w:cs="Arial"/>
          <w:szCs w:val="22"/>
          <w:lang w:val="en-NZ"/>
        </w:rPr>
        <w:t xml:space="preserve"> and welcomed Committee members, noting that apologies had been received from </w:t>
      </w:r>
      <w:r w:rsidR="0011431F" w:rsidRPr="008B09FF">
        <w:rPr>
          <w:rFonts w:cs="Arial"/>
          <w:szCs w:val="22"/>
          <w:lang w:val="en-NZ"/>
        </w:rPr>
        <w:t>Dr Jane Wylie and Mr John Hancock</w:t>
      </w:r>
      <w:r w:rsidRPr="008B09FF">
        <w:rPr>
          <w:rFonts w:cs="Arial"/>
          <w:szCs w:val="22"/>
          <w:lang w:val="en-NZ"/>
        </w:rPr>
        <w:t>.</w:t>
      </w:r>
    </w:p>
    <w:p w14:paraId="0BAC275B" w14:textId="77777777" w:rsidR="00E24E77" w:rsidRPr="008B09FF" w:rsidRDefault="00E24E77" w:rsidP="00E24E77">
      <w:pPr>
        <w:rPr>
          <w:lang w:val="en-NZ"/>
        </w:rPr>
      </w:pPr>
    </w:p>
    <w:p w14:paraId="37698215" w14:textId="5CD1944C" w:rsidR="00E24E77" w:rsidRPr="00204AC4" w:rsidRDefault="00E24E77" w:rsidP="00204AC4">
      <w:pPr>
        <w:spacing w:before="80" w:after="80"/>
        <w:rPr>
          <w:rFonts w:cs="Arial"/>
          <w:color w:val="33CCCC"/>
          <w:szCs w:val="22"/>
          <w:lang w:val="en-NZ"/>
        </w:rPr>
      </w:pPr>
      <w:r w:rsidRPr="008B09FF">
        <w:rPr>
          <w:rFonts w:cs="Arial"/>
          <w:szCs w:val="22"/>
          <w:lang w:val="en-NZ"/>
        </w:rPr>
        <w:t xml:space="preserve">The Chair noted that it would be necessary to co-opt members of other HDECs in accordance with the </w:t>
      </w:r>
      <w:r w:rsidR="00E758A7" w:rsidRPr="008B09FF">
        <w:rPr>
          <w:rFonts w:cs="Arial"/>
          <w:szCs w:val="22"/>
          <w:lang w:val="en-NZ"/>
        </w:rPr>
        <w:t>Standard Operating Procedures</w:t>
      </w:r>
      <w:r w:rsidRPr="008B09FF">
        <w:rPr>
          <w:rFonts w:cs="Arial"/>
          <w:szCs w:val="22"/>
          <w:lang w:val="en-NZ"/>
        </w:rPr>
        <w:t xml:space="preserve">.  </w:t>
      </w:r>
      <w:r w:rsidR="0011431F" w:rsidRPr="008B09FF">
        <w:rPr>
          <w:rFonts w:cs="Arial"/>
          <w:szCs w:val="22"/>
          <w:lang w:val="en-NZ"/>
        </w:rPr>
        <w:t>Dr Devonie Waaka</w:t>
      </w:r>
      <w:r w:rsidR="00AA79BD" w:rsidRPr="008B09FF">
        <w:rPr>
          <w:rFonts w:cs="Arial"/>
          <w:szCs w:val="22"/>
          <w:lang w:val="en-NZ"/>
        </w:rPr>
        <w:t xml:space="preserve"> confirmed</w:t>
      </w:r>
      <w:r w:rsidR="00AA79BD" w:rsidRPr="00204AC4">
        <w:rPr>
          <w:rFonts w:cs="Arial"/>
          <w:szCs w:val="22"/>
          <w:lang w:val="en-NZ"/>
        </w:rPr>
        <w:t xml:space="preserve"> </w:t>
      </w:r>
      <w:r w:rsidR="0011431F">
        <w:rPr>
          <w:rFonts w:cs="Arial"/>
          <w:szCs w:val="22"/>
          <w:lang w:val="en-NZ"/>
        </w:rPr>
        <w:t>her</w:t>
      </w:r>
      <w:r w:rsidR="00AA79BD" w:rsidRPr="00204AC4">
        <w:rPr>
          <w:rFonts w:cs="Arial"/>
          <w:szCs w:val="22"/>
          <w:lang w:val="en-NZ"/>
        </w:rPr>
        <w:t xml:space="preserve"> </w:t>
      </w:r>
      <w:proofErr w:type="gramStart"/>
      <w:r w:rsidR="00AA79BD" w:rsidRPr="00204AC4">
        <w:rPr>
          <w:rFonts w:cs="Arial"/>
          <w:szCs w:val="22"/>
          <w:lang w:val="en-NZ"/>
        </w:rPr>
        <w:t>eligibility, and</w:t>
      </w:r>
      <w:proofErr w:type="gramEnd"/>
      <w:r w:rsidR="00AA79BD" w:rsidRPr="00204AC4">
        <w:rPr>
          <w:rFonts w:cs="Arial"/>
          <w:szCs w:val="22"/>
          <w:lang w:val="en-NZ"/>
        </w:rPr>
        <w:t xml:space="preserve"> </w:t>
      </w:r>
      <w:r w:rsidR="0011431F">
        <w:rPr>
          <w:rFonts w:cs="Arial"/>
          <w:szCs w:val="22"/>
          <w:lang w:val="en-NZ"/>
        </w:rPr>
        <w:t>was</w:t>
      </w:r>
      <w:r w:rsidR="00AA79BD" w:rsidRPr="00204AC4">
        <w:rPr>
          <w:rFonts w:cs="Arial"/>
          <w:szCs w:val="22"/>
          <w:lang w:val="en-NZ"/>
        </w:rPr>
        <w:t xml:space="preserve"> co-opted by the Chair </w:t>
      </w:r>
      <w:r w:rsidRPr="00204AC4">
        <w:rPr>
          <w:rFonts w:cs="Arial"/>
          <w:szCs w:val="22"/>
          <w:lang w:val="en-NZ"/>
        </w:rPr>
        <w:t>as members of the Committee for the duration of the meeting.</w:t>
      </w:r>
    </w:p>
    <w:p w14:paraId="65B02C47" w14:textId="77777777" w:rsidR="00E24E77" w:rsidRDefault="00E24E77" w:rsidP="00E24E77">
      <w:pPr>
        <w:rPr>
          <w:lang w:val="en-NZ"/>
        </w:rPr>
      </w:pPr>
    </w:p>
    <w:p w14:paraId="329F9907" w14:textId="77777777" w:rsidR="00E24E77" w:rsidRDefault="00E24E77" w:rsidP="00E24E77">
      <w:pPr>
        <w:rPr>
          <w:lang w:val="en-NZ"/>
        </w:rPr>
      </w:pPr>
      <w:r>
        <w:rPr>
          <w:lang w:val="en-NZ"/>
        </w:rPr>
        <w:t xml:space="preserve">The Chair noted that the meeting was quorate. </w:t>
      </w:r>
    </w:p>
    <w:p w14:paraId="2FBE7756" w14:textId="77777777" w:rsidR="00E24E77" w:rsidRDefault="00E24E77" w:rsidP="00E24E77">
      <w:pPr>
        <w:rPr>
          <w:lang w:val="en-NZ"/>
        </w:rPr>
      </w:pPr>
    </w:p>
    <w:p w14:paraId="38F4F742" w14:textId="1F4AD6DB" w:rsidR="00E24E77" w:rsidRDefault="00E24E77" w:rsidP="00E24E77">
      <w:pPr>
        <w:rPr>
          <w:lang w:val="en-NZ"/>
        </w:rPr>
      </w:pPr>
      <w:r>
        <w:rPr>
          <w:lang w:val="en-NZ"/>
        </w:rPr>
        <w:t>The Committee noted and agreed the agenda for the meeting.</w:t>
      </w:r>
    </w:p>
    <w:p w14:paraId="15214B81" w14:textId="395A5354" w:rsidR="00B769BF" w:rsidRDefault="00B769BF" w:rsidP="00E24E77">
      <w:pPr>
        <w:rPr>
          <w:lang w:val="en-NZ"/>
        </w:rPr>
      </w:pPr>
    </w:p>
    <w:p w14:paraId="593B9195" w14:textId="2D2F4430" w:rsidR="00B769BF" w:rsidRDefault="00B769BF" w:rsidP="00E24E77">
      <w:pPr>
        <w:rPr>
          <w:lang w:val="en-NZ"/>
        </w:rPr>
      </w:pPr>
      <w:r>
        <w:rPr>
          <w:lang w:val="en-NZ"/>
        </w:rPr>
        <w:t xml:space="preserve">The Committee </w:t>
      </w:r>
      <w:r w:rsidR="006079DD">
        <w:rPr>
          <w:lang w:val="en-NZ"/>
        </w:rPr>
        <w:t xml:space="preserve">invited </w:t>
      </w:r>
      <w:r w:rsidR="00413991">
        <w:rPr>
          <w:lang w:val="en-NZ"/>
        </w:rPr>
        <w:t>departing</w:t>
      </w:r>
      <w:r w:rsidR="006079DD">
        <w:rPr>
          <w:lang w:val="en-NZ"/>
        </w:rPr>
        <w:t xml:space="preserve"> member Dr Nora Lynch </w:t>
      </w:r>
      <w:r w:rsidR="00413991">
        <w:rPr>
          <w:lang w:val="en-NZ"/>
        </w:rPr>
        <w:t xml:space="preserve">to join the meeting </w:t>
      </w:r>
      <w:r w:rsidR="006079DD">
        <w:rPr>
          <w:lang w:val="en-NZ"/>
        </w:rPr>
        <w:t>for a farewell</w:t>
      </w:r>
      <w:r w:rsidR="00CD6CD6">
        <w:rPr>
          <w:lang w:val="en-NZ"/>
        </w:rPr>
        <w:t xml:space="preserve">. The Committee acknowledged Dr Lynch’s </w:t>
      </w:r>
      <w:r w:rsidR="00BE64DF">
        <w:rPr>
          <w:lang w:val="en-NZ"/>
        </w:rPr>
        <w:t>expertise and thanked her for her contribution to the HDEC</w:t>
      </w:r>
      <w:r w:rsidR="00AD2BA0">
        <w:rPr>
          <w:lang w:val="en-NZ"/>
        </w:rPr>
        <w:t xml:space="preserve"> over the years</w:t>
      </w:r>
      <w:r w:rsidR="00BE64DF">
        <w:rPr>
          <w:lang w:val="en-NZ"/>
        </w:rPr>
        <w:t>.</w:t>
      </w:r>
    </w:p>
    <w:p w14:paraId="28BE70BA" w14:textId="77777777" w:rsidR="00E24E77" w:rsidRDefault="00E24E77" w:rsidP="00E24E77">
      <w:pPr>
        <w:rPr>
          <w:lang w:val="en-NZ"/>
        </w:rPr>
      </w:pPr>
    </w:p>
    <w:p w14:paraId="2CF74991" w14:textId="77777777" w:rsidR="00D324AA" w:rsidRDefault="00D324AA" w:rsidP="00D324AA">
      <w:pPr>
        <w:pStyle w:val="Heading2"/>
        <w:pBdr>
          <w:bottom w:val="single" w:sz="12" w:space="1" w:color="auto"/>
        </w:pBdr>
      </w:pPr>
      <w:r>
        <w:t>Confirmation of previous minutes</w:t>
      </w:r>
    </w:p>
    <w:p w14:paraId="25CE09C8" w14:textId="77777777" w:rsidR="00D324AA" w:rsidRDefault="00D324AA" w:rsidP="00D324AA">
      <w:pPr>
        <w:rPr>
          <w:lang w:val="en-NZ"/>
        </w:rPr>
      </w:pPr>
    </w:p>
    <w:p w14:paraId="55362C79" w14:textId="0499AD28" w:rsidR="00D324AA" w:rsidRDefault="00D324AA" w:rsidP="00D324AA">
      <w:pPr>
        <w:rPr>
          <w:lang w:val="en-NZ"/>
        </w:rPr>
      </w:pPr>
      <w:r>
        <w:rPr>
          <w:lang w:val="en-NZ"/>
        </w:rPr>
        <w:t>The minutes of the meeting of</w:t>
      </w:r>
      <w:r w:rsidR="001B50D9">
        <w:rPr>
          <w:lang w:val="en-NZ"/>
        </w:rPr>
        <w:t xml:space="preserve"> 02</w:t>
      </w:r>
      <w:r>
        <w:rPr>
          <w:lang w:val="en-NZ"/>
        </w:rPr>
        <w:t xml:space="preserve"> </w:t>
      </w:r>
      <w:r w:rsidR="001B50D9">
        <w:rPr>
          <w:lang w:val="en-NZ"/>
        </w:rPr>
        <w:t>February 2021</w:t>
      </w:r>
      <w:r>
        <w:rPr>
          <w:lang w:val="en-NZ"/>
        </w:rPr>
        <w:t xml:space="preserve"> were confirmed.</w:t>
      </w:r>
    </w:p>
    <w:p w14:paraId="1E020BC0" w14:textId="5FD6CFF8" w:rsidR="00D324AA" w:rsidRDefault="00D324AA" w:rsidP="00E24E77">
      <w:pPr>
        <w:rPr>
          <w:lang w:val="en-NZ"/>
        </w:rPr>
      </w:pPr>
    </w:p>
    <w:p w14:paraId="1E4CEB1E" w14:textId="77777777" w:rsidR="00E24E77" w:rsidRPr="00DC35A3" w:rsidRDefault="00D324AA" w:rsidP="00E24E77">
      <w:pPr>
        <w:rPr>
          <w:lang w:val="en-NZ"/>
        </w:rPr>
      </w:pPr>
      <w:r>
        <w:rPr>
          <w:lang w:val="en-NZ"/>
        </w:rPr>
        <w:br w:type="page"/>
      </w:r>
    </w:p>
    <w:p w14:paraId="07E4A42F" w14:textId="77777777" w:rsidR="00E24E77" w:rsidRDefault="00E24E77" w:rsidP="00E24E77">
      <w:pPr>
        <w:pStyle w:val="Heading2"/>
        <w:pBdr>
          <w:bottom w:val="single" w:sz="12" w:space="1" w:color="auto"/>
        </w:pBdr>
      </w:pPr>
      <w:r w:rsidRPr="006D4840">
        <w:lastRenderedPageBreak/>
        <w:t xml:space="preserve">New applications </w:t>
      </w:r>
    </w:p>
    <w:p w14:paraId="697B6115" w14:textId="77777777" w:rsidR="00E24E77" w:rsidRPr="0018623C" w:rsidRDefault="00E24E77" w:rsidP="00E24E77"/>
    <w:p w14:paraId="3D4863CE"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1A87FFCA" w14:textId="77777777" w:rsidTr="00DD2D41">
        <w:trPr>
          <w:trHeight w:val="280"/>
        </w:trPr>
        <w:tc>
          <w:tcPr>
            <w:tcW w:w="966" w:type="dxa"/>
            <w:tcBorders>
              <w:top w:val="nil"/>
              <w:left w:val="nil"/>
              <w:bottom w:val="nil"/>
              <w:right w:val="nil"/>
            </w:tcBorders>
          </w:tcPr>
          <w:p w14:paraId="1D29B55F" w14:textId="77777777" w:rsidR="00DD2D41" w:rsidRPr="00960BFE" w:rsidRDefault="00DD2D4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41FC7B0"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3CA466" w14:textId="77777777" w:rsidR="00DD2D41" w:rsidRPr="00960BFE" w:rsidRDefault="00DD2D41">
            <w:pPr>
              <w:autoSpaceDE w:val="0"/>
              <w:autoSpaceDN w:val="0"/>
              <w:adjustRightInd w:val="0"/>
            </w:pPr>
            <w:r w:rsidRPr="00960BFE">
              <w:rPr>
                <w:b/>
              </w:rPr>
              <w:t>21/NTB/40</w:t>
            </w:r>
            <w:r w:rsidRPr="00960BFE">
              <w:t xml:space="preserve"> </w:t>
            </w:r>
          </w:p>
        </w:tc>
      </w:tr>
      <w:tr w:rsidR="00DD2D41" w:rsidRPr="00960BFE" w14:paraId="6E6CB149" w14:textId="77777777" w:rsidTr="00DD2D41">
        <w:trPr>
          <w:trHeight w:val="280"/>
        </w:trPr>
        <w:tc>
          <w:tcPr>
            <w:tcW w:w="966" w:type="dxa"/>
            <w:tcBorders>
              <w:top w:val="nil"/>
              <w:left w:val="nil"/>
              <w:bottom w:val="nil"/>
              <w:right w:val="nil"/>
            </w:tcBorders>
          </w:tcPr>
          <w:p w14:paraId="30EB45FB"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4CE8810E"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0EABCBE2" w14:textId="77777777" w:rsidR="00DD2D41" w:rsidRPr="00960BFE" w:rsidRDefault="00DD2D41">
            <w:pPr>
              <w:autoSpaceDE w:val="0"/>
              <w:autoSpaceDN w:val="0"/>
              <w:adjustRightInd w:val="0"/>
            </w:pPr>
            <w:r w:rsidRPr="00960BFE">
              <w:t xml:space="preserve">ARISE FLUIDS </w:t>
            </w:r>
          </w:p>
        </w:tc>
      </w:tr>
      <w:tr w:rsidR="00DD2D41" w:rsidRPr="00960BFE" w14:paraId="5ADA339B" w14:textId="77777777" w:rsidTr="00DD2D41">
        <w:trPr>
          <w:trHeight w:val="280"/>
        </w:trPr>
        <w:tc>
          <w:tcPr>
            <w:tcW w:w="966" w:type="dxa"/>
            <w:tcBorders>
              <w:top w:val="nil"/>
              <w:left w:val="nil"/>
              <w:bottom w:val="nil"/>
              <w:right w:val="nil"/>
            </w:tcBorders>
          </w:tcPr>
          <w:p w14:paraId="333570DC"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437885B"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0176DC23" w14:textId="77777777" w:rsidR="00DD2D41" w:rsidRPr="00960BFE" w:rsidRDefault="00DD2D41">
            <w:pPr>
              <w:autoSpaceDE w:val="0"/>
              <w:autoSpaceDN w:val="0"/>
              <w:adjustRightInd w:val="0"/>
            </w:pPr>
            <w:r w:rsidRPr="00960BFE">
              <w:t xml:space="preserve">A/Prof Peter Jones </w:t>
            </w:r>
          </w:p>
        </w:tc>
      </w:tr>
      <w:tr w:rsidR="00DD2D41" w:rsidRPr="00960BFE" w14:paraId="7FFAA556" w14:textId="77777777" w:rsidTr="00DD2D41">
        <w:trPr>
          <w:trHeight w:val="280"/>
        </w:trPr>
        <w:tc>
          <w:tcPr>
            <w:tcW w:w="966" w:type="dxa"/>
            <w:tcBorders>
              <w:top w:val="nil"/>
              <w:left w:val="nil"/>
              <w:bottom w:val="nil"/>
              <w:right w:val="nil"/>
            </w:tcBorders>
          </w:tcPr>
          <w:p w14:paraId="2297AE41"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3004C7D5"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42731683" w14:textId="77777777" w:rsidR="00DD2D41" w:rsidRPr="00960BFE" w:rsidRDefault="00DD2D41">
            <w:pPr>
              <w:autoSpaceDE w:val="0"/>
              <w:autoSpaceDN w:val="0"/>
              <w:adjustRightInd w:val="0"/>
            </w:pPr>
            <w:r w:rsidRPr="00960BFE">
              <w:t xml:space="preserve">ANZIC Research Centre </w:t>
            </w:r>
          </w:p>
        </w:tc>
      </w:tr>
      <w:tr w:rsidR="00DD2D41" w:rsidRPr="00960BFE" w14:paraId="4DA5C0E3" w14:textId="77777777" w:rsidTr="00DD2D41">
        <w:trPr>
          <w:trHeight w:val="280"/>
        </w:trPr>
        <w:tc>
          <w:tcPr>
            <w:tcW w:w="966" w:type="dxa"/>
            <w:tcBorders>
              <w:top w:val="nil"/>
              <w:left w:val="nil"/>
              <w:bottom w:val="nil"/>
              <w:right w:val="nil"/>
            </w:tcBorders>
          </w:tcPr>
          <w:p w14:paraId="56085FA8"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1A4A9DBB"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3B91BF6A" w14:textId="77777777" w:rsidR="00DD2D41" w:rsidRPr="00960BFE" w:rsidRDefault="00DD2D41">
            <w:pPr>
              <w:autoSpaceDE w:val="0"/>
              <w:autoSpaceDN w:val="0"/>
              <w:adjustRightInd w:val="0"/>
            </w:pPr>
            <w:r w:rsidRPr="00960BFE">
              <w:t xml:space="preserve">18 February 2021 </w:t>
            </w:r>
          </w:p>
        </w:tc>
      </w:tr>
    </w:tbl>
    <w:p w14:paraId="16242AB1" w14:textId="77777777" w:rsidR="00795EDD" w:rsidRPr="00960BFE" w:rsidRDefault="00795EDD" w:rsidP="00E24E77">
      <w:r w:rsidRPr="00960BFE">
        <w:t xml:space="preserve"> </w:t>
      </w:r>
    </w:p>
    <w:p w14:paraId="1EA0E696" w14:textId="447EE101" w:rsidR="004E6D4F" w:rsidRPr="00D324AA" w:rsidRDefault="00413991" w:rsidP="004E6D4F">
      <w:pPr>
        <w:autoSpaceDE w:val="0"/>
        <w:autoSpaceDN w:val="0"/>
        <w:adjustRightInd w:val="0"/>
        <w:rPr>
          <w:sz w:val="20"/>
          <w:lang w:val="en-NZ"/>
        </w:rPr>
      </w:pPr>
      <w:r>
        <w:rPr>
          <w:lang w:val="en-NZ"/>
        </w:rPr>
        <w:t>A/Prof Peter Jones</w:t>
      </w:r>
      <w:r w:rsidR="004E6D4F" w:rsidRPr="00D324AA">
        <w:rPr>
          <w:lang w:val="en-NZ"/>
        </w:rPr>
        <w:t xml:space="preserve"> was present via videoconference for discussion of this application.</w:t>
      </w:r>
    </w:p>
    <w:p w14:paraId="1DBAC4BD" w14:textId="77777777" w:rsidR="004E6D4F" w:rsidRPr="00D324AA" w:rsidRDefault="004E6D4F" w:rsidP="004E6D4F">
      <w:pPr>
        <w:rPr>
          <w:u w:val="single"/>
          <w:lang w:val="en-NZ"/>
        </w:rPr>
      </w:pPr>
    </w:p>
    <w:p w14:paraId="211A3BA3" w14:textId="77777777" w:rsidR="004E6D4F" w:rsidRPr="00D324AA" w:rsidRDefault="004E6D4F" w:rsidP="004E6D4F">
      <w:pPr>
        <w:rPr>
          <w:u w:val="single"/>
          <w:lang w:val="en-NZ"/>
        </w:rPr>
      </w:pPr>
      <w:r w:rsidRPr="00D324AA">
        <w:rPr>
          <w:u w:val="single"/>
          <w:lang w:val="en-NZ"/>
        </w:rPr>
        <w:t>Potential conflicts of interest</w:t>
      </w:r>
    </w:p>
    <w:p w14:paraId="066E9FCE" w14:textId="77777777" w:rsidR="004E6D4F" w:rsidRPr="00D324AA" w:rsidRDefault="004E6D4F" w:rsidP="004E6D4F">
      <w:pPr>
        <w:rPr>
          <w:b/>
          <w:lang w:val="en-NZ"/>
        </w:rPr>
      </w:pPr>
    </w:p>
    <w:p w14:paraId="5CF54F2B" w14:textId="77777777" w:rsidR="004E6D4F" w:rsidRPr="00D324AA" w:rsidRDefault="004E6D4F" w:rsidP="004E6D4F">
      <w:pPr>
        <w:rPr>
          <w:lang w:val="en-NZ"/>
        </w:rPr>
      </w:pPr>
      <w:r w:rsidRPr="00D324AA">
        <w:rPr>
          <w:lang w:val="en-NZ"/>
        </w:rPr>
        <w:t>The Chair asked members to declare any potential conflicts of interest related to this application.</w:t>
      </w:r>
    </w:p>
    <w:p w14:paraId="49EAFA57" w14:textId="77777777" w:rsidR="004E6D4F" w:rsidRPr="00D324AA" w:rsidRDefault="004E6D4F" w:rsidP="004E6D4F">
      <w:pPr>
        <w:rPr>
          <w:lang w:val="en-NZ"/>
        </w:rPr>
      </w:pPr>
    </w:p>
    <w:p w14:paraId="5692ADA7" w14:textId="77777777" w:rsidR="004E6D4F" w:rsidRPr="00D324AA" w:rsidRDefault="004E6D4F" w:rsidP="004E6D4F">
      <w:pPr>
        <w:rPr>
          <w:lang w:val="en-NZ"/>
        </w:rPr>
      </w:pPr>
      <w:r w:rsidRPr="00D324AA">
        <w:rPr>
          <w:lang w:val="en-NZ"/>
        </w:rPr>
        <w:t>No potential conflicts of interest related to this application were declared by any member.</w:t>
      </w:r>
    </w:p>
    <w:p w14:paraId="541CB589" w14:textId="77777777" w:rsidR="004E6D4F" w:rsidRPr="00D324AA" w:rsidRDefault="004E6D4F" w:rsidP="004E6D4F">
      <w:pPr>
        <w:rPr>
          <w:lang w:val="en-NZ"/>
        </w:rPr>
      </w:pPr>
    </w:p>
    <w:p w14:paraId="02969D0A" w14:textId="77777777" w:rsidR="00F64725" w:rsidRPr="00D324AA" w:rsidRDefault="00F64725" w:rsidP="00F64725">
      <w:pPr>
        <w:rPr>
          <w:u w:val="single"/>
          <w:lang w:val="en-NZ"/>
        </w:rPr>
      </w:pPr>
      <w:r w:rsidRPr="00D324AA">
        <w:rPr>
          <w:u w:val="single"/>
          <w:lang w:val="en-NZ"/>
        </w:rPr>
        <w:t>Summary of Study</w:t>
      </w:r>
    </w:p>
    <w:p w14:paraId="671332D1" w14:textId="77777777" w:rsidR="00F64725" w:rsidRPr="00D324AA" w:rsidRDefault="00F64725" w:rsidP="00F64725">
      <w:pPr>
        <w:rPr>
          <w:u w:val="single"/>
          <w:lang w:val="en-NZ"/>
        </w:rPr>
      </w:pPr>
    </w:p>
    <w:p w14:paraId="79A573F7" w14:textId="77777777" w:rsidR="003A7FFB" w:rsidRPr="003A7FFB" w:rsidRDefault="003A7FFB" w:rsidP="003A7FFB">
      <w:pPr>
        <w:numPr>
          <w:ilvl w:val="0"/>
          <w:numId w:val="3"/>
        </w:numPr>
        <w:contextualSpacing/>
        <w:rPr>
          <w:lang w:val="en-NZ"/>
        </w:rPr>
      </w:pPr>
      <w:r w:rsidRPr="003A7FFB">
        <w:rPr>
          <w:lang w:val="en-NZ"/>
        </w:rPr>
        <w:t xml:space="preserve">Sepsis is a life-threatening illness due to the body’s response to an infection damaging its own organs. Septic shock is a severe subset of sepsis with low blood pressure such that blood flow to tissues is inadequate. This requires emergency treatment to restore tissue blood flow and to control the infection. </w:t>
      </w:r>
    </w:p>
    <w:p w14:paraId="5B5EB50D" w14:textId="77777777" w:rsidR="003A7FFB" w:rsidRPr="003A7FFB" w:rsidRDefault="003A7FFB" w:rsidP="003A7FFB">
      <w:pPr>
        <w:numPr>
          <w:ilvl w:val="0"/>
          <w:numId w:val="3"/>
        </w:numPr>
        <w:contextualSpacing/>
        <w:rPr>
          <w:lang w:val="en-NZ"/>
        </w:rPr>
      </w:pPr>
      <w:r w:rsidRPr="003A7FFB">
        <w:rPr>
          <w:lang w:val="en-NZ"/>
        </w:rPr>
        <w:t xml:space="preserve">The standard initial treatment is using IV fluids through a drip to restore blood pressure. Guidelines recommend 20-30 ml/kg (≈2-3 litres) in the first 3 hours. If this is insufficient, IV medication to raise the blood pressure is started. Many patients receive a combination of fluids and medications. Despite falling deaths from sepsis in the past two decades, evidence is emerging that excess IV fluids are associated with harm in sepsis. An alternative is to start medication earlier to reduce the amount of fluid administered. There is uncertainty about which is best for patients, and </w:t>
      </w:r>
      <w:proofErr w:type="gramStart"/>
      <w:r w:rsidRPr="003A7FFB">
        <w:rPr>
          <w:lang w:val="en-NZ"/>
        </w:rPr>
        <w:t>as a consequence</w:t>
      </w:r>
      <w:proofErr w:type="gramEnd"/>
      <w:r w:rsidRPr="003A7FFB">
        <w:rPr>
          <w:lang w:val="en-NZ"/>
        </w:rPr>
        <w:t xml:space="preserve"> practice varies between these approaches. As sepsis mortality has fallen, there is an increasing focus on quality of life among survivors. People who survive can have severe lifelong problems including persistent organ failure, amputated limbs, psychological injury and impaired function.  </w:t>
      </w:r>
    </w:p>
    <w:p w14:paraId="7218376B" w14:textId="5B54AA55" w:rsidR="00F64725" w:rsidRPr="00D324AA" w:rsidRDefault="003A7FFB" w:rsidP="003A7FFB">
      <w:pPr>
        <w:numPr>
          <w:ilvl w:val="0"/>
          <w:numId w:val="3"/>
        </w:numPr>
        <w:contextualSpacing/>
        <w:rPr>
          <w:lang w:val="en-NZ"/>
        </w:rPr>
      </w:pPr>
      <w:r w:rsidRPr="003A7FFB">
        <w:rPr>
          <w:lang w:val="en-NZ"/>
        </w:rPr>
        <w:t>This trial will investigate if giving a smaller amount of IV fluid with early commencement of medication (“vasopressors”) to improve blood pressure leads to better patient outcomes than giving a larger amount of fluid before starting medication (“fluids”). Patients eligible for the trial will be randomly allocated to receive one of these treatment regimens. The main outcome we will measure is the number of days the patient has survived out of hospital at 90 days. This patient-centred measure was chosen in consultation with consumers and captures survival, illness severity and quality of life. The trial will recruit 1000 patients from emergency departments in hospitals throughout Australia and New Zealand.</w:t>
      </w:r>
    </w:p>
    <w:p w14:paraId="2612E74E" w14:textId="77777777" w:rsidR="00F64725" w:rsidRPr="00D324AA" w:rsidRDefault="00F64725" w:rsidP="00F64725">
      <w:pPr>
        <w:autoSpaceDE w:val="0"/>
        <w:autoSpaceDN w:val="0"/>
        <w:adjustRightInd w:val="0"/>
        <w:rPr>
          <w:lang w:val="en-NZ"/>
        </w:rPr>
      </w:pPr>
    </w:p>
    <w:p w14:paraId="3E405050" w14:textId="77777777" w:rsidR="00F64725" w:rsidRPr="00D324AA" w:rsidRDefault="00F64725" w:rsidP="00F64725">
      <w:pPr>
        <w:rPr>
          <w:u w:val="single"/>
          <w:lang w:val="en-NZ"/>
        </w:rPr>
      </w:pPr>
      <w:r w:rsidRPr="00D324AA">
        <w:rPr>
          <w:u w:val="single"/>
          <w:lang w:val="en-NZ"/>
        </w:rPr>
        <w:t xml:space="preserve">Summary of resolved ethical issues </w:t>
      </w:r>
    </w:p>
    <w:p w14:paraId="4455D0A6" w14:textId="77777777" w:rsidR="00F64725" w:rsidRPr="00D324AA" w:rsidRDefault="00F64725" w:rsidP="00F64725">
      <w:pPr>
        <w:rPr>
          <w:u w:val="single"/>
          <w:lang w:val="en-NZ"/>
        </w:rPr>
      </w:pPr>
    </w:p>
    <w:p w14:paraId="2B324400" w14:textId="77777777" w:rsidR="00F64725" w:rsidRPr="00D324AA" w:rsidRDefault="00F64725" w:rsidP="00F64725">
      <w:pPr>
        <w:rPr>
          <w:lang w:val="en-NZ"/>
        </w:rPr>
      </w:pPr>
      <w:r w:rsidRPr="00D324AA">
        <w:rPr>
          <w:lang w:val="en-NZ"/>
        </w:rPr>
        <w:t>The main ethical issues considered by the Committee and addressed by the Researcher are as follows.</w:t>
      </w:r>
    </w:p>
    <w:p w14:paraId="426789B8" w14:textId="77777777" w:rsidR="00F64725" w:rsidRPr="00D324AA" w:rsidRDefault="00F64725" w:rsidP="00F64725">
      <w:pPr>
        <w:rPr>
          <w:lang w:val="en-NZ"/>
        </w:rPr>
      </w:pPr>
    </w:p>
    <w:p w14:paraId="4507D5C6" w14:textId="77777777" w:rsidR="00424D29" w:rsidRDefault="00424D29" w:rsidP="00424D29">
      <w:pPr>
        <w:numPr>
          <w:ilvl w:val="0"/>
          <w:numId w:val="3"/>
        </w:numPr>
        <w:rPr>
          <w:lang w:val="en-NZ"/>
        </w:rPr>
      </w:pPr>
      <w:r>
        <w:rPr>
          <w:lang w:val="en-NZ"/>
        </w:rPr>
        <w:t xml:space="preserve">The Committee requested justification for the Researcher’s case that the study is in the best interest of participants who cannot provide informed consent. The Researcher stated participants would receive more closely monitored care as part of the study. The Researcher explained there was often not dedicated one-on-one nursing in the emergency department resuscitation room and incoming patients can divert attention. The Researcher </w:t>
      </w:r>
      <w:r>
        <w:rPr>
          <w:lang w:val="en-NZ"/>
        </w:rPr>
        <w:lastRenderedPageBreak/>
        <w:t xml:space="preserve">stated a dedicated research nurse would provide one-on-one nursing to participants. The Committee stated that as participants would receive additional care above the standard of care by being enrolled in the study it would accept the best </w:t>
      </w:r>
      <w:proofErr w:type="gramStart"/>
      <w:r>
        <w:rPr>
          <w:lang w:val="en-NZ"/>
        </w:rPr>
        <w:t>interests</w:t>
      </w:r>
      <w:proofErr w:type="gramEnd"/>
      <w:r>
        <w:rPr>
          <w:lang w:val="en-NZ"/>
        </w:rPr>
        <w:t xml:space="preserve"> argument. </w:t>
      </w:r>
    </w:p>
    <w:p w14:paraId="58A0D83B" w14:textId="77777777" w:rsidR="00424D29" w:rsidRDefault="00424D29" w:rsidP="00424D29">
      <w:pPr>
        <w:rPr>
          <w:lang w:val="en-NZ"/>
        </w:rPr>
      </w:pPr>
    </w:p>
    <w:p w14:paraId="2D943E54" w14:textId="77777777" w:rsidR="00424D29" w:rsidRDefault="00424D29" w:rsidP="00424D29">
      <w:pPr>
        <w:numPr>
          <w:ilvl w:val="0"/>
          <w:numId w:val="3"/>
        </w:numPr>
        <w:rPr>
          <w:lang w:val="en-NZ"/>
        </w:rPr>
      </w:pPr>
      <w:r>
        <w:rPr>
          <w:lang w:val="en-NZ"/>
        </w:rPr>
        <w:t xml:space="preserve">The Committee queried how many patients arriving at the emergency department with septic shock would be able to consent for themselves and how it would be assessed. The Researcher stated the issue is even if a patient is potentially able to consent the treatment is life threatening and the informed consent process can take an hour. The Researcher explained with septic shock the patient will have impaired organ function </w:t>
      </w:r>
      <w:proofErr w:type="gramStart"/>
      <w:r>
        <w:rPr>
          <w:lang w:val="en-NZ"/>
        </w:rPr>
        <w:t>by definition which</w:t>
      </w:r>
      <w:proofErr w:type="gramEnd"/>
      <w:r>
        <w:rPr>
          <w:lang w:val="en-NZ"/>
        </w:rPr>
        <w:t xml:space="preserve"> may include cognitive impairment and a formal competency assessment would be time consuming. The Researcher stated they believe it would be difficult to do a proper informed consent process. </w:t>
      </w:r>
    </w:p>
    <w:p w14:paraId="2B27EFC3" w14:textId="77777777" w:rsidR="00424D29" w:rsidRDefault="00424D29" w:rsidP="00424D29">
      <w:pPr>
        <w:rPr>
          <w:lang w:val="en-NZ"/>
        </w:rPr>
      </w:pPr>
    </w:p>
    <w:p w14:paraId="3625DE1D" w14:textId="77777777" w:rsidR="00424D29" w:rsidRDefault="00424D29" w:rsidP="00424D29">
      <w:pPr>
        <w:numPr>
          <w:ilvl w:val="0"/>
          <w:numId w:val="3"/>
        </w:numPr>
        <w:rPr>
          <w:lang w:val="en-NZ"/>
        </w:rPr>
      </w:pPr>
      <w:r>
        <w:rPr>
          <w:lang w:val="en-NZ"/>
        </w:rPr>
        <w:t xml:space="preserve">The Committee queried when the Researcher would ascertain the views from family members. The Researcher stated as soon as practically possible. The Researcher stated they are aware it is a stressful situation and family members will be upset so want to do it at the appropriate time. </w:t>
      </w:r>
    </w:p>
    <w:p w14:paraId="4FD2BDA6" w14:textId="77777777" w:rsidR="00F64725" w:rsidRPr="00D324AA" w:rsidRDefault="00F64725" w:rsidP="00F64725">
      <w:pPr>
        <w:spacing w:before="80" w:after="80"/>
        <w:rPr>
          <w:lang w:val="en-NZ"/>
        </w:rPr>
      </w:pPr>
    </w:p>
    <w:p w14:paraId="62C256EE" w14:textId="77777777" w:rsidR="00F64725" w:rsidRPr="00D324AA" w:rsidRDefault="00F64725" w:rsidP="00F64725">
      <w:pPr>
        <w:rPr>
          <w:u w:val="single"/>
          <w:lang w:val="en-NZ"/>
        </w:rPr>
      </w:pPr>
      <w:r w:rsidRPr="00D324AA">
        <w:rPr>
          <w:u w:val="single"/>
          <w:lang w:val="en-NZ"/>
        </w:rPr>
        <w:t>Summary of outstanding ethical issues</w:t>
      </w:r>
    </w:p>
    <w:p w14:paraId="548DC931" w14:textId="77777777" w:rsidR="00F64725" w:rsidRPr="00D324AA" w:rsidRDefault="00F64725" w:rsidP="00F64725">
      <w:pPr>
        <w:rPr>
          <w:lang w:val="en-NZ"/>
        </w:rPr>
      </w:pPr>
    </w:p>
    <w:p w14:paraId="5E6C49BF" w14:textId="77777777" w:rsidR="00F64725" w:rsidRPr="00D324AA" w:rsidRDefault="00F64725" w:rsidP="00F6472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B560245" w14:textId="77777777" w:rsidR="00F64725" w:rsidRPr="00D324AA" w:rsidRDefault="00F64725" w:rsidP="00F64725">
      <w:pPr>
        <w:autoSpaceDE w:val="0"/>
        <w:autoSpaceDN w:val="0"/>
        <w:adjustRightInd w:val="0"/>
        <w:rPr>
          <w:szCs w:val="22"/>
          <w:lang w:val="en-NZ"/>
        </w:rPr>
      </w:pPr>
    </w:p>
    <w:p w14:paraId="24775294" w14:textId="77777777" w:rsidR="00424D29" w:rsidRDefault="00424D29" w:rsidP="00424D29">
      <w:pPr>
        <w:numPr>
          <w:ilvl w:val="0"/>
          <w:numId w:val="3"/>
        </w:numPr>
        <w:rPr>
          <w:lang w:val="en-NZ"/>
        </w:rPr>
      </w:pPr>
      <w:r>
        <w:rPr>
          <w:lang w:val="en-NZ"/>
        </w:rPr>
        <w:t xml:space="preserve">The Committee queried the process for participants who die. The Researcher stated the data would need to be included to protect the scientific integrity of the study. The Committee suggested the Researcher contact Dr Colin McArthur as he has developed a tool to work through various scenarios. </w:t>
      </w:r>
    </w:p>
    <w:p w14:paraId="10A7AED7" w14:textId="77777777" w:rsidR="00424D29" w:rsidRDefault="00424D29" w:rsidP="00424D29">
      <w:pPr>
        <w:rPr>
          <w:lang w:val="en-NZ"/>
        </w:rPr>
      </w:pPr>
    </w:p>
    <w:p w14:paraId="0BEB34FE" w14:textId="77777777" w:rsidR="00424D29" w:rsidRDefault="00424D29" w:rsidP="00424D29">
      <w:pPr>
        <w:numPr>
          <w:ilvl w:val="0"/>
          <w:numId w:val="3"/>
        </w:numPr>
      </w:pPr>
      <w:bookmarkStart w:id="1" w:name="_Hlk43807895"/>
      <w:r>
        <w:t xml:space="preserve">The Committee requested an independent peer review and recommended the Researcher use the </w:t>
      </w:r>
      <w:hyperlink r:id="rId11" w:history="1">
        <w:r w:rsidRPr="003B397B">
          <w:rPr>
            <w:rStyle w:val="Hyperlink"/>
          </w:rPr>
          <w:t>scientific peer review template available on the HDEC website.</w:t>
        </w:r>
      </w:hyperlink>
      <w:r>
        <w:t xml:space="preserve"> </w:t>
      </w:r>
    </w:p>
    <w:bookmarkEnd w:id="1"/>
    <w:p w14:paraId="595CA14E" w14:textId="77777777" w:rsidR="00424D29" w:rsidRDefault="00424D29" w:rsidP="00424D29">
      <w:pPr>
        <w:rPr>
          <w:lang w:val="en-NZ"/>
        </w:rPr>
      </w:pPr>
    </w:p>
    <w:p w14:paraId="51A50D8B" w14:textId="77777777" w:rsidR="00424D29" w:rsidRDefault="00424D29" w:rsidP="00424D29">
      <w:pPr>
        <w:numPr>
          <w:ilvl w:val="0"/>
          <w:numId w:val="3"/>
        </w:numPr>
        <w:rPr>
          <w:lang w:val="en-NZ"/>
        </w:rPr>
      </w:pPr>
      <w:r>
        <w:rPr>
          <w:lang w:val="en-NZ"/>
        </w:rPr>
        <w:t xml:space="preserve">Please insert a statement on page 29 of the protocol advising that the study will follow New Zealand ethical standards. </w:t>
      </w:r>
    </w:p>
    <w:p w14:paraId="44057007" w14:textId="77777777" w:rsidR="00424D29" w:rsidRDefault="00424D29" w:rsidP="00424D29">
      <w:pPr>
        <w:rPr>
          <w:lang w:val="en-NZ"/>
        </w:rPr>
      </w:pPr>
    </w:p>
    <w:p w14:paraId="1FA790EA" w14:textId="77777777" w:rsidR="00424D29" w:rsidRDefault="00424D29" w:rsidP="00424D29">
      <w:pPr>
        <w:numPr>
          <w:ilvl w:val="0"/>
          <w:numId w:val="3"/>
        </w:numPr>
        <w:rPr>
          <w:lang w:val="en-NZ"/>
        </w:rPr>
      </w:pPr>
      <w:r>
        <w:rPr>
          <w:lang w:val="en-NZ"/>
        </w:rPr>
        <w:t xml:space="preserve">Please insert a statement into the protocol advising that ‘legally authorised person’ is not applicable in New Zealand. </w:t>
      </w:r>
    </w:p>
    <w:p w14:paraId="7A6F28B6" w14:textId="77777777" w:rsidR="00424D29" w:rsidRDefault="00424D29" w:rsidP="00424D29">
      <w:pPr>
        <w:rPr>
          <w:lang w:val="en-NZ"/>
        </w:rPr>
      </w:pPr>
    </w:p>
    <w:p w14:paraId="1579C7CE" w14:textId="77777777" w:rsidR="00424D29" w:rsidRDefault="00424D29" w:rsidP="00424D29">
      <w:pPr>
        <w:numPr>
          <w:ilvl w:val="0"/>
          <w:numId w:val="3"/>
        </w:numPr>
        <w:rPr>
          <w:lang w:val="en-NZ"/>
        </w:rPr>
      </w:pPr>
      <w:r>
        <w:rPr>
          <w:lang w:val="en-NZ"/>
        </w:rPr>
        <w:t xml:space="preserve">The Committee recommended an amendment to the protocol to restrict the diary to participants able to provide informed consent and to contact the GP of those who </w:t>
      </w:r>
      <w:proofErr w:type="spellStart"/>
      <w:r>
        <w:rPr>
          <w:lang w:val="en-NZ"/>
        </w:rPr>
        <w:t>can not</w:t>
      </w:r>
      <w:proofErr w:type="spellEnd"/>
      <w:r>
        <w:rPr>
          <w:lang w:val="en-NZ"/>
        </w:rPr>
        <w:t xml:space="preserve"> to obtain their records. </w:t>
      </w:r>
    </w:p>
    <w:p w14:paraId="2DA201C3" w14:textId="759EB8F2" w:rsidR="00F64725" w:rsidRPr="00D324AA" w:rsidRDefault="00F64725" w:rsidP="00424D29">
      <w:pPr>
        <w:ind w:left="720"/>
        <w:rPr>
          <w:rFonts w:cs="Arial"/>
          <w:color w:val="FF0000"/>
          <w:szCs w:val="22"/>
        </w:rPr>
      </w:pPr>
    </w:p>
    <w:p w14:paraId="3B2A5082" w14:textId="77777777" w:rsidR="00F64725" w:rsidRPr="00D324AA" w:rsidRDefault="00F64725" w:rsidP="00F6472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55963D86" w14:textId="6CBF84AB" w:rsidR="00695C47" w:rsidRDefault="00695C47" w:rsidP="004E6D4F">
      <w:pPr>
        <w:rPr>
          <w:lang w:val="en-NZ"/>
        </w:rPr>
      </w:pPr>
    </w:p>
    <w:p w14:paraId="0A518B69" w14:textId="7B26C7B2" w:rsidR="008D68E0" w:rsidRDefault="008D68E0" w:rsidP="004E6D4F">
      <w:pPr>
        <w:rPr>
          <w:lang w:val="en-NZ"/>
        </w:rPr>
      </w:pPr>
      <w:r>
        <w:rPr>
          <w:lang w:val="en-NZ"/>
        </w:rPr>
        <w:t>Whānau PIS</w:t>
      </w:r>
      <w:r w:rsidR="0022135E">
        <w:rPr>
          <w:lang w:val="en-NZ"/>
        </w:rPr>
        <w:t>:</w:t>
      </w:r>
    </w:p>
    <w:p w14:paraId="197C9315" w14:textId="4208F583" w:rsidR="00835A55" w:rsidRDefault="00835A55" w:rsidP="004E6D4F">
      <w:pPr>
        <w:rPr>
          <w:rFonts w:ascii="Verdana" w:hAnsi="Verdana"/>
          <w:color w:val="000000"/>
          <w:sz w:val="16"/>
          <w:szCs w:val="16"/>
          <w:shd w:val="clear" w:color="auto" w:fill="E9E8E8"/>
        </w:rPr>
      </w:pPr>
    </w:p>
    <w:p w14:paraId="1078DBFF" w14:textId="77777777" w:rsidR="00FA7FBE" w:rsidRPr="00EE05E7" w:rsidRDefault="00FA7FBE" w:rsidP="004E6D4F">
      <w:pPr>
        <w:rPr>
          <w:lang w:val="en-NZ"/>
        </w:rPr>
      </w:pPr>
    </w:p>
    <w:p w14:paraId="6F7113BF" w14:textId="5E8041DE" w:rsidR="001232D9" w:rsidRPr="00EE05E7" w:rsidRDefault="008863CF" w:rsidP="00424D29">
      <w:pPr>
        <w:numPr>
          <w:ilvl w:val="0"/>
          <w:numId w:val="3"/>
        </w:numPr>
        <w:rPr>
          <w:lang w:val="en-NZ"/>
        </w:rPr>
      </w:pPr>
      <w:r w:rsidRPr="00EE05E7">
        <w:rPr>
          <w:lang w:val="en-NZ"/>
        </w:rPr>
        <w:t xml:space="preserve">Please be clear on the length of time and type of access you are asking for with respect to medical records. When, what and for how long should be included in the PIS. </w:t>
      </w:r>
    </w:p>
    <w:p w14:paraId="4B556716" w14:textId="77777777" w:rsidR="001232D9" w:rsidRPr="00EE05E7" w:rsidRDefault="001232D9" w:rsidP="004E6D4F">
      <w:pPr>
        <w:rPr>
          <w:lang w:val="en-NZ"/>
        </w:rPr>
      </w:pPr>
    </w:p>
    <w:p w14:paraId="7D4B2D9B" w14:textId="3C775F9A" w:rsidR="008D68E0" w:rsidRPr="00EE05E7" w:rsidRDefault="008863CF" w:rsidP="00424D29">
      <w:pPr>
        <w:numPr>
          <w:ilvl w:val="0"/>
          <w:numId w:val="3"/>
        </w:numPr>
        <w:rPr>
          <w:lang w:val="en-NZ"/>
        </w:rPr>
      </w:pPr>
      <w:r w:rsidRPr="00EE05E7">
        <w:rPr>
          <w:lang w:val="en-NZ"/>
        </w:rPr>
        <w:t xml:space="preserve">Please reword </w:t>
      </w:r>
      <w:r w:rsidR="008D68E0" w:rsidRPr="00EE05E7">
        <w:rPr>
          <w:lang w:val="en-NZ"/>
        </w:rPr>
        <w:t>the</w:t>
      </w:r>
      <w:r w:rsidRPr="00EE05E7">
        <w:rPr>
          <w:lang w:val="en-NZ"/>
        </w:rPr>
        <w:t xml:space="preserve"> statement</w:t>
      </w:r>
      <w:r w:rsidR="008D68E0" w:rsidRPr="00EE05E7">
        <w:rPr>
          <w:lang w:val="en-NZ"/>
        </w:rPr>
        <w:t xml:space="preserve"> following potentially c</w:t>
      </w:r>
      <w:r w:rsidRPr="00EE05E7">
        <w:rPr>
          <w:lang w:val="en-NZ"/>
        </w:rPr>
        <w:t xml:space="preserve">oercive </w:t>
      </w:r>
      <w:r w:rsidR="008D68E0" w:rsidRPr="00EE05E7">
        <w:rPr>
          <w:lang w:val="en-NZ"/>
        </w:rPr>
        <w:t>statement</w:t>
      </w:r>
      <w:r w:rsidR="00632409" w:rsidRPr="00EE05E7">
        <w:rPr>
          <w:lang w:val="en-NZ"/>
        </w:rPr>
        <w:t xml:space="preserve"> so it does not imply that someone will receive sub-standard care by not participating: “</w:t>
      </w:r>
      <w:r w:rsidR="008D68E0" w:rsidRPr="00EE05E7">
        <w:rPr>
          <w:lang w:val="en-NZ"/>
        </w:rPr>
        <w:t xml:space="preserve">By participating in this research your relative/whanau/friend will have received the best available monitoring of </w:t>
      </w:r>
      <w:r w:rsidR="008D68E0" w:rsidRPr="00EE05E7">
        <w:rPr>
          <w:lang w:val="en-NZ"/>
        </w:rPr>
        <w:lastRenderedPageBreak/>
        <w:t xml:space="preserve">their condition from the time they arrived at the Emergency Department, which means any change in their condition will have been detected and treated as soon as possible". </w:t>
      </w:r>
    </w:p>
    <w:p w14:paraId="5C2EF427" w14:textId="48218307" w:rsidR="008D68E0" w:rsidRPr="00EE05E7" w:rsidRDefault="008D68E0" w:rsidP="004E6D4F">
      <w:pPr>
        <w:rPr>
          <w:lang w:val="en-NZ"/>
        </w:rPr>
      </w:pPr>
    </w:p>
    <w:p w14:paraId="7583689F" w14:textId="77777777" w:rsidR="0053503E" w:rsidRPr="00EE05E7" w:rsidRDefault="00AC223F" w:rsidP="00424D29">
      <w:pPr>
        <w:numPr>
          <w:ilvl w:val="0"/>
          <w:numId w:val="3"/>
        </w:numPr>
        <w:rPr>
          <w:lang w:val="en-NZ"/>
        </w:rPr>
      </w:pPr>
      <w:r w:rsidRPr="00EE05E7">
        <w:rPr>
          <w:lang w:val="en-NZ"/>
        </w:rPr>
        <w:t xml:space="preserve">Please insert a statement into the alternatives section advising that if they </w:t>
      </w:r>
      <w:r w:rsidR="008863CF" w:rsidRPr="00EE05E7">
        <w:rPr>
          <w:lang w:val="en-NZ"/>
        </w:rPr>
        <w:t>choose not to continue there will be no impact on their relative</w:t>
      </w:r>
      <w:r w:rsidR="0053503E" w:rsidRPr="00EE05E7">
        <w:rPr>
          <w:lang w:val="en-NZ"/>
        </w:rPr>
        <w:t>’</w:t>
      </w:r>
      <w:r w:rsidR="008863CF" w:rsidRPr="00EE05E7">
        <w:rPr>
          <w:lang w:val="en-NZ"/>
        </w:rPr>
        <w:t xml:space="preserve">s care, or further treatment. </w:t>
      </w:r>
    </w:p>
    <w:p w14:paraId="4BD9A6EF" w14:textId="77777777" w:rsidR="0053503E" w:rsidRPr="00EE05E7" w:rsidRDefault="0053503E" w:rsidP="004E6D4F">
      <w:pPr>
        <w:rPr>
          <w:lang w:val="en-NZ"/>
        </w:rPr>
      </w:pPr>
    </w:p>
    <w:p w14:paraId="14776D02" w14:textId="39BE62DD" w:rsidR="001232D9" w:rsidRPr="00EE05E7" w:rsidRDefault="0053503E" w:rsidP="00424D29">
      <w:pPr>
        <w:numPr>
          <w:ilvl w:val="0"/>
          <w:numId w:val="3"/>
        </w:numPr>
        <w:rPr>
          <w:lang w:val="en-NZ"/>
        </w:rPr>
      </w:pPr>
      <w:r w:rsidRPr="00EE05E7">
        <w:rPr>
          <w:lang w:val="en-NZ"/>
        </w:rPr>
        <w:t xml:space="preserve">Please amend the section on future research on page 6 to be clear that only deidentified data will be used. </w:t>
      </w:r>
      <w:r w:rsidR="00990CA6" w:rsidRPr="00EE05E7">
        <w:rPr>
          <w:lang w:val="en-NZ"/>
        </w:rPr>
        <w:t xml:space="preserve">Please state whether it is intended for future unspecified research or clarify parameters if </w:t>
      </w:r>
      <w:r w:rsidR="0044451C" w:rsidRPr="00EE05E7">
        <w:rPr>
          <w:lang w:val="en-NZ"/>
        </w:rPr>
        <w:t xml:space="preserve">it will be used for a known purpose. </w:t>
      </w:r>
    </w:p>
    <w:p w14:paraId="6F0CC8B4" w14:textId="57E38AEE" w:rsidR="0053503E" w:rsidRPr="00EE05E7" w:rsidRDefault="0053503E" w:rsidP="0053503E">
      <w:pPr>
        <w:rPr>
          <w:lang w:val="en-NZ"/>
        </w:rPr>
      </w:pPr>
    </w:p>
    <w:p w14:paraId="48B0A5DB" w14:textId="3F1E17DD" w:rsidR="001232D9" w:rsidRPr="00EE05E7" w:rsidRDefault="005F359C" w:rsidP="00424D29">
      <w:pPr>
        <w:numPr>
          <w:ilvl w:val="0"/>
          <w:numId w:val="3"/>
        </w:numPr>
        <w:rPr>
          <w:lang w:val="en-NZ"/>
        </w:rPr>
      </w:pPr>
      <w:r w:rsidRPr="00EE05E7">
        <w:rPr>
          <w:lang w:val="en-NZ"/>
        </w:rPr>
        <w:t>On page 7 please insert a statement advising that</w:t>
      </w:r>
      <w:r w:rsidR="008863CF" w:rsidRPr="00EE05E7">
        <w:rPr>
          <w:lang w:val="en-NZ"/>
        </w:rPr>
        <w:t xml:space="preserve"> all storage will comply with local</w:t>
      </w:r>
      <w:r w:rsidR="002A5AD3" w:rsidRPr="00EE05E7">
        <w:rPr>
          <w:lang w:val="en-NZ"/>
        </w:rPr>
        <w:t xml:space="preserve"> requirements</w:t>
      </w:r>
      <w:r w:rsidR="008863CF" w:rsidRPr="00EE05E7">
        <w:rPr>
          <w:lang w:val="en-NZ"/>
        </w:rPr>
        <w:t xml:space="preserve"> and be clear about how you will comply with the 2020 </w:t>
      </w:r>
      <w:r w:rsidR="002A5AD3" w:rsidRPr="00EE05E7">
        <w:rPr>
          <w:lang w:val="en-NZ"/>
        </w:rPr>
        <w:t>P</w:t>
      </w:r>
      <w:r w:rsidR="008863CF" w:rsidRPr="00EE05E7">
        <w:rPr>
          <w:lang w:val="en-NZ"/>
        </w:rPr>
        <w:t xml:space="preserve">rivacy </w:t>
      </w:r>
      <w:r w:rsidR="002A5AD3" w:rsidRPr="00EE05E7">
        <w:rPr>
          <w:lang w:val="en-NZ"/>
        </w:rPr>
        <w:t>A</w:t>
      </w:r>
      <w:r w:rsidR="008863CF" w:rsidRPr="00EE05E7">
        <w:rPr>
          <w:lang w:val="en-NZ"/>
        </w:rPr>
        <w:t>ct. This will require overseas storage to meet N</w:t>
      </w:r>
      <w:r w:rsidR="002A5AD3" w:rsidRPr="00EE05E7">
        <w:rPr>
          <w:lang w:val="en-NZ"/>
        </w:rPr>
        <w:t xml:space="preserve">ew Zealand </w:t>
      </w:r>
      <w:r w:rsidR="008863CF" w:rsidRPr="00EE05E7">
        <w:rPr>
          <w:lang w:val="en-NZ"/>
        </w:rPr>
        <w:t>privacy legislation (</w:t>
      </w:r>
      <w:r w:rsidR="002A5AD3" w:rsidRPr="00EE05E7">
        <w:rPr>
          <w:lang w:val="en-NZ"/>
        </w:rPr>
        <w:t xml:space="preserve">this </w:t>
      </w:r>
      <w:r w:rsidR="008863CF" w:rsidRPr="00EE05E7">
        <w:rPr>
          <w:lang w:val="en-NZ"/>
        </w:rPr>
        <w:t xml:space="preserve">can be assured via contract). </w:t>
      </w:r>
    </w:p>
    <w:p w14:paraId="5B5B126C" w14:textId="77777777" w:rsidR="001232D9" w:rsidRPr="00EE05E7" w:rsidRDefault="001232D9" w:rsidP="004E6D4F">
      <w:pPr>
        <w:rPr>
          <w:lang w:val="en-NZ"/>
        </w:rPr>
      </w:pPr>
    </w:p>
    <w:p w14:paraId="7DDDA64A" w14:textId="17C1B997" w:rsidR="002A5AD3" w:rsidRPr="00863245" w:rsidRDefault="00616D60" w:rsidP="00E345AF">
      <w:pPr>
        <w:numPr>
          <w:ilvl w:val="0"/>
          <w:numId w:val="3"/>
        </w:numPr>
        <w:rPr>
          <w:lang w:val="en-NZ"/>
        </w:rPr>
      </w:pPr>
      <w:r w:rsidRPr="00863245">
        <w:rPr>
          <w:lang w:val="en-NZ"/>
        </w:rPr>
        <w:t xml:space="preserve">Please revise the right to withdrawal section to make it clearer. </w:t>
      </w:r>
      <w:r w:rsidR="00863245" w:rsidRPr="00863245">
        <w:rPr>
          <w:lang w:val="en-NZ"/>
        </w:rPr>
        <w:t xml:space="preserve">Clarify if the options are full withdrawal with all information from the study removed, withdrawal from the study but already collected data may be used etc. </w:t>
      </w:r>
    </w:p>
    <w:p w14:paraId="64745DBF" w14:textId="77777777" w:rsidR="0022135E" w:rsidRDefault="008863CF" w:rsidP="00424D29">
      <w:pPr>
        <w:numPr>
          <w:ilvl w:val="0"/>
          <w:numId w:val="3"/>
        </w:numPr>
        <w:rPr>
          <w:lang w:val="en-NZ"/>
        </w:rPr>
      </w:pPr>
      <w:r w:rsidRPr="00EE05E7">
        <w:rPr>
          <w:lang w:val="en-NZ"/>
        </w:rPr>
        <w:t>Please provide full web address of clinical trial registry</w:t>
      </w:r>
      <w:r w:rsidR="0022135E">
        <w:rPr>
          <w:lang w:val="en-NZ"/>
        </w:rPr>
        <w:t>.</w:t>
      </w:r>
    </w:p>
    <w:p w14:paraId="5F3D490B" w14:textId="77777777" w:rsidR="0022135E" w:rsidRDefault="0022135E" w:rsidP="0022135E">
      <w:pPr>
        <w:pStyle w:val="ListParagraph"/>
        <w:rPr>
          <w:lang w:val="en-NZ"/>
        </w:rPr>
      </w:pPr>
    </w:p>
    <w:p w14:paraId="4D2810F9" w14:textId="77777777" w:rsidR="0022135E" w:rsidRDefault="0022135E" w:rsidP="00424D29">
      <w:pPr>
        <w:numPr>
          <w:ilvl w:val="0"/>
          <w:numId w:val="3"/>
        </w:numPr>
        <w:rPr>
          <w:lang w:val="en-NZ"/>
        </w:rPr>
      </w:pPr>
      <w:r>
        <w:rPr>
          <w:lang w:val="en-NZ"/>
        </w:rPr>
        <w:t xml:space="preserve">Please include a statement acknowledging the taonga status of Māori data. </w:t>
      </w:r>
    </w:p>
    <w:p w14:paraId="15200277" w14:textId="77777777" w:rsidR="0022135E" w:rsidRDefault="0022135E" w:rsidP="0022135E">
      <w:pPr>
        <w:ind w:left="720"/>
        <w:rPr>
          <w:lang w:val="en-NZ"/>
        </w:rPr>
      </w:pPr>
    </w:p>
    <w:p w14:paraId="080B5930" w14:textId="77777777" w:rsidR="0022135E" w:rsidRDefault="0022135E" w:rsidP="00424D29">
      <w:pPr>
        <w:numPr>
          <w:ilvl w:val="0"/>
          <w:numId w:val="3"/>
        </w:numPr>
        <w:rPr>
          <w:lang w:val="en-NZ"/>
        </w:rPr>
      </w:pPr>
      <w:r>
        <w:rPr>
          <w:lang w:val="en-NZ"/>
        </w:rPr>
        <w:t xml:space="preserve">Please ensure the inclusion of contact details for a Māori health / cultural support person in the PIS. </w:t>
      </w:r>
    </w:p>
    <w:p w14:paraId="1DBB468C" w14:textId="20C095DB" w:rsidR="002A5AD3" w:rsidRPr="00EE05E7" w:rsidRDefault="008863CF" w:rsidP="00B72164">
      <w:pPr>
        <w:ind w:left="720"/>
        <w:rPr>
          <w:lang w:val="en-NZ"/>
        </w:rPr>
      </w:pPr>
      <w:r w:rsidRPr="00EE05E7">
        <w:rPr>
          <w:lang w:val="en-NZ"/>
        </w:rPr>
        <w:t xml:space="preserve"> </w:t>
      </w:r>
    </w:p>
    <w:p w14:paraId="4BD635EC" w14:textId="7065BF7A" w:rsidR="002A5AD3" w:rsidRPr="00EE05E7" w:rsidRDefault="002A5AD3" w:rsidP="004E6D4F">
      <w:pPr>
        <w:rPr>
          <w:lang w:val="en-NZ"/>
        </w:rPr>
      </w:pPr>
      <w:r w:rsidRPr="00EE05E7">
        <w:rPr>
          <w:lang w:val="en-NZ"/>
        </w:rPr>
        <w:t>Consent Form:</w:t>
      </w:r>
    </w:p>
    <w:p w14:paraId="0A6FAA8D" w14:textId="77777777" w:rsidR="002A5AD3" w:rsidRPr="00EE05E7" w:rsidRDefault="002A5AD3" w:rsidP="004E6D4F">
      <w:pPr>
        <w:rPr>
          <w:lang w:val="en-NZ"/>
        </w:rPr>
      </w:pPr>
    </w:p>
    <w:p w14:paraId="77209EF5" w14:textId="424E4AE8" w:rsidR="003E31B0" w:rsidRPr="00EE05E7" w:rsidRDefault="002A5AD3" w:rsidP="00424D29">
      <w:pPr>
        <w:numPr>
          <w:ilvl w:val="0"/>
          <w:numId w:val="3"/>
        </w:numPr>
        <w:rPr>
          <w:lang w:val="en-NZ"/>
        </w:rPr>
      </w:pPr>
      <w:r w:rsidRPr="00EE05E7">
        <w:rPr>
          <w:lang w:val="en-NZ"/>
        </w:rPr>
        <w:t xml:space="preserve">Please </w:t>
      </w:r>
      <w:r w:rsidR="008863CF" w:rsidRPr="00EE05E7">
        <w:rPr>
          <w:lang w:val="en-NZ"/>
        </w:rPr>
        <w:t xml:space="preserve">remove </w:t>
      </w:r>
      <w:r w:rsidR="0083651F" w:rsidRPr="00EE05E7">
        <w:rPr>
          <w:lang w:val="en-NZ"/>
        </w:rPr>
        <w:t>‘</w:t>
      </w:r>
      <w:r w:rsidR="008863CF" w:rsidRPr="00EE05E7">
        <w:rPr>
          <w:lang w:val="en-NZ"/>
        </w:rPr>
        <w:t>in my first language</w:t>
      </w:r>
      <w:r w:rsidR="0083651F" w:rsidRPr="00EE05E7">
        <w:rPr>
          <w:lang w:val="en-NZ"/>
        </w:rPr>
        <w:t>’</w:t>
      </w:r>
      <w:r w:rsidR="008863CF" w:rsidRPr="00EE05E7">
        <w:rPr>
          <w:lang w:val="en-NZ"/>
        </w:rPr>
        <w:t xml:space="preserve"> unless interpreters are offered and withdrawal consent in advance of withdrawal seems a little </w:t>
      </w:r>
      <w:r w:rsidR="0083651F" w:rsidRPr="00EE05E7">
        <w:rPr>
          <w:lang w:val="en-NZ"/>
        </w:rPr>
        <w:t>pre-emptive</w:t>
      </w:r>
      <w:r w:rsidR="008863CF" w:rsidRPr="00EE05E7">
        <w:rPr>
          <w:lang w:val="en-NZ"/>
        </w:rPr>
        <w:t xml:space="preserve">. </w:t>
      </w:r>
    </w:p>
    <w:p w14:paraId="59EFAA43" w14:textId="77777777" w:rsidR="003E31B0" w:rsidRPr="00EE05E7" w:rsidRDefault="003E31B0" w:rsidP="004E6D4F">
      <w:pPr>
        <w:rPr>
          <w:lang w:val="en-NZ"/>
        </w:rPr>
      </w:pPr>
    </w:p>
    <w:p w14:paraId="3DAE5014" w14:textId="77CB8EE2" w:rsidR="003E31B0" w:rsidRPr="00EE05E7" w:rsidRDefault="0083651F" w:rsidP="00424D29">
      <w:pPr>
        <w:numPr>
          <w:ilvl w:val="0"/>
          <w:numId w:val="3"/>
        </w:numPr>
        <w:rPr>
          <w:lang w:val="en-NZ"/>
        </w:rPr>
      </w:pPr>
      <w:r w:rsidRPr="00EE05E7">
        <w:rPr>
          <w:lang w:val="en-NZ"/>
        </w:rPr>
        <w:t xml:space="preserve">In the final statement </w:t>
      </w:r>
      <w:r w:rsidR="008863CF" w:rsidRPr="00EE05E7">
        <w:rPr>
          <w:lang w:val="en-NZ"/>
        </w:rPr>
        <w:t>please be clear who is agreeing to inform the participant - that responsibility should not fall on the wh</w:t>
      </w:r>
      <w:r w:rsidR="00EE05E7" w:rsidRPr="00EE05E7">
        <w:rPr>
          <w:lang w:val="en-NZ"/>
        </w:rPr>
        <w:t>ā</w:t>
      </w:r>
      <w:r w:rsidR="008863CF" w:rsidRPr="00EE05E7">
        <w:rPr>
          <w:lang w:val="en-NZ"/>
        </w:rPr>
        <w:t xml:space="preserve">nau member, but the study team. </w:t>
      </w:r>
    </w:p>
    <w:p w14:paraId="19AA9A56" w14:textId="77777777" w:rsidR="003E31B0" w:rsidRPr="00EE05E7" w:rsidRDefault="003E31B0" w:rsidP="004E6D4F">
      <w:pPr>
        <w:rPr>
          <w:lang w:val="en-NZ"/>
        </w:rPr>
      </w:pPr>
    </w:p>
    <w:p w14:paraId="1DFCAD1F" w14:textId="77777777" w:rsidR="00FA4616" w:rsidRPr="00EE05E7" w:rsidRDefault="008863CF" w:rsidP="00424D29">
      <w:pPr>
        <w:numPr>
          <w:ilvl w:val="0"/>
          <w:numId w:val="3"/>
        </w:numPr>
        <w:rPr>
          <w:lang w:val="en-NZ"/>
        </w:rPr>
      </w:pPr>
      <w:r w:rsidRPr="00EE05E7">
        <w:rPr>
          <w:lang w:val="en-NZ"/>
        </w:rPr>
        <w:t xml:space="preserve">Please make it clear that study is slightly different depending on ward/ICU (duration). </w:t>
      </w:r>
    </w:p>
    <w:p w14:paraId="512C7388" w14:textId="77777777" w:rsidR="00F15273" w:rsidRDefault="00F15273" w:rsidP="004E6D4F">
      <w:pPr>
        <w:rPr>
          <w:lang w:val="en-NZ"/>
        </w:rPr>
      </w:pPr>
    </w:p>
    <w:p w14:paraId="3A063749" w14:textId="2FEA78E3" w:rsidR="00EE05E7" w:rsidRPr="00EE05E7" w:rsidRDefault="008863CF" w:rsidP="004E6D4F">
      <w:pPr>
        <w:rPr>
          <w:lang w:val="en-NZ"/>
        </w:rPr>
      </w:pPr>
      <w:r w:rsidRPr="00EE05E7">
        <w:rPr>
          <w:lang w:val="en-NZ"/>
        </w:rPr>
        <w:t>PIS Participants post enrolment</w:t>
      </w:r>
      <w:r w:rsidR="0022135E">
        <w:rPr>
          <w:lang w:val="en-NZ"/>
        </w:rPr>
        <w:t>:</w:t>
      </w:r>
    </w:p>
    <w:p w14:paraId="29344C3A" w14:textId="77777777" w:rsidR="00EE05E7" w:rsidRPr="00EE05E7" w:rsidRDefault="00EE05E7" w:rsidP="004E6D4F">
      <w:pPr>
        <w:rPr>
          <w:lang w:val="en-NZ"/>
        </w:rPr>
      </w:pPr>
    </w:p>
    <w:p w14:paraId="59D535D0" w14:textId="77777777" w:rsidR="0022135E" w:rsidRDefault="00EE05E7" w:rsidP="00424D29">
      <w:pPr>
        <w:numPr>
          <w:ilvl w:val="0"/>
          <w:numId w:val="3"/>
        </w:numPr>
        <w:rPr>
          <w:lang w:val="en-NZ"/>
        </w:rPr>
      </w:pPr>
      <w:r>
        <w:rPr>
          <w:lang w:val="en-NZ"/>
        </w:rPr>
        <w:t>Please</w:t>
      </w:r>
      <w:r w:rsidR="008863CF" w:rsidRPr="00EE05E7">
        <w:rPr>
          <w:lang w:val="en-NZ"/>
        </w:rPr>
        <w:t xml:space="preserve"> ensure the </w:t>
      </w:r>
      <w:r>
        <w:rPr>
          <w:lang w:val="en-NZ"/>
        </w:rPr>
        <w:t>‘W</w:t>
      </w:r>
      <w:r w:rsidR="008863CF" w:rsidRPr="00EE05E7">
        <w:rPr>
          <w:lang w:val="en-NZ"/>
        </w:rPr>
        <w:t>hat will happen to my information</w:t>
      </w:r>
      <w:r>
        <w:rPr>
          <w:lang w:val="en-NZ"/>
        </w:rPr>
        <w:t>’</w:t>
      </w:r>
      <w:r w:rsidR="008863CF" w:rsidRPr="00EE05E7">
        <w:rPr>
          <w:lang w:val="en-NZ"/>
        </w:rPr>
        <w:t xml:space="preserve"> sections are aligned across both forms</w:t>
      </w:r>
      <w:r>
        <w:rPr>
          <w:lang w:val="en-NZ"/>
        </w:rPr>
        <w:t>.</w:t>
      </w:r>
      <w:r w:rsidR="008863CF" w:rsidRPr="00EE05E7">
        <w:rPr>
          <w:lang w:val="en-NZ"/>
        </w:rPr>
        <w:t xml:space="preserve"> The PIS participant one is more detailed. </w:t>
      </w:r>
    </w:p>
    <w:p w14:paraId="00091BF4" w14:textId="77777777" w:rsidR="0022135E" w:rsidRDefault="0022135E" w:rsidP="004E6D4F">
      <w:pPr>
        <w:rPr>
          <w:lang w:val="en-NZ"/>
        </w:rPr>
      </w:pPr>
    </w:p>
    <w:p w14:paraId="75393CA1" w14:textId="637E517D" w:rsidR="00835A55" w:rsidRPr="00EE05E7" w:rsidRDefault="00EE05E7" w:rsidP="00424D29">
      <w:pPr>
        <w:numPr>
          <w:ilvl w:val="0"/>
          <w:numId w:val="3"/>
        </w:numPr>
        <w:rPr>
          <w:lang w:val="en-NZ"/>
        </w:rPr>
      </w:pPr>
      <w:r>
        <w:rPr>
          <w:lang w:val="en-NZ"/>
        </w:rPr>
        <w:t>Bo</w:t>
      </w:r>
      <w:r w:rsidR="008863CF" w:rsidRPr="00EE05E7">
        <w:rPr>
          <w:lang w:val="en-NZ"/>
        </w:rPr>
        <w:t xml:space="preserve">th forms need to be clearer about what is being asked at the </w:t>
      </w:r>
      <w:r w:rsidR="0022135E" w:rsidRPr="00EE05E7">
        <w:rPr>
          <w:lang w:val="en-NZ"/>
        </w:rPr>
        <w:t>phone calls</w:t>
      </w:r>
      <w:r w:rsidR="008863CF" w:rsidRPr="00EE05E7">
        <w:rPr>
          <w:lang w:val="en-NZ"/>
        </w:rPr>
        <w:t xml:space="preserve"> (</w:t>
      </w:r>
      <w:r w:rsidR="0022135E" w:rsidRPr="00EE05E7">
        <w:rPr>
          <w:lang w:val="en-NZ"/>
        </w:rPr>
        <w:t>i.e.</w:t>
      </w:r>
      <w:r w:rsidR="008863CF" w:rsidRPr="00EE05E7">
        <w:rPr>
          <w:lang w:val="en-NZ"/>
        </w:rPr>
        <w:t xml:space="preserve"> </w:t>
      </w:r>
      <w:r w:rsidR="0022135E">
        <w:rPr>
          <w:lang w:val="en-NZ"/>
        </w:rPr>
        <w:t>“</w:t>
      </w:r>
      <w:r w:rsidR="008863CF" w:rsidRPr="00EE05E7">
        <w:rPr>
          <w:lang w:val="en-NZ"/>
        </w:rPr>
        <w:t>we will complete two surveys about your general quality of life</w:t>
      </w:r>
      <w:r w:rsidR="0022135E">
        <w:rPr>
          <w:lang w:val="en-NZ"/>
        </w:rPr>
        <w:t>”).</w:t>
      </w:r>
    </w:p>
    <w:p w14:paraId="268101C4" w14:textId="09CB33B7" w:rsidR="00632270" w:rsidRDefault="00632270" w:rsidP="004E6D4F">
      <w:pPr>
        <w:rPr>
          <w:lang w:val="en-NZ"/>
        </w:rPr>
      </w:pPr>
    </w:p>
    <w:p w14:paraId="643C7578" w14:textId="77777777" w:rsidR="004E6D4F" w:rsidRPr="00D324AA" w:rsidRDefault="004E6D4F" w:rsidP="004E6D4F">
      <w:pPr>
        <w:rPr>
          <w:u w:val="single"/>
          <w:lang w:val="en-NZ"/>
        </w:rPr>
      </w:pPr>
      <w:r w:rsidRPr="00D324AA">
        <w:rPr>
          <w:u w:val="single"/>
          <w:lang w:val="en-NZ"/>
        </w:rPr>
        <w:t xml:space="preserve">Decision </w:t>
      </w:r>
    </w:p>
    <w:p w14:paraId="7E73724D" w14:textId="77777777" w:rsidR="004E6D4F" w:rsidRPr="00D324AA" w:rsidRDefault="004E6D4F" w:rsidP="004E6D4F">
      <w:pPr>
        <w:rPr>
          <w:lang w:val="en-NZ"/>
        </w:rPr>
      </w:pPr>
    </w:p>
    <w:p w14:paraId="2040357C" w14:textId="77777777" w:rsidR="004E6D4F" w:rsidRPr="00424D29" w:rsidRDefault="004E6D4F" w:rsidP="004E6D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424D29">
        <w:rPr>
          <w:lang w:val="en-NZ"/>
        </w:rPr>
        <w:t>being received:</w:t>
      </w:r>
    </w:p>
    <w:p w14:paraId="5A50AB64" w14:textId="77777777" w:rsidR="004E6D4F" w:rsidRPr="00424D29" w:rsidRDefault="004E6D4F" w:rsidP="004E6D4F">
      <w:pPr>
        <w:rPr>
          <w:lang w:val="en-NZ"/>
        </w:rPr>
      </w:pPr>
    </w:p>
    <w:p w14:paraId="63CBF0E5" w14:textId="77777777" w:rsidR="004E6D4F" w:rsidRPr="00424D29" w:rsidRDefault="004E6D4F" w:rsidP="004E6D4F">
      <w:pPr>
        <w:numPr>
          <w:ilvl w:val="0"/>
          <w:numId w:val="4"/>
        </w:numPr>
        <w:contextualSpacing/>
        <w:rPr>
          <w:rFonts w:cs="Arial"/>
          <w:szCs w:val="22"/>
          <w:lang w:val="en-NZ"/>
        </w:rPr>
      </w:pPr>
      <w:r w:rsidRPr="00424D29">
        <w:rPr>
          <w:rFonts w:cs="Arial"/>
          <w:szCs w:val="22"/>
          <w:lang w:val="en-NZ"/>
        </w:rPr>
        <w:t>Please address all outstanding ethical issues, providing the information requested by the Committee.</w:t>
      </w:r>
    </w:p>
    <w:p w14:paraId="21E56BAB" w14:textId="77777777" w:rsidR="004E6D4F" w:rsidRPr="00424D29" w:rsidRDefault="004E6D4F" w:rsidP="004E6D4F">
      <w:pPr>
        <w:numPr>
          <w:ilvl w:val="0"/>
          <w:numId w:val="4"/>
        </w:numPr>
        <w:contextualSpacing/>
        <w:rPr>
          <w:rFonts w:cs="Arial"/>
          <w:szCs w:val="22"/>
          <w:lang w:val="en-NZ"/>
        </w:rPr>
      </w:pPr>
      <w:r w:rsidRPr="00424D29">
        <w:rPr>
          <w:rFonts w:cs="Arial"/>
          <w:szCs w:val="22"/>
          <w:lang w:val="en-NZ"/>
        </w:rPr>
        <w:t xml:space="preserve">Please update the Participant Information Sheet and Consent Form, </w:t>
      </w:r>
      <w:proofErr w:type="gramStart"/>
      <w:r w:rsidRPr="00424D29">
        <w:rPr>
          <w:rFonts w:cs="Arial"/>
          <w:szCs w:val="22"/>
          <w:lang w:val="en-NZ"/>
        </w:rPr>
        <w:t>taking into account</w:t>
      </w:r>
      <w:proofErr w:type="gramEnd"/>
      <w:r w:rsidRPr="00424D29">
        <w:rPr>
          <w:rFonts w:cs="Arial"/>
          <w:szCs w:val="22"/>
          <w:lang w:val="en-NZ"/>
        </w:rPr>
        <w:t xml:space="preserve"> the suggestions made by the Committee.</w:t>
      </w:r>
    </w:p>
    <w:p w14:paraId="796036DD" w14:textId="77777777" w:rsidR="004E6D4F" w:rsidRPr="00424D29" w:rsidRDefault="004E6D4F" w:rsidP="004E6D4F">
      <w:pPr>
        <w:rPr>
          <w:lang w:val="en-NZ"/>
        </w:rPr>
      </w:pPr>
    </w:p>
    <w:p w14:paraId="0C4B8475" w14:textId="33CCDF83" w:rsidR="00E4082A" w:rsidRPr="00960BFE" w:rsidRDefault="004E6D4F" w:rsidP="00DD2D41">
      <w:r w:rsidRPr="00424D29">
        <w:rPr>
          <w:lang w:val="en-NZ"/>
        </w:rPr>
        <w:t xml:space="preserve">After receipt of the information requested by the Committee, a final decision on the application will be made by </w:t>
      </w:r>
      <w:r w:rsidR="00424D29" w:rsidRPr="00424D29">
        <w:rPr>
          <w:rFonts w:cs="Arial"/>
          <w:szCs w:val="22"/>
          <w:lang w:val="en-NZ"/>
        </w:rPr>
        <w:t xml:space="preserve">Miss </w:t>
      </w:r>
      <w:proofErr w:type="spellStart"/>
      <w:r w:rsidR="00424D29" w:rsidRPr="00424D29">
        <w:rPr>
          <w:rFonts w:cs="Arial"/>
          <w:szCs w:val="22"/>
          <w:lang w:val="en-NZ"/>
        </w:rPr>
        <w:t>Tangihaere</w:t>
      </w:r>
      <w:proofErr w:type="spellEnd"/>
      <w:r w:rsidR="00424D29" w:rsidRPr="00424D29">
        <w:rPr>
          <w:rFonts w:cs="Arial"/>
          <w:szCs w:val="22"/>
          <w:lang w:val="en-NZ"/>
        </w:rPr>
        <w:t xml:space="preserve"> MacFarlane and Mrs Leesa Russell. </w:t>
      </w:r>
      <w:r w:rsidR="00807B3C"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5A1880D6" w14:textId="77777777" w:rsidTr="00DD2D41">
        <w:trPr>
          <w:trHeight w:val="280"/>
        </w:trPr>
        <w:tc>
          <w:tcPr>
            <w:tcW w:w="966" w:type="dxa"/>
            <w:tcBorders>
              <w:top w:val="nil"/>
              <w:left w:val="nil"/>
              <w:bottom w:val="nil"/>
              <w:right w:val="nil"/>
            </w:tcBorders>
          </w:tcPr>
          <w:p w14:paraId="48252DF5" w14:textId="77777777" w:rsidR="00DD2D41" w:rsidRPr="00960BFE" w:rsidRDefault="00DD2D4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5560E559"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4B5CE7" w14:textId="77777777" w:rsidR="00DD2D41" w:rsidRPr="00960BFE" w:rsidRDefault="00DD2D41">
            <w:pPr>
              <w:autoSpaceDE w:val="0"/>
              <w:autoSpaceDN w:val="0"/>
              <w:adjustRightInd w:val="0"/>
            </w:pPr>
            <w:r w:rsidRPr="00960BFE">
              <w:rPr>
                <w:b/>
              </w:rPr>
              <w:t>21/NTB/41</w:t>
            </w:r>
            <w:r w:rsidRPr="00960BFE">
              <w:t xml:space="preserve"> </w:t>
            </w:r>
          </w:p>
        </w:tc>
      </w:tr>
      <w:tr w:rsidR="00DD2D41" w:rsidRPr="00960BFE" w14:paraId="79136A9B" w14:textId="77777777" w:rsidTr="00DD2D41">
        <w:trPr>
          <w:trHeight w:val="280"/>
        </w:trPr>
        <w:tc>
          <w:tcPr>
            <w:tcW w:w="966" w:type="dxa"/>
            <w:tcBorders>
              <w:top w:val="nil"/>
              <w:left w:val="nil"/>
              <w:bottom w:val="nil"/>
              <w:right w:val="nil"/>
            </w:tcBorders>
          </w:tcPr>
          <w:p w14:paraId="4EE7C0A7"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BD6B15E"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665F2FCC" w14:textId="77777777" w:rsidR="00DD2D41" w:rsidRPr="00960BFE" w:rsidRDefault="00DD2D41">
            <w:pPr>
              <w:autoSpaceDE w:val="0"/>
              <w:autoSpaceDN w:val="0"/>
              <w:adjustRightInd w:val="0"/>
            </w:pPr>
            <w:r w:rsidRPr="00960BFE">
              <w:t xml:space="preserve">PRM-151 STARSCAPE </w:t>
            </w:r>
          </w:p>
        </w:tc>
      </w:tr>
      <w:tr w:rsidR="00DD2D41" w:rsidRPr="00960BFE" w14:paraId="78EDA67B" w14:textId="77777777" w:rsidTr="00DD2D41">
        <w:trPr>
          <w:trHeight w:val="280"/>
        </w:trPr>
        <w:tc>
          <w:tcPr>
            <w:tcW w:w="966" w:type="dxa"/>
            <w:tcBorders>
              <w:top w:val="nil"/>
              <w:left w:val="nil"/>
              <w:bottom w:val="nil"/>
              <w:right w:val="nil"/>
            </w:tcBorders>
          </w:tcPr>
          <w:p w14:paraId="27FC6BC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19BEF0EF"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4D2DB32D" w14:textId="77777777" w:rsidR="00DD2D41" w:rsidRPr="00960BFE" w:rsidRDefault="00DD2D41">
            <w:pPr>
              <w:autoSpaceDE w:val="0"/>
              <w:autoSpaceDN w:val="0"/>
              <w:adjustRightInd w:val="0"/>
            </w:pPr>
            <w:r w:rsidRPr="00960BFE">
              <w:t xml:space="preserve">Prof Lutz Erwin Lothar </w:t>
            </w:r>
            <w:proofErr w:type="spellStart"/>
            <w:r w:rsidRPr="00960BFE">
              <w:t>Beckert</w:t>
            </w:r>
            <w:proofErr w:type="spellEnd"/>
            <w:r w:rsidRPr="00960BFE">
              <w:t xml:space="preserve"> </w:t>
            </w:r>
          </w:p>
        </w:tc>
      </w:tr>
      <w:tr w:rsidR="00DD2D41" w:rsidRPr="00960BFE" w14:paraId="5018A55C" w14:textId="77777777" w:rsidTr="00DD2D41">
        <w:trPr>
          <w:trHeight w:val="280"/>
        </w:trPr>
        <w:tc>
          <w:tcPr>
            <w:tcW w:w="966" w:type="dxa"/>
            <w:tcBorders>
              <w:top w:val="nil"/>
              <w:left w:val="nil"/>
              <w:bottom w:val="nil"/>
              <w:right w:val="nil"/>
            </w:tcBorders>
          </w:tcPr>
          <w:p w14:paraId="3D26C1F9"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12EC3637"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0AE89DC5" w14:textId="77777777" w:rsidR="00DD2D41" w:rsidRPr="00960BFE" w:rsidRDefault="00DD2D41">
            <w:pPr>
              <w:autoSpaceDE w:val="0"/>
              <w:autoSpaceDN w:val="0"/>
              <w:adjustRightInd w:val="0"/>
            </w:pPr>
            <w:r w:rsidRPr="00960BFE">
              <w:t xml:space="preserve">Covance New Zealand Limited </w:t>
            </w:r>
          </w:p>
        </w:tc>
      </w:tr>
      <w:tr w:rsidR="00DD2D41" w:rsidRPr="00960BFE" w14:paraId="5C8C8AD2" w14:textId="77777777" w:rsidTr="00DD2D41">
        <w:trPr>
          <w:trHeight w:val="280"/>
        </w:trPr>
        <w:tc>
          <w:tcPr>
            <w:tcW w:w="966" w:type="dxa"/>
            <w:tcBorders>
              <w:top w:val="nil"/>
              <w:left w:val="nil"/>
              <w:bottom w:val="nil"/>
              <w:right w:val="nil"/>
            </w:tcBorders>
          </w:tcPr>
          <w:p w14:paraId="302A91DB"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6C2A479C"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2D0A2FB2" w14:textId="77777777" w:rsidR="00DD2D41" w:rsidRPr="00960BFE" w:rsidRDefault="00DD2D41">
            <w:pPr>
              <w:autoSpaceDE w:val="0"/>
              <w:autoSpaceDN w:val="0"/>
              <w:adjustRightInd w:val="0"/>
            </w:pPr>
            <w:r w:rsidRPr="00960BFE">
              <w:t xml:space="preserve">18 February 2021 </w:t>
            </w:r>
          </w:p>
        </w:tc>
      </w:tr>
    </w:tbl>
    <w:p w14:paraId="496237EA" w14:textId="77777777" w:rsidR="00E4082A" w:rsidRPr="00960BFE" w:rsidRDefault="00807B3C">
      <w:pPr>
        <w:autoSpaceDE w:val="0"/>
        <w:autoSpaceDN w:val="0"/>
        <w:adjustRightInd w:val="0"/>
      </w:pPr>
      <w:r w:rsidRPr="00960BFE">
        <w:t xml:space="preserve"> </w:t>
      </w:r>
    </w:p>
    <w:p w14:paraId="3B9CAE7A" w14:textId="6563A8BB" w:rsidR="004E6D4F" w:rsidRPr="00D324AA" w:rsidRDefault="000217AE" w:rsidP="004E6D4F">
      <w:pPr>
        <w:autoSpaceDE w:val="0"/>
        <w:autoSpaceDN w:val="0"/>
        <w:adjustRightInd w:val="0"/>
        <w:rPr>
          <w:sz w:val="20"/>
          <w:lang w:val="en-NZ"/>
        </w:rPr>
      </w:pPr>
      <w:r w:rsidRPr="000217AE">
        <w:rPr>
          <w:rFonts w:cs="Arial"/>
          <w:szCs w:val="22"/>
          <w:lang w:val="en-NZ"/>
        </w:rPr>
        <w:t xml:space="preserve">Prof Lutz </w:t>
      </w:r>
      <w:proofErr w:type="spellStart"/>
      <w:r w:rsidRPr="000217AE">
        <w:rPr>
          <w:rFonts w:cs="Arial"/>
          <w:szCs w:val="22"/>
          <w:lang w:val="en-NZ"/>
        </w:rPr>
        <w:t>Beckert</w:t>
      </w:r>
      <w:proofErr w:type="spellEnd"/>
      <w:r w:rsidRPr="000217AE">
        <w:rPr>
          <w:rFonts w:cs="Arial"/>
          <w:szCs w:val="22"/>
          <w:lang w:val="en-NZ"/>
        </w:rPr>
        <w:t xml:space="preserve"> was not p</w:t>
      </w:r>
      <w:r w:rsidR="004E6D4F" w:rsidRPr="00D324AA">
        <w:rPr>
          <w:lang w:val="en-NZ"/>
        </w:rPr>
        <w:t>resent via videoconference for discussion of this application.</w:t>
      </w:r>
    </w:p>
    <w:p w14:paraId="04DE5984" w14:textId="77777777" w:rsidR="004E6D4F" w:rsidRPr="00D324AA" w:rsidRDefault="004E6D4F" w:rsidP="004E6D4F">
      <w:pPr>
        <w:rPr>
          <w:u w:val="single"/>
          <w:lang w:val="en-NZ"/>
        </w:rPr>
      </w:pPr>
    </w:p>
    <w:p w14:paraId="611CC33D" w14:textId="77777777" w:rsidR="004E6D4F" w:rsidRPr="00D324AA" w:rsidRDefault="004E6D4F" w:rsidP="004E6D4F">
      <w:pPr>
        <w:rPr>
          <w:u w:val="single"/>
          <w:lang w:val="en-NZ"/>
        </w:rPr>
      </w:pPr>
      <w:r w:rsidRPr="00D324AA">
        <w:rPr>
          <w:u w:val="single"/>
          <w:lang w:val="en-NZ"/>
        </w:rPr>
        <w:t>Potential conflicts of interest</w:t>
      </w:r>
    </w:p>
    <w:p w14:paraId="277AF465" w14:textId="77777777" w:rsidR="004E6D4F" w:rsidRPr="00D324AA" w:rsidRDefault="004E6D4F" w:rsidP="004E6D4F">
      <w:pPr>
        <w:rPr>
          <w:b/>
          <w:lang w:val="en-NZ"/>
        </w:rPr>
      </w:pPr>
    </w:p>
    <w:p w14:paraId="32FE9C7C" w14:textId="77777777" w:rsidR="004E6D4F" w:rsidRPr="00D324AA" w:rsidRDefault="004E6D4F" w:rsidP="004E6D4F">
      <w:pPr>
        <w:rPr>
          <w:lang w:val="en-NZ"/>
        </w:rPr>
      </w:pPr>
      <w:r w:rsidRPr="00D324AA">
        <w:rPr>
          <w:lang w:val="en-NZ"/>
        </w:rPr>
        <w:t>The Chair asked members to declare any potential conflicts of interest related to this application.</w:t>
      </w:r>
    </w:p>
    <w:p w14:paraId="6CC61A0F" w14:textId="77777777" w:rsidR="004E6D4F" w:rsidRPr="00D324AA" w:rsidRDefault="004E6D4F" w:rsidP="004E6D4F">
      <w:pPr>
        <w:rPr>
          <w:lang w:val="en-NZ"/>
        </w:rPr>
      </w:pPr>
    </w:p>
    <w:p w14:paraId="06E2A990" w14:textId="77777777" w:rsidR="004E6D4F" w:rsidRPr="00D324AA" w:rsidRDefault="004E6D4F" w:rsidP="004E6D4F">
      <w:pPr>
        <w:rPr>
          <w:lang w:val="en-NZ"/>
        </w:rPr>
      </w:pPr>
      <w:r w:rsidRPr="00D324AA">
        <w:rPr>
          <w:lang w:val="en-NZ"/>
        </w:rPr>
        <w:t>No potential conflicts of interest related to this application were declared by any member.</w:t>
      </w:r>
    </w:p>
    <w:p w14:paraId="408FB362" w14:textId="77777777" w:rsidR="004E6D4F" w:rsidRPr="00D324AA" w:rsidRDefault="004E6D4F" w:rsidP="004E6D4F">
      <w:pPr>
        <w:rPr>
          <w:lang w:val="en-NZ"/>
        </w:rPr>
      </w:pPr>
    </w:p>
    <w:p w14:paraId="1B227C1C" w14:textId="77777777" w:rsidR="0011500C" w:rsidRPr="00D324AA" w:rsidRDefault="0011500C" w:rsidP="0011500C">
      <w:pPr>
        <w:rPr>
          <w:u w:val="single"/>
          <w:lang w:val="en-NZ"/>
        </w:rPr>
      </w:pPr>
      <w:r w:rsidRPr="00D324AA">
        <w:rPr>
          <w:u w:val="single"/>
          <w:lang w:val="en-NZ"/>
        </w:rPr>
        <w:t>Summary of Study</w:t>
      </w:r>
    </w:p>
    <w:p w14:paraId="14FFF7F2" w14:textId="77777777" w:rsidR="0011500C" w:rsidRPr="00D324AA" w:rsidRDefault="0011500C" w:rsidP="0011500C">
      <w:pPr>
        <w:rPr>
          <w:u w:val="single"/>
          <w:lang w:val="en-NZ"/>
        </w:rPr>
      </w:pPr>
    </w:p>
    <w:p w14:paraId="3AD7B41D" w14:textId="3050F8D8" w:rsidR="0011500C" w:rsidRPr="00D324AA" w:rsidRDefault="0011500C" w:rsidP="0011500C">
      <w:pPr>
        <w:numPr>
          <w:ilvl w:val="0"/>
          <w:numId w:val="6"/>
        </w:numPr>
        <w:contextualSpacing/>
        <w:rPr>
          <w:lang w:val="en-NZ"/>
        </w:rPr>
      </w:pPr>
      <w:r w:rsidRPr="00E52D61">
        <w:rPr>
          <w:lang w:val="en-NZ"/>
        </w:rPr>
        <w:t>This study will evaluate the efficacy, safety, and pharmacokinetics of PRM-151 compared with placebo in patients with idiopathic pulmonary fibrosis (IPF)</w:t>
      </w:r>
      <w:r w:rsidR="00417A1F">
        <w:rPr>
          <w:lang w:val="en-NZ"/>
        </w:rPr>
        <w:t xml:space="preserve"> </w:t>
      </w:r>
      <w:r w:rsidRPr="00E52D61">
        <w:rPr>
          <w:lang w:val="en-NZ"/>
        </w:rPr>
        <w:t xml:space="preserve">during a 52-week period. At the end of this 52-week period, participants will be invited to enrol in an </w:t>
      </w:r>
      <w:r w:rsidR="00417A1F">
        <w:rPr>
          <w:lang w:val="en-NZ"/>
        </w:rPr>
        <w:t>open-label extension (</w:t>
      </w:r>
      <w:r w:rsidRPr="00E52D61">
        <w:rPr>
          <w:lang w:val="en-NZ"/>
        </w:rPr>
        <w:t>OLE</w:t>
      </w:r>
      <w:r w:rsidR="00417A1F">
        <w:rPr>
          <w:lang w:val="en-NZ"/>
        </w:rPr>
        <w:t>)</w:t>
      </w:r>
      <w:r w:rsidRPr="00E52D61">
        <w:rPr>
          <w:lang w:val="en-NZ"/>
        </w:rPr>
        <w:t xml:space="preserve"> study to receive treatment with PRM-151.</w:t>
      </w:r>
    </w:p>
    <w:p w14:paraId="00259508" w14:textId="77777777" w:rsidR="0011500C" w:rsidRPr="00D324AA" w:rsidRDefault="0011500C" w:rsidP="0011500C">
      <w:pPr>
        <w:autoSpaceDE w:val="0"/>
        <w:autoSpaceDN w:val="0"/>
        <w:adjustRightInd w:val="0"/>
        <w:rPr>
          <w:lang w:val="en-NZ"/>
        </w:rPr>
      </w:pPr>
    </w:p>
    <w:p w14:paraId="260470D1" w14:textId="77777777" w:rsidR="00C819F1" w:rsidRPr="00D324AA" w:rsidRDefault="00C819F1" w:rsidP="00C819F1">
      <w:pPr>
        <w:rPr>
          <w:u w:val="single"/>
          <w:lang w:val="en-NZ"/>
        </w:rPr>
      </w:pPr>
      <w:r w:rsidRPr="00D324AA">
        <w:rPr>
          <w:u w:val="single"/>
          <w:lang w:val="en-NZ"/>
        </w:rPr>
        <w:t>Summary of outstanding ethical issues</w:t>
      </w:r>
    </w:p>
    <w:p w14:paraId="1368B960" w14:textId="77777777" w:rsidR="00C819F1" w:rsidRPr="00D324AA" w:rsidRDefault="00C819F1" w:rsidP="00C819F1">
      <w:pPr>
        <w:rPr>
          <w:lang w:val="en-NZ"/>
        </w:rPr>
      </w:pPr>
    </w:p>
    <w:p w14:paraId="339C5B3D" w14:textId="77777777" w:rsidR="00C819F1" w:rsidRPr="00D324AA" w:rsidRDefault="00C819F1" w:rsidP="00C819F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E60B1E3" w14:textId="298908CE" w:rsidR="00E424D0" w:rsidRDefault="00E424D0" w:rsidP="004E6D4F">
      <w:pPr>
        <w:rPr>
          <w:rFonts w:cs="Arial"/>
          <w:color w:val="33CCCC"/>
          <w:szCs w:val="22"/>
          <w:lang w:val="en-NZ"/>
        </w:rPr>
      </w:pPr>
    </w:p>
    <w:p w14:paraId="092388ED" w14:textId="3D225E10" w:rsidR="00D31BBA" w:rsidRPr="0011500C" w:rsidRDefault="00D31BBA" w:rsidP="0011500C">
      <w:pPr>
        <w:numPr>
          <w:ilvl w:val="0"/>
          <w:numId w:val="23"/>
        </w:numPr>
        <w:rPr>
          <w:rFonts w:cs="Arial"/>
          <w:szCs w:val="22"/>
          <w:lang w:val="en-NZ"/>
        </w:rPr>
      </w:pPr>
      <w:r w:rsidRPr="0011500C">
        <w:rPr>
          <w:rFonts w:cs="Arial"/>
          <w:szCs w:val="22"/>
          <w:lang w:val="en-NZ"/>
        </w:rPr>
        <w:t xml:space="preserve">Please clarify how Roche will link </w:t>
      </w:r>
      <w:r w:rsidR="00417A1F">
        <w:rPr>
          <w:rFonts w:cs="Arial"/>
          <w:szCs w:val="22"/>
          <w:lang w:val="en-NZ"/>
        </w:rPr>
        <w:t>participant</w:t>
      </w:r>
      <w:r w:rsidR="00417A1F" w:rsidRPr="0011500C">
        <w:rPr>
          <w:rFonts w:cs="Arial"/>
          <w:szCs w:val="22"/>
          <w:lang w:val="en-NZ"/>
        </w:rPr>
        <w:t xml:space="preserve"> </w:t>
      </w:r>
      <w:r w:rsidR="00417A1F">
        <w:rPr>
          <w:rFonts w:cs="Arial"/>
          <w:szCs w:val="22"/>
          <w:lang w:val="en-NZ"/>
        </w:rPr>
        <w:t xml:space="preserve">study </w:t>
      </w:r>
      <w:r w:rsidRPr="0011500C">
        <w:rPr>
          <w:rFonts w:cs="Arial"/>
          <w:szCs w:val="22"/>
          <w:lang w:val="en-NZ"/>
        </w:rPr>
        <w:t xml:space="preserve">data to other </w:t>
      </w:r>
      <w:r w:rsidR="00FE5F8A" w:rsidRPr="0011500C">
        <w:rPr>
          <w:rFonts w:cs="Arial"/>
          <w:szCs w:val="22"/>
          <w:lang w:val="en-NZ"/>
        </w:rPr>
        <w:t>Roche study data</w:t>
      </w:r>
      <w:r w:rsidR="00417A1F">
        <w:rPr>
          <w:rFonts w:cs="Arial"/>
          <w:szCs w:val="22"/>
          <w:lang w:val="en-NZ"/>
        </w:rPr>
        <w:t xml:space="preserve"> for that participant</w:t>
      </w:r>
      <w:r w:rsidR="00FE5F8A" w:rsidRPr="0011500C">
        <w:rPr>
          <w:rFonts w:cs="Arial"/>
          <w:szCs w:val="22"/>
          <w:lang w:val="en-NZ"/>
        </w:rPr>
        <w:t>,</w:t>
      </w:r>
      <w:r w:rsidR="00417A1F">
        <w:rPr>
          <w:rFonts w:cs="Arial"/>
          <w:szCs w:val="22"/>
          <w:lang w:val="en-NZ"/>
        </w:rPr>
        <w:t xml:space="preserve"> as stated in the PISCF. State</w:t>
      </w:r>
      <w:r w:rsidR="00FE5F8A" w:rsidRPr="0011500C">
        <w:rPr>
          <w:rFonts w:cs="Arial"/>
          <w:szCs w:val="22"/>
          <w:lang w:val="en-NZ"/>
        </w:rPr>
        <w:t xml:space="preserve"> what this will be used for</w:t>
      </w:r>
      <w:r w:rsidR="00417A1F">
        <w:rPr>
          <w:rFonts w:cs="Arial"/>
          <w:szCs w:val="22"/>
          <w:lang w:val="en-NZ"/>
        </w:rPr>
        <w:t xml:space="preserve"> and </w:t>
      </w:r>
      <w:r w:rsidR="00FE5F8A" w:rsidRPr="0011500C">
        <w:rPr>
          <w:rFonts w:cs="Arial"/>
          <w:szCs w:val="22"/>
          <w:lang w:val="en-NZ"/>
        </w:rPr>
        <w:t>whether there are any limitations</w:t>
      </w:r>
      <w:r w:rsidR="00417A1F">
        <w:rPr>
          <w:rFonts w:cs="Arial"/>
          <w:szCs w:val="22"/>
          <w:lang w:val="en-NZ"/>
        </w:rPr>
        <w:t xml:space="preserve"> on linking. Clarify how this will be achieved, given Roche will be provided only with a participant ID number that is specific to the current study.</w:t>
      </w:r>
      <w:r w:rsidR="00FE5F8A" w:rsidRPr="0011500C">
        <w:rPr>
          <w:rFonts w:cs="Arial"/>
          <w:szCs w:val="22"/>
          <w:lang w:val="en-NZ"/>
        </w:rPr>
        <w:t xml:space="preserve"> </w:t>
      </w:r>
    </w:p>
    <w:p w14:paraId="287488DE" w14:textId="19B36A51" w:rsidR="00FE5F8A" w:rsidRPr="0011500C" w:rsidRDefault="00FE5F8A" w:rsidP="004E6D4F">
      <w:pPr>
        <w:rPr>
          <w:rFonts w:cs="Arial"/>
          <w:szCs w:val="22"/>
          <w:lang w:val="en-NZ"/>
        </w:rPr>
      </w:pPr>
    </w:p>
    <w:p w14:paraId="13026BB6" w14:textId="4C83874D" w:rsidR="00FE5F8A" w:rsidRPr="0011500C" w:rsidRDefault="00FE5F8A" w:rsidP="0011500C">
      <w:pPr>
        <w:numPr>
          <w:ilvl w:val="0"/>
          <w:numId w:val="23"/>
        </w:numPr>
        <w:rPr>
          <w:rFonts w:cs="Arial"/>
          <w:szCs w:val="22"/>
          <w:lang w:val="en-NZ"/>
        </w:rPr>
      </w:pPr>
      <w:r w:rsidRPr="0011500C">
        <w:rPr>
          <w:rFonts w:cs="Arial"/>
          <w:szCs w:val="22"/>
          <w:lang w:val="en-NZ"/>
        </w:rPr>
        <w:t xml:space="preserve">The data and tissue management plan </w:t>
      </w:r>
      <w:proofErr w:type="gramStart"/>
      <w:r w:rsidRPr="0011500C">
        <w:rPr>
          <w:rFonts w:cs="Arial"/>
          <w:szCs w:val="22"/>
          <w:lang w:val="en-NZ"/>
        </w:rPr>
        <w:t>is</w:t>
      </w:r>
      <w:proofErr w:type="gramEnd"/>
      <w:r w:rsidRPr="0011500C">
        <w:rPr>
          <w:rFonts w:cs="Arial"/>
          <w:szCs w:val="22"/>
          <w:lang w:val="en-NZ"/>
        </w:rPr>
        <w:t xml:space="preserve"> incomplete, please </w:t>
      </w:r>
      <w:r w:rsidR="00863E51" w:rsidRPr="0011500C">
        <w:rPr>
          <w:rFonts w:cs="Arial"/>
          <w:szCs w:val="22"/>
          <w:lang w:val="en-NZ"/>
        </w:rPr>
        <w:t xml:space="preserve">fill in the placeholders. </w:t>
      </w:r>
    </w:p>
    <w:p w14:paraId="6CEA7BD9" w14:textId="7A9E1CBA" w:rsidR="00863E51" w:rsidRPr="0011500C" w:rsidRDefault="00863E51" w:rsidP="004E6D4F">
      <w:pPr>
        <w:rPr>
          <w:rFonts w:cs="Arial"/>
          <w:szCs w:val="22"/>
          <w:lang w:val="en-NZ"/>
        </w:rPr>
      </w:pPr>
    </w:p>
    <w:p w14:paraId="1EC1172A" w14:textId="235595A7" w:rsidR="00863E51" w:rsidRPr="0011500C" w:rsidRDefault="00863E51" w:rsidP="0011500C">
      <w:pPr>
        <w:numPr>
          <w:ilvl w:val="0"/>
          <w:numId w:val="23"/>
        </w:numPr>
        <w:rPr>
          <w:rFonts w:cs="Arial"/>
          <w:szCs w:val="22"/>
          <w:lang w:val="en-NZ"/>
        </w:rPr>
      </w:pPr>
      <w:r w:rsidRPr="0011500C">
        <w:rPr>
          <w:rFonts w:cs="Arial"/>
          <w:szCs w:val="22"/>
          <w:lang w:val="en-NZ"/>
        </w:rPr>
        <w:t xml:space="preserve">The data and tissue management plan </w:t>
      </w:r>
      <w:proofErr w:type="gramStart"/>
      <w:r w:rsidR="0011500C" w:rsidRPr="0011500C">
        <w:rPr>
          <w:rFonts w:cs="Arial"/>
          <w:szCs w:val="22"/>
          <w:lang w:val="en-NZ"/>
        </w:rPr>
        <w:t>states</w:t>
      </w:r>
      <w:proofErr w:type="gramEnd"/>
      <w:r w:rsidRPr="0011500C">
        <w:rPr>
          <w:rFonts w:cs="Arial"/>
          <w:szCs w:val="22"/>
          <w:lang w:val="en-NZ"/>
        </w:rPr>
        <w:t xml:space="preserve"> some samples will be listed with identifiers whereas the application says they </w:t>
      </w:r>
      <w:r w:rsidR="0011500C" w:rsidRPr="0011500C">
        <w:rPr>
          <w:rFonts w:cs="Arial"/>
          <w:szCs w:val="22"/>
          <w:lang w:val="en-NZ"/>
        </w:rPr>
        <w:t>will not</w:t>
      </w:r>
      <w:r w:rsidRPr="0011500C">
        <w:rPr>
          <w:rFonts w:cs="Arial"/>
          <w:szCs w:val="22"/>
          <w:lang w:val="en-NZ"/>
        </w:rPr>
        <w:t xml:space="preserve">. </w:t>
      </w:r>
      <w:r w:rsidR="0011500C" w:rsidRPr="0011500C">
        <w:rPr>
          <w:rFonts w:cs="Arial"/>
          <w:szCs w:val="22"/>
          <w:lang w:val="en-NZ"/>
        </w:rPr>
        <w:t>Furthermore,</w:t>
      </w:r>
      <w:r w:rsidRPr="0011500C">
        <w:rPr>
          <w:rFonts w:cs="Arial"/>
          <w:szCs w:val="22"/>
          <w:lang w:val="en-NZ"/>
        </w:rPr>
        <w:t xml:space="preserve"> the data and tissue management plan </w:t>
      </w:r>
      <w:proofErr w:type="gramStart"/>
      <w:r w:rsidRPr="0011500C">
        <w:rPr>
          <w:rFonts w:cs="Arial"/>
          <w:szCs w:val="22"/>
          <w:lang w:val="en-NZ"/>
        </w:rPr>
        <w:t>says</w:t>
      </w:r>
      <w:proofErr w:type="gramEnd"/>
      <w:r w:rsidRPr="0011500C">
        <w:rPr>
          <w:rFonts w:cs="Arial"/>
          <w:szCs w:val="22"/>
          <w:lang w:val="en-NZ"/>
        </w:rPr>
        <w:t xml:space="preserve"> there is no biobank</w:t>
      </w:r>
      <w:r w:rsidR="00417A1F">
        <w:rPr>
          <w:rFonts w:cs="Arial"/>
          <w:szCs w:val="22"/>
          <w:lang w:val="en-NZ"/>
        </w:rPr>
        <w:t>,</w:t>
      </w:r>
      <w:r w:rsidRPr="0011500C">
        <w:rPr>
          <w:rFonts w:cs="Arial"/>
          <w:szCs w:val="22"/>
          <w:lang w:val="en-NZ"/>
        </w:rPr>
        <w:t xml:space="preserve"> </w:t>
      </w:r>
      <w:r w:rsidR="00070014" w:rsidRPr="0011500C">
        <w:rPr>
          <w:rFonts w:cs="Arial"/>
          <w:szCs w:val="22"/>
          <w:lang w:val="en-NZ"/>
        </w:rPr>
        <w:t xml:space="preserve">but the application intends to bank samples for future use. Please clarify. </w:t>
      </w:r>
    </w:p>
    <w:p w14:paraId="054F4E5F" w14:textId="77777777" w:rsidR="00D31BBA" w:rsidRPr="0011500C" w:rsidRDefault="00D31BBA" w:rsidP="004E6D4F">
      <w:pPr>
        <w:rPr>
          <w:rFonts w:cs="Arial"/>
          <w:szCs w:val="22"/>
          <w:lang w:val="en-NZ"/>
        </w:rPr>
      </w:pPr>
    </w:p>
    <w:p w14:paraId="77DC4853" w14:textId="1FFB5C95" w:rsidR="00586120" w:rsidRPr="00417A1F" w:rsidRDefault="00070014" w:rsidP="00793FF0">
      <w:pPr>
        <w:numPr>
          <w:ilvl w:val="0"/>
          <w:numId w:val="23"/>
        </w:numPr>
        <w:rPr>
          <w:rFonts w:cs="Arial"/>
          <w:szCs w:val="22"/>
          <w:lang w:val="en-NZ"/>
        </w:rPr>
      </w:pPr>
      <w:r w:rsidRPr="0011500C">
        <w:rPr>
          <w:rFonts w:cs="Arial"/>
          <w:szCs w:val="22"/>
          <w:lang w:val="en-NZ"/>
        </w:rPr>
        <w:t xml:space="preserve">Please be aware that if a participant withdraws from the study (or fails screening) the onus is on the Researcher to ask if they are happy for samples to </w:t>
      </w:r>
      <w:r w:rsidR="00417A1F">
        <w:rPr>
          <w:rFonts w:cs="Arial"/>
          <w:szCs w:val="22"/>
          <w:lang w:val="en-NZ"/>
        </w:rPr>
        <w:t xml:space="preserve">continue to </w:t>
      </w:r>
      <w:r w:rsidRPr="0011500C">
        <w:rPr>
          <w:rFonts w:cs="Arial"/>
          <w:szCs w:val="22"/>
          <w:lang w:val="en-NZ"/>
        </w:rPr>
        <w:t xml:space="preserve">be used for future research. </w:t>
      </w:r>
    </w:p>
    <w:p w14:paraId="5F804F74" w14:textId="5874F952" w:rsidR="00854794" w:rsidRPr="0011500C" w:rsidRDefault="00854794" w:rsidP="004E6D4F">
      <w:pPr>
        <w:rPr>
          <w:rFonts w:cs="Arial"/>
          <w:szCs w:val="22"/>
          <w:lang w:val="en-NZ"/>
        </w:rPr>
      </w:pPr>
    </w:p>
    <w:p w14:paraId="1A8D9303" w14:textId="2B46820B" w:rsidR="00854794" w:rsidRPr="0011500C" w:rsidRDefault="0011500C" w:rsidP="0011500C">
      <w:pPr>
        <w:numPr>
          <w:ilvl w:val="0"/>
          <w:numId w:val="23"/>
        </w:numPr>
        <w:rPr>
          <w:rFonts w:cs="Arial"/>
          <w:szCs w:val="22"/>
          <w:lang w:val="en-NZ"/>
        </w:rPr>
      </w:pPr>
      <w:r w:rsidRPr="0011500C">
        <w:rPr>
          <w:rFonts w:cs="Arial"/>
          <w:szCs w:val="22"/>
          <w:lang w:val="en-NZ"/>
        </w:rPr>
        <w:t xml:space="preserve">Please note that in New Zealand it is not permissible to terminate a study for commercial reasons. </w:t>
      </w:r>
    </w:p>
    <w:p w14:paraId="05D992C8" w14:textId="06E0C68C" w:rsidR="005F7C8C" w:rsidRPr="00B72164" w:rsidRDefault="005F7C8C" w:rsidP="004E6D4F">
      <w:pPr>
        <w:rPr>
          <w:lang w:val="en-NZ"/>
        </w:rPr>
      </w:pPr>
    </w:p>
    <w:p w14:paraId="2AE91048" w14:textId="41ECD1B6" w:rsidR="002672D7" w:rsidRPr="00B72164" w:rsidRDefault="0011500C" w:rsidP="004E6D4F">
      <w:pPr>
        <w:rPr>
          <w:lang w:val="en-NZ"/>
        </w:rPr>
      </w:pPr>
      <w:r>
        <w:rPr>
          <w:lang w:val="en-NZ"/>
        </w:rPr>
        <w:t xml:space="preserve">Main </w:t>
      </w:r>
      <w:r w:rsidR="005F7C8C" w:rsidRPr="00B72164">
        <w:rPr>
          <w:lang w:val="en-NZ"/>
        </w:rPr>
        <w:t xml:space="preserve">PISCF </w:t>
      </w:r>
    </w:p>
    <w:p w14:paraId="26AEFBFA" w14:textId="77777777" w:rsidR="002672D7" w:rsidRPr="00B72164" w:rsidRDefault="002672D7" w:rsidP="004E6D4F">
      <w:pPr>
        <w:rPr>
          <w:lang w:val="en-NZ"/>
        </w:rPr>
      </w:pPr>
    </w:p>
    <w:p w14:paraId="4430D3E8" w14:textId="0EA4B872" w:rsidR="002672D7" w:rsidRPr="00B72164" w:rsidRDefault="005F7C8C" w:rsidP="0011500C">
      <w:pPr>
        <w:numPr>
          <w:ilvl w:val="0"/>
          <w:numId w:val="23"/>
        </w:numPr>
        <w:rPr>
          <w:lang w:val="en-NZ"/>
        </w:rPr>
      </w:pPr>
      <w:r w:rsidRPr="00B72164">
        <w:rPr>
          <w:lang w:val="en-NZ"/>
        </w:rPr>
        <w:t xml:space="preserve">p5: </w:t>
      </w:r>
      <w:r w:rsidR="00417A1F">
        <w:rPr>
          <w:lang w:val="en-NZ"/>
        </w:rPr>
        <w:t>S</w:t>
      </w:r>
      <w:r w:rsidRPr="00B72164">
        <w:rPr>
          <w:lang w:val="en-NZ"/>
        </w:rPr>
        <w:t>tate questionnaires</w:t>
      </w:r>
      <w:r w:rsidR="000815F3">
        <w:rPr>
          <w:lang w:val="en-NZ"/>
        </w:rPr>
        <w:t xml:space="preserve"> </w:t>
      </w:r>
      <w:r w:rsidRPr="00B72164">
        <w:rPr>
          <w:lang w:val="en-NZ"/>
        </w:rPr>
        <w:t xml:space="preserve">will include questions about mental health. </w:t>
      </w:r>
    </w:p>
    <w:p w14:paraId="12418D2B" w14:textId="77777777" w:rsidR="002672D7" w:rsidRPr="00B72164" w:rsidRDefault="002672D7" w:rsidP="004E6D4F">
      <w:pPr>
        <w:rPr>
          <w:lang w:val="en-NZ"/>
        </w:rPr>
      </w:pPr>
    </w:p>
    <w:p w14:paraId="34A6A72E" w14:textId="189FF7D9" w:rsidR="002672D7" w:rsidRPr="00B72164" w:rsidRDefault="00307E5E" w:rsidP="0011500C">
      <w:pPr>
        <w:numPr>
          <w:ilvl w:val="0"/>
          <w:numId w:val="23"/>
        </w:numPr>
        <w:rPr>
          <w:lang w:val="en-NZ"/>
        </w:rPr>
      </w:pPr>
      <w:r>
        <w:rPr>
          <w:lang w:val="en-NZ"/>
        </w:rPr>
        <w:t>p</w:t>
      </w:r>
      <w:r w:rsidR="005F7C8C" w:rsidRPr="00B72164">
        <w:rPr>
          <w:lang w:val="en-NZ"/>
        </w:rPr>
        <w:t xml:space="preserve">6. Give important self-screening eligibility </w:t>
      </w:r>
      <w:r w:rsidR="00417A1F">
        <w:rPr>
          <w:lang w:val="en-NZ"/>
        </w:rPr>
        <w:t>criteria, in lay language.</w:t>
      </w:r>
      <w:r w:rsidR="00417A1F" w:rsidRPr="00B72164">
        <w:rPr>
          <w:lang w:val="en-NZ"/>
        </w:rPr>
        <w:t xml:space="preserve"> </w:t>
      </w:r>
    </w:p>
    <w:p w14:paraId="5689B035" w14:textId="77777777" w:rsidR="002672D7" w:rsidRPr="00B72164" w:rsidRDefault="002672D7" w:rsidP="004E6D4F">
      <w:pPr>
        <w:rPr>
          <w:lang w:val="en-NZ"/>
        </w:rPr>
      </w:pPr>
    </w:p>
    <w:p w14:paraId="71DF4CF9" w14:textId="293B5705" w:rsidR="002672D7" w:rsidRPr="00B72164" w:rsidRDefault="005F7C8C" w:rsidP="0011500C">
      <w:pPr>
        <w:numPr>
          <w:ilvl w:val="0"/>
          <w:numId w:val="23"/>
        </w:numPr>
        <w:rPr>
          <w:lang w:val="en-NZ"/>
        </w:rPr>
      </w:pPr>
      <w:r w:rsidRPr="00B72164">
        <w:rPr>
          <w:lang w:val="en-NZ"/>
        </w:rPr>
        <w:t xml:space="preserve">p7. Take side effects out of box and use larger font. Very unclear why risks are discussed twice; please combine. Separate common risks from the anaphylaxis section and bullet point; give frequencies. </w:t>
      </w:r>
    </w:p>
    <w:p w14:paraId="69E47659" w14:textId="77777777" w:rsidR="002672D7" w:rsidRPr="00B72164" w:rsidRDefault="002672D7" w:rsidP="004E6D4F">
      <w:pPr>
        <w:rPr>
          <w:lang w:val="en-NZ"/>
        </w:rPr>
      </w:pPr>
    </w:p>
    <w:p w14:paraId="34BBEB8A" w14:textId="1E7FD029" w:rsidR="002672D7" w:rsidRPr="00B72164" w:rsidRDefault="005F7C8C" w:rsidP="0011500C">
      <w:pPr>
        <w:numPr>
          <w:ilvl w:val="0"/>
          <w:numId w:val="23"/>
        </w:numPr>
        <w:rPr>
          <w:lang w:val="en-NZ"/>
        </w:rPr>
      </w:pPr>
      <w:r w:rsidRPr="00B72164">
        <w:rPr>
          <w:lang w:val="en-NZ"/>
        </w:rPr>
        <w:t xml:space="preserve">p9. </w:t>
      </w:r>
      <w:r w:rsidR="00307E5E">
        <w:rPr>
          <w:lang w:val="en-NZ"/>
        </w:rPr>
        <w:t>C</w:t>
      </w:r>
      <w:r w:rsidRPr="00B72164">
        <w:rPr>
          <w:lang w:val="en-NZ"/>
        </w:rPr>
        <w:t xml:space="preserve">ontraceptive requirements </w:t>
      </w:r>
      <w:r w:rsidR="00307E5E">
        <w:rPr>
          <w:lang w:val="en-NZ"/>
        </w:rPr>
        <w:t xml:space="preserve">are </w:t>
      </w:r>
      <w:r w:rsidRPr="00B72164">
        <w:rPr>
          <w:lang w:val="en-NZ"/>
        </w:rPr>
        <w:t xml:space="preserve">listed for women and men in separate </w:t>
      </w:r>
      <w:r w:rsidR="000815F3" w:rsidRPr="00B72164">
        <w:rPr>
          <w:lang w:val="en-NZ"/>
        </w:rPr>
        <w:t>sections,</w:t>
      </w:r>
      <w:r w:rsidR="00307E5E">
        <w:rPr>
          <w:lang w:val="en-NZ"/>
        </w:rPr>
        <w:t xml:space="preserve"> </w:t>
      </w:r>
      <w:r w:rsidRPr="00B72164">
        <w:rPr>
          <w:lang w:val="en-NZ"/>
        </w:rPr>
        <w:t xml:space="preserve">but sperm donation is listed with female contraceptive requirements - please amend. </w:t>
      </w:r>
    </w:p>
    <w:p w14:paraId="67BA040B" w14:textId="77777777" w:rsidR="002672D7" w:rsidRPr="00B72164" w:rsidRDefault="002672D7" w:rsidP="004E6D4F">
      <w:pPr>
        <w:rPr>
          <w:lang w:val="en-NZ"/>
        </w:rPr>
      </w:pPr>
    </w:p>
    <w:p w14:paraId="5B5A073C" w14:textId="1AB3DE4C" w:rsidR="002672D7" w:rsidRPr="00B72164" w:rsidRDefault="005F7C8C" w:rsidP="0011500C">
      <w:pPr>
        <w:numPr>
          <w:ilvl w:val="0"/>
          <w:numId w:val="23"/>
        </w:numPr>
        <w:rPr>
          <w:lang w:val="en-NZ"/>
        </w:rPr>
      </w:pPr>
      <w:r w:rsidRPr="00B72164">
        <w:rPr>
          <w:lang w:val="en-NZ"/>
        </w:rPr>
        <w:t>p9. Sperm donation is not permitted</w:t>
      </w:r>
      <w:r w:rsidR="00307E5E">
        <w:rPr>
          <w:lang w:val="en-NZ"/>
        </w:rPr>
        <w:t xml:space="preserve"> </w:t>
      </w:r>
      <w:r w:rsidR="00741169">
        <w:rPr>
          <w:lang w:val="en-NZ"/>
        </w:rPr>
        <w:t>but there are seemingly no</w:t>
      </w:r>
      <w:r w:rsidRPr="00B72164">
        <w:rPr>
          <w:lang w:val="en-NZ"/>
        </w:rPr>
        <w:t xml:space="preserve"> restrictions on egg donation</w:t>
      </w:r>
      <w:r w:rsidR="00417A1F">
        <w:rPr>
          <w:lang w:val="en-NZ"/>
        </w:rPr>
        <w:t xml:space="preserve"> despite the requirement for female participants to use contraception</w:t>
      </w:r>
      <w:r w:rsidRPr="00B72164">
        <w:rPr>
          <w:lang w:val="en-NZ"/>
        </w:rPr>
        <w:t xml:space="preserve">. Is this correct? </w:t>
      </w:r>
    </w:p>
    <w:p w14:paraId="1E4565EF" w14:textId="77777777" w:rsidR="002672D7" w:rsidRPr="00B72164" w:rsidRDefault="002672D7" w:rsidP="004E6D4F">
      <w:pPr>
        <w:rPr>
          <w:lang w:val="en-NZ"/>
        </w:rPr>
      </w:pPr>
    </w:p>
    <w:p w14:paraId="0E2EF0AD" w14:textId="079C1E1A" w:rsidR="002672D7" w:rsidRPr="00B72164" w:rsidRDefault="005F7C8C" w:rsidP="0011500C">
      <w:pPr>
        <w:numPr>
          <w:ilvl w:val="0"/>
          <w:numId w:val="23"/>
        </w:numPr>
        <w:rPr>
          <w:lang w:val="en-NZ"/>
        </w:rPr>
      </w:pPr>
      <w:r w:rsidRPr="00B72164">
        <w:rPr>
          <w:lang w:val="en-NZ"/>
        </w:rPr>
        <w:t xml:space="preserve">p13. Includes total FUR and genomic assays in mandatory tissue testing. </w:t>
      </w:r>
      <w:r w:rsidR="00741169">
        <w:rPr>
          <w:lang w:val="en-NZ"/>
        </w:rPr>
        <w:t>Please remove this from the main PIS.</w:t>
      </w:r>
    </w:p>
    <w:p w14:paraId="1097F30C" w14:textId="77777777" w:rsidR="002672D7" w:rsidRPr="00B72164" w:rsidRDefault="002672D7" w:rsidP="004E6D4F">
      <w:pPr>
        <w:rPr>
          <w:lang w:val="en-NZ"/>
        </w:rPr>
      </w:pPr>
    </w:p>
    <w:p w14:paraId="1B6CB57B" w14:textId="596A3ADD" w:rsidR="002672D7" w:rsidRPr="00B72164" w:rsidRDefault="005F7C8C" w:rsidP="0011500C">
      <w:pPr>
        <w:numPr>
          <w:ilvl w:val="0"/>
          <w:numId w:val="23"/>
        </w:numPr>
        <w:rPr>
          <w:lang w:val="en-NZ"/>
        </w:rPr>
      </w:pPr>
      <w:r w:rsidRPr="00B72164">
        <w:rPr>
          <w:lang w:val="en-NZ"/>
        </w:rPr>
        <w:t xml:space="preserve">p14. Add 'identifiable information' as this is being collected during the study. Provide bullet points about who has access and why. Currently this </w:t>
      </w:r>
      <w:proofErr w:type="gramStart"/>
      <w:r w:rsidRPr="00B72164">
        <w:rPr>
          <w:lang w:val="en-NZ"/>
        </w:rPr>
        <w:t>is located in</w:t>
      </w:r>
      <w:proofErr w:type="gramEnd"/>
      <w:r w:rsidRPr="00B72164">
        <w:rPr>
          <w:lang w:val="en-NZ"/>
        </w:rPr>
        <w:t xml:space="preserve"> 'de-identified information', which is clearly incorrect. Significant repetition / confusion in this section</w:t>
      </w:r>
      <w:r w:rsidR="00417A1F">
        <w:rPr>
          <w:lang w:val="en-NZ"/>
        </w:rPr>
        <w:t xml:space="preserve"> should be addressed</w:t>
      </w:r>
      <w:r w:rsidRPr="00B72164">
        <w:rPr>
          <w:lang w:val="en-NZ"/>
        </w:rPr>
        <w:t xml:space="preserve">. </w:t>
      </w:r>
    </w:p>
    <w:p w14:paraId="6DECF993" w14:textId="77777777" w:rsidR="002672D7" w:rsidRPr="00B72164" w:rsidRDefault="002672D7" w:rsidP="004E6D4F">
      <w:pPr>
        <w:rPr>
          <w:lang w:val="en-NZ"/>
        </w:rPr>
      </w:pPr>
    </w:p>
    <w:p w14:paraId="32ACA4FD" w14:textId="1F768200" w:rsidR="002672D7" w:rsidRPr="00B72164" w:rsidRDefault="005F7C8C" w:rsidP="0011500C">
      <w:pPr>
        <w:numPr>
          <w:ilvl w:val="0"/>
          <w:numId w:val="23"/>
        </w:numPr>
        <w:rPr>
          <w:lang w:val="en-NZ"/>
        </w:rPr>
      </w:pPr>
      <w:r w:rsidRPr="00B72164">
        <w:rPr>
          <w:lang w:val="en-NZ"/>
        </w:rPr>
        <w:t xml:space="preserve">p15. Explain 'Your study data may be </w:t>
      </w:r>
      <w:proofErr w:type="gramStart"/>
      <w:r w:rsidRPr="00B72164">
        <w:rPr>
          <w:lang w:val="en-NZ"/>
        </w:rPr>
        <w:t>.....</w:t>
      </w:r>
      <w:proofErr w:type="gramEnd"/>
      <w:r w:rsidR="00417A1F">
        <w:rPr>
          <w:lang w:val="en-NZ"/>
        </w:rPr>
        <w:t xml:space="preserve"> </w:t>
      </w:r>
      <w:r w:rsidRPr="00B72164">
        <w:rPr>
          <w:lang w:val="en-NZ"/>
        </w:rPr>
        <w:t xml:space="preserve">linked to other data collected from you'. The DTMP states no data linking will be undertaken. </w:t>
      </w:r>
    </w:p>
    <w:p w14:paraId="1FABD83E" w14:textId="77777777" w:rsidR="002672D7" w:rsidRPr="00B72164" w:rsidRDefault="002672D7" w:rsidP="004E6D4F">
      <w:pPr>
        <w:rPr>
          <w:lang w:val="en-NZ"/>
        </w:rPr>
      </w:pPr>
    </w:p>
    <w:p w14:paraId="1EDCD93A" w14:textId="2A756BB1" w:rsidR="002672D7" w:rsidRDefault="005F7C8C" w:rsidP="0011500C">
      <w:pPr>
        <w:numPr>
          <w:ilvl w:val="0"/>
          <w:numId w:val="23"/>
        </w:numPr>
        <w:rPr>
          <w:lang w:val="en-NZ"/>
        </w:rPr>
      </w:pPr>
      <w:r w:rsidRPr="00B72164">
        <w:rPr>
          <w:lang w:val="en-NZ"/>
        </w:rPr>
        <w:t>p15 / 17. Information about ownership rights is repeated</w:t>
      </w:r>
      <w:r w:rsidR="00704C84">
        <w:rPr>
          <w:lang w:val="en-NZ"/>
        </w:rPr>
        <w:t>.</w:t>
      </w:r>
    </w:p>
    <w:p w14:paraId="75B13A57" w14:textId="2B182207" w:rsidR="00704C84" w:rsidRDefault="00704C84" w:rsidP="004E6D4F">
      <w:pPr>
        <w:rPr>
          <w:lang w:val="en-NZ"/>
        </w:rPr>
      </w:pPr>
    </w:p>
    <w:p w14:paraId="57DE3B49" w14:textId="4F9E4DD9" w:rsidR="00704C84" w:rsidRDefault="00704C84" w:rsidP="0011500C">
      <w:pPr>
        <w:numPr>
          <w:ilvl w:val="0"/>
          <w:numId w:val="23"/>
        </w:numPr>
        <w:rPr>
          <w:lang w:val="en-NZ"/>
        </w:rPr>
      </w:pPr>
      <w:r>
        <w:rPr>
          <w:lang w:val="en-NZ"/>
        </w:rPr>
        <w:t xml:space="preserve">Please include a statement acknowledging the taonga status of Māori data. </w:t>
      </w:r>
    </w:p>
    <w:p w14:paraId="071D50B5" w14:textId="75AA20F0" w:rsidR="00704C84" w:rsidRDefault="00704C84" w:rsidP="004E6D4F">
      <w:pPr>
        <w:rPr>
          <w:lang w:val="en-NZ"/>
        </w:rPr>
      </w:pPr>
    </w:p>
    <w:p w14:paraId="1ABE89AE" w14:textId="75C5B5F6" w:rsidR="00704C84" w:rsidRDefault="00704C84" w:rsidP="0011500C">
      <w:pPr>
        <w:numPr>
          <w:ilvl w:val="0"/>
          <w:numId w:val="23"/>
        </w:numPr>
        <w:rPr>
          <w:lang w:val="en-NZ"/>
        </w:rPr>
      </w:pPr>
      <w:r>
        <w:rPr>
          <w:lang w:val="en-NZ"/>
        </w:rPr>
        <w:t>Please include a statement advising whether a karakia will be able to be performed at the time of tissue disposal.</w:t>
      </w:r>
    </w:p>
    <w:p w14:paraId="5BD06575" w14:textId="77777777" w:rsidR="00417A1F" w:rsidRDefault="00417A1F" w:rsidP="00793FF0">
      <w:pPr>
        <w:pStyle w:val="ListParagraph"/>
        <w:rPr>
          <w:lang w:val="en-NZ"/>
        </w:rPr>
      </w:pPr>
    </w:p>
    <w:p w14:paraId="64D12E17" w14:textId="31316727" w:rsidR="00417A1F" w:rsidRPr="0011500C" w:rsidRDefault="00417A1F" w:rsidP="00417A1F">
      <w:pPr>
        <w:numPr>
          <w:ilvl w:val="0"/>
          <w:numId w:val="23"/>
        </w:numPr>
        <w:rPr>
          <w:rFonts w:cs="Arial"/>
          <w:szCs w:val="22"/>
          <w:lang w:val="en-NZ"/>
        </w:rPr>
      </w:pPr>
      <w:r w:rsidRPr="0011500C">
        <w:rPr>
          <w:rFonts w:cs="Arial"/>
          <w:szCs w:val="22"/>
          <w:lang w:val="en-NZ"/>
        </w:rPr>
        <w:t>Please include a statement</w:t>
      </w:r>
      <w:r>
        <w:rPr>
          <w:rFonts w:cs="Arial"/>
          <w:szCs w:val="22"/>
          <w:lang w:val="en-NZ"/>
        </w:rPr>
        <w:t xml:space="preserve"> </w:t>
      </w:r>
      <w:r w:rsidRPr="0011500C">
        <w:rPr>
          <w:rFonts w:cs="Arial"/>
          <w:szCs w:val="22"/>
          <w:lang w:val="en-NZ"/>
        </w:rPr>
        <w:t xml:space="preserve">advising participants that their GP will </w:t>
      </w:r>
      <w:r>
        <w:rPr>
          <w:rFonts w:cs="Arial"/>
          <w:szCs w:val="22"/>
          <w:lang w:val="en-NZ"/>
        </w:rPr>
        <w:t xml:space="preserve">be asked to </w:t>
      </w:r>
      <w:r w:rsidRPr="0011500C">
        <w:rPr>
          <w:rFonts w:cs="Arial"/>
          <w:szCs w:val="22"/>
          <w:lang w:val="en-NZ"/>
        </w:rPr>
        <w:t xml:space="preserve">report any changes in physical or mental health to the study team. </w:t>
      </w:r>
    </w:p>
    <w:p w14:paraId="3CE2973A" w14:textId="77777777" w:rsidR="00417A1F" w:rsidRDefault="00417A1F" w:rsidP="00793FF0">
      <w:pPr>
        <w:ind w:left="720"/>
        <w:rPr>
          <w:lang w:val="en-NZ"/>
        </w:rPr>
      </w:pPr>
    </w:p>
    <w:p w14:paraId="166092BE" w14:textId="77777777" w:rsidR="002672D7" w:rsidRPr="00B72164" w:rsidRDefault="005F7C8C" w:rsidP="004E6D4F">
      <w:pPr>
        <w:rPr>
          <w:lang w:val="en-NZ"/>
        </w:rPr>
      </w:pPr>
      <w:r w:rsidRPr="00B72164">
        <w:rPr>
          <w:lang w:val="en-NZ"/>
        </w:rPr>
        <w:t>FUR PISCF</w:t>
      </w:r>
    </w:p>
    <w:p w14:paraId="5CF5918F" w14:textId="77777777" w:rsidR="002672D7" w:rsidRPr="00B72164" w:rsidRDefault="002672D7" w:rsidP="004E6D4F">
      <w:pPr>
        <w:rPr>
          <w:lang w:val="en-NZ"/>
        </w:rPr>
      </w:pPr>
    </w:p>
    <w:p w14:paraId="4218B24A" w14:textId="618C1E80" w:rsidR="00704C84" w:rsidRDefault="005F7C8C" w:rsidP="0011500C">
      <w:pPr>
        <w:numPr>
          <w:ilvl w:val="0"/>
          <w:numId w:val="23"/>
        </w:numPr>
        <w:rPr>
          <w:lang w:val="en-NZ"/>
        </w:rPr>
      </w:pPr>
      <w:r w:rsidRPr="00B72164">
        <w:rPr>
          <w:lang w:val="en-NZ"/>
        </w:rPr>
        <w:t xml:space="preserve">Include risks of FUR / genomic research - tissue analysis / storage overseas - re-identification; </w:t>
      </w:r>
      <w:r w:rsidR="00417A1F">
        <w:rPr>
          <w:lang w:val="en-NZ"/>
        </w:rPr>
        <w:t xml:space="preserve">potential for </w:t>
      </w:r>
      <w:r w:rsidRPr="00B72164">
        <w:rPr>
          <w:lang w:val="en-NZ"/>
        </w:rPr>
        <w:t>matching across DNA data banks (including familial matching with blood relatives)</w:t>
      </w:r>
      <w:r w:rsidR="003D7C77">
        <w:rPr>
          <w:lang w:val="en-NZ"/>
        </w:rPr>
        <w:t>.</w:t>
      </w:r>
    </w:p>
    <w:p w14:paraId="6E908527" w14:textId="77777777" w:rsidR="00704C84" w:rsidRDefault="00704C84" w:rsidP="004E6D4F">
      <w:pPr>
        <w:rPr>
          <w:lang w:val="en-NZ"/>
        </w:rPr>
      </w:pPr>
    </w:p>
    <w:p w14:paraId="07E779D2" w14:textId="75E06F8E" w:rsidR="002672D7" w:rsidRPr="00B72164" w:rsidRDefault="00704C84" w:rsidP="0011500C">
      <w:pPr>
        <w:numPr>
          <w:ilvl w:val="0"/>
          <w:numId w:val="23"/>
        </w:numPr>
        <w:rPr>
          <w:lang w:val="en-NZ"/>
        </w:rPr>
      </w:pPr>
      <w:r>
        <w:rPr>
          <w:lang w:val="en-NZ"/>
        </w:rPr>
        <w:t xml:space="preserve">Please </w:t>
      </w:r>
      <w:r w:rsidR="005F7C8C" w:rsidRPr="00B72164">
        <w:rPr>
          <w:lang w:val="en-NZ"/>
        </w:rPr>
        <w:t xml:space="preserve">delete </w:t>
      </w:r>
      <w:r>
        <w:rPr>
          <w:lang w:val="en-NZ"/>
        </w:rPr>
        <w:t xml:space="preserve">the </w:t>
      </w:r>
      <w:r w:rsidR="005F7C8C" w:rsidRPr="00B72164">
        <w:rPr>
          <w:lang w:val="en-NZ"/>
        </w:rPr>
        <w:t xml:space="preserve">reference to </w:t>
      </w:r>
      <w:r>
        <w:rPr>
          <w:lang w:val="en-NZ"/>
        </w:rPr>
        <w:t xml:space="preserve">a </w:t>
      </w:r>
      <w:r w:rsidR="005F7C8C" w:rsidRPr="00B72164">
        <w:rPr>
          <w:lang w:val="en-NZ"/>
        </w:rPr>
        <w:t>legally authorised representative from consent form</w:t>
      </w:r>
      <w:r>
        <w:rPr>
          <w:lang w:val="en-NZ"/>
        </w:rPr>
        <w:t xml:space="preserve"> as this is not consistent with New Zealand law. </w:t>
      </w:r>
      <w:r w:rsidR="005F7C8C" w:rsidRPr="00B72164">
        <w:rPr>
          <w:lang w:val="en-NZ"/>
        </w:rPr>
        <w:t xml:space="preserve"> </w:t>
      </w:r>
    </w:p>
    <w:p w14:paraId="6ADB57A7" w14:textId="77777777" w:rsidR="002672D7" w:rsidRPr="00B72164" w:rsidRDefault="002672D7" w:rsidP="004E6D4F">
      <w:pPr>
        <w:rPr>
          <w:lang w:val="en-NZ"/>
        </w:rPr>
      </w:pPr>
    </w:p>
    <w:p w14:paraId="618946DE" w14:textId="4C0A91A5" w:rsidR="00704C84" w:rsidRDefault="00704C84" w:rsidP="0011500C">
      <w:pPr>
        <w:numPr>
          <w:ilvl w:val="0"/>
          <w:numId w:val="23"/>
        </w:numPr>
        <w:rPr>
          <w:lang w:val="en-NZ"/>
        </w:rPr>
      </w:pPr>
      <w:r>
        <w:rPr>
          <w:lang w:val="en-NZ"/>
        </w:rPr>
        <w:t>Please i</w:t>
      </w:r>
      <w:r w:rsidR="005F7C8C" w:rsidRPr="00B72164">
        <w:rPr>
          <w:lang w:val="en-NZ"/>
        </w:rPr>
        <w:t>nclude an appropriate cultural statemen</w:t>
      </w:r>
      <w:r>
        <w:rPr>
          <w:lang w:val="en-NZ"/>
        </w:rPr>
        <w:t xml:space="preserve">t and Māori health contact. </w:t>
      </w:r>
    </w:p>
    <w:p w14:paraId="4C823803" w14:textId="3AABB976" w:rsidR="00704C84" w:rsidRDefault="00704C84" w:rsidP="004E6D4F">
      <w:pPr>
        <w:rPr>
          <w:lang w:val="en-NZ"/>
        </w:rPr>
      </w:pPr>
    </w:p>
    <w:p w14:paraId="5A4C17C8" w14:textId="1B44668A" w:rsidR="00704C84" w:rsidRDefault="00704C84" w:rsidP="0011500C">
      <w:pPr>
        <w:numPr>
          <w:ilvl w:val="0"/>
          <w:numId w:val="23"/>
        </w:numPr>
        <w:rPr>
          <w:lang w:val="en-NZ"/>
        </w:rPr>
      </w:pPr>
      <w:r>
        <w:rPr>
          <w:lang w:val="en-NZ"/>
        </w:rPr>
        <w:t>Please include a statement advising whether a karakia will be able to be performed at the time of tissue disposal.</w:t>
      </w:r>
    </w:p>
    <w:p w14:paraId="68F6ACB2" w14:textId="77777777" w:rsidR="00704C84" w:rsidRDefault="00704C84" w:rsidP="004E6D4F">
      <w:pPr>
        <w:rPr>
          <w:lang w:val="en-NZ"/>
        </w:rPr>
      </w:pPr>
    </w:p>
    <w:p w14:paraId="3AF797CB" w14:textId="77777777" w:rsidR="00A15AE1" w:rsidRDefault="005F7C8C" w:rsidP="004E6D4F">
      <w:pPr>
        <w:rPr>
          <w:lang w:val="en-NZ"/>
        </w:rPr>
      </w:pPr>
      <w:r w:rsidRPr="00B72164">
        <w:rPr>
          <w:lang w:val="en-NZ"/>
        </w:rPr>
        <w:t xml:space="preserve">PREGNANCY PISCF </w:t>
      </w:r>
    </w:p>
    <w:p w14:paraId="24BDBA64" w14:textId="77777777" w:rsidR="00A15AE1" w:rsidRDefault="00A15AE1" w:rsidP="004E6D4F">
      <w:pPr>
        <w:rPr>
          <w:lang w:val="en-NZ"/>
        </w:rPr>
      </w:pPr>
    </w:p>
    <w:p w14:paraId="03F961B2" w14:textId="3E98EE40" w:rsidR="002672D7" w:rsidRPr="00B72164" w:rsidRDefault="00864CC2" w:rsidP="0011500C">
      <w:pPr>
        <w:numPr>
          <w:ilvl w:val="0"/>
          <w:numId w:val="23"/>
        </w:numPr>
        <w:rPr>
          <w:lang w:val="en-NZ"/>
        </w:rPr>
      </w:pPr>
      <w:r>
        <w:rPr>
          <w:lang w:val="en-NZ"/>
        </w:rPr>
        <w:t xml:space="preserve">This </w:t>
      </w:r>
      <w:r w:rsidR="00417A1F">
        <w:rPr>
          <w:lang w:val="en-NZ"/>
        </w:rPr>
        <w:t>is not to be</w:t>
      </w:r>
      <w:r w:rsidR="005F7C8C" w:rsidRPr="00B72164">
        <w:rPr>
          <w:lang w:val="en-NZ"/>
        </w:rPr>
        <w:t xml:space="preserve"> submitted for review / approval unless a pregnancy is reported in a participant or partner. </w:t>
      </w:r>
      <w:r w:rsidR="00704C84">
        <w:rPr>
          <w:lang w:val="en-NZ"/>
        </w:rPr>
        <w:t xml:space="preserve">This can be submitted as an amendment if it occurs. </w:t>
      </w:r>
    </w:p>
    <w:p w14:paraId="6BB6B7FD" w14:textId="77777777" w:rsidR="002672D7" w:rsidRPr="00B72164" w:rsidRDefault="002672D7" w:rsidP="004E6D4F">
      <w:pPr>
        <w:rPr>
          <w:lang w:val="en-NZ"/>
        </w:rPr>
      </w:pPr>
    </w:p>
    <w:p w14:paraId="093C398C" w14:textId="77777777" w:rsidR="002672D7" w:rsidRPr="00B72164" w:rsidRDefault="005F7C8C" w:rsidP="004E6D4F">
      <w:pPr>
        <w:rPr>
          <w:lang w:val="en-NZ"/>
        </w:rPr>
      </w:pPr>
      <w:r w:rsidRPr="00B72164">
        <w:rPr>
          <w:lang w:val="en-NZ"/>
        </w:rPr>
        <w:t xml:space="preserve">RELATED RECRUITMENT DOCUMENTS </w:t>
      </w:r>
    </w:p>
    <w:p w14:paraId="354AF79C" w14:textId="77777777" w:rsidR="002672D7" w:rsidRPr="00B72164" w:rsidRDefault="002672D7" w:rsidP="004E6D4F">
      <w:pPr>
        <w:rPr>
          <w:lang w:val="en-NZ"/>
        </w:rPr>
      </w:pPr>
    </w:p>
    <w:p w14:paraId="51D18C1D" w14:textId="7865B891" w:rsidR="002672D7" w:rsidRPr="00B72164" w:rsidRDefault="005F7C8C" w:rsidP="0011500C">
      <w:pPr>
        <w:numPr>
          <w:ilvl w:val="0"/>
          <w:numId w:val="23"/>
        </w:numPr>
        <w:rPr>
          <w:lang w:val="en-NZ"/>
        </w:rPr>
      </w:pPr>
      <w:r w:rsidRPr="00B72164">
        <w:rPr>
          <w:lang w:val="en-NZ"/>
        </w:rPr>
        <w:t xml:space="preserve">Explain how these will be used; it will be tempting for participants not to refer to the PISCF given the multitude of other documents presented. </w:t>
      </w:r>
    </w:p>
    <w:p w14:paraId="64EE1BEE" w14:textId="77777777" w:rsidR="002672D7" w:rsidRPr="00B72164" w:rsidRDefault="002672D7" w:rsidP="004E6D4F">
      <w:pPr>
        <w:rPr>
          <w:lang w:val="en-NZ"/>
        </w:rPr>
      </w:pPr>
    </w:p>
    <w:p w14:paraId="7CA42426" w14:textId="53D028AC" w:rsidR="00417A1F" w:rsidRPr="003D7C77" w:rsidRDefault="005F7C8C" w:rsidP="003D7C77">
      <w:pPr>
        <w:numPr>
          <w:ilvl w:val="0"/>
          <w:numId w:val="23"/>
        </w:numPr>
        <w:rPr>
          <w:lang w:val="en-NZ"/>
        </w:rPr>
      </w:pPr>
      <w:r w:rsidRPr="00B72164">
        <w:rPr>
          <w:lang w:val="en-NZ"/>
        </w:rPr>
        <w:lastRenderedPageBreak/>
        <w:t xml:space="preserve">Informed consent flipchart: ensure frequencies of important risks are discussed with the patient. Include information on data and tissue management. </w:t>
      </w:r>
      <w:r w:rsidR="00A15AE1">
        <w:rPr>
          <w:lang w:val="en-NZ"/>
        </w:rPr>
        <w:t xml:space="preserve">Please ensure this does not replace </w:t>
      </w:r>
      <w:r w:rsidR="00953AD4">
        <w:rPr>
          <w:lang w:val="en-NZ"/>
        </w:rPr>
        <w:t xml:space="preserve">a proper informed consent process with the PIS. </w:t>
      </w:r>
    </w:p>
    <w:p w14:paraId="1E2C9C83" w14:textId="77777777" w:rsidR="002672D7" w:rsidRPr="00B72164" w:rsidRDefault="002672D7" w:rsidP="004E6D4F">
      <w:pPr>
        <w:rPr>
          <w:lang w:val="en-NZ"/>
        </w:rPr>
      </w:pPr>
    </w:p>
    <w:p w14:paraId="18B03A8A" w14:textId="77777777" w:rsidR="00A43838" w:rsidRDefault="005F7C8C" w:rsidP="004E6D4F">
      <w:pPr>
        <w:rPr>
          <w:lang w:val="en-NZ"/>
        </w:rPr>
      </w:pPr>
      <w:r w:rsidRPr="00B72164">
        <w:rPr>
          <w:lang w:val="en-NZ"/>
        </w:rPr>
        <w:t xml:space="preserve">CAREGIVER LETTER </w:t>
      </w:r>
    </w:p>
    <w:p w14:paraId="2DDFB916" w14:textId="77777777" w:rsidR="00A43838" w:rsidRDefault="00A43838" w:rsidP="004E6D4F">
      <w:pPr>
        <w:rPr>
          <w:lang w:val="en-NZ"/>
        </w:rPr>
      </w:pPr>
    </w:p>
    <w:p w14:paraId="4A1F927F" w14:textId="400BAE08" w:rsidR="002672D7" w:rsidRDefault="00864CC2" w:rsidP="0011500C">
      <w:pPr>
        <w:numPr>
          <w:ilvl w:val="0"/>
          <w:numId w:val="23"/>
        </w:numPr>
        <w:rPr>
          <w:lang w:val="en-NZ"/>
        </w:rPr>
      </w:pPr>
      <w:r>
        <w:rPr>
          <w:lang w:val="en-NZ"/>
        </w:rPr>
        <w:t xml:space="preserve">The timing of this letter is important and may not </w:t>
      </w:r>
      <w:r w:rsidR="005F7C8C" w:rsidRPr="00B72164">
        <w:rPr>
          <w:lang w:val="en-NZ"/>
        </w:rPr>
        <w:t xml:space="preserve">be sent out unless </w:t>
      </w:r>
      <w:r>
        <w:rPr>
          <w:lang w:val="en-NZ"/>
        </w:rPr>
        <w:t xml:space="preserve">the </w:t>
      </w:r>
      <w:r w:rsidR="005F7C8C" w:rsidRPr="00B72164">
        <w:rPr>
          <w:lang w:val="en-NZ"/>
        </w:rPr>
        <w:t xml:space="preserve">participant has given consent for caregiver to be informed. </w:t>
      </w:r>
    </w:p>
    <w:p w14:paraId="1B2035DC" w14:textId="77777777" w:rsidR="00417A1F" w:rsidRPr="00B72164" w:rsidRDefault="00417A1F" w:rsidP="00793FF0">
      <w:pPr>
        <w:ind w:left="720"/>
        <w:rPr>
          <w:lang w:val="en-NZ"/>
        </w:rPr>
      </w:pPr>
    </w:p>
    <w:p w14:paraId="23784833" w14:textId="77777777" w:rsidR="002672D7" w:rsidRPr="00B72164" w:rsidRDefault="002672D7" w:rsidP="004E6D4F">
      <w:pPr>
        <w:rPr>
          <w:lang w:val="en-NZ"/>
        </w:rPr>
      </w:pPr>
    </w:p>
    <w:p w14:paraId="7EA0216A" w14:textId="77777777" w:rsidR="00A43838" w:rsidRDefault="005F7C8C" w:rsidP="004E6D4F">
      <w:pPr>
        <w:rPr>
          <w:lang w:val="en-NZ"/>
        </w:rPr>
      </w:pPr>
      <w:r w:rsidRPr="00B72164">
        <w:rPr>
          <w:lang w:val="en-NZ"/>
        </w:rPr>
        <w:t xml:space="preserve">GP LETTER </w:t>
      </w:r>
    </w:p>
    <w:p w14:paraId="01A516BB" w14:textId="77777777" w:rsidR="00A43838" w:rsidRDefault="00A43838" w:rsidP="004E6D4F">
      <w:pPr>
        <w:rPr>
          <w:lang w:val="en-NZ"/>
        </w:rPr>
      </w:pPr>
    </w:p>
    <w:p w14:paraId="782D8BB3" w14:textId="19270685" w:rsidR="005F7C8C" w:rsidRPr="00B72164" w:rsidRDefault="00D34F33" w:rsidP="0011500C">
      <w:pPr>
        <w:numPr>
          <w:ilvl w:val="0"/>
          <w:numId w:val="23"/>
        </w:numPr>
        <w:rPr>
          <w:lang w:val="en-NZ"/>
        </w:rPr>
      </w:pPr>
      <w:r>
        <w:rPr>
          <w:lang w:val="en-NZ"/>
        </w:rPr>
        <w:t xml:space="preserve">Please include a list of </w:t>
      </w:r>
      <w:r w:rsidR="00864CC2">
        <w:rPr>
          <w:lang w:val="en-NZ"/>
        </w:rPr>
        <w:t xml:space="preserve">drugs participants may not take while enrolled in the study. </w:t>
      </w:r>
    </w:p>
    <w:p w14:paraId="562EE5D4" w14:textId="77777777" w:rsidR="004E6D4F" w:rsidRPr="00D324AA" w:rsidRDefault="004E6D4F" w:rsidP="004E6D4F">
      <w:pPr>
        <w:spacing w:before="80" w:after="80"/>
      </w:pPr>
    </w:p>
    <w:p w14:paraId="6033CCA2" w14:textId="77777777" w:rsidR="004E6D4F" w:rsidRPr="00D324AA" w:rsidRDefault="004E6D4F" w:rsidP="004E6D4F">
      <w:pPr>
        <w:rPr>
          <w:u w:val="single"/>
          <w:lang w:val="en-NZ"/>
        </w:rPr>
      </w:pPr>
      <w:r w:rsidRPr="00D324AA">
        <w:rPr>
          <w:u w:val="single"/>
          <w:lang w:val="en-NZ"/>
        </w:rPr>
        <w:t xml:space="preserve">Decision </w:t>
      </w:r>
    </w:p>
    <w:p w14:paraId="5D2A835E" w14:textId="77777777" w:rsidR="004E6D4F" w:rsidRPr="00D324AA" w:rsidRDefault="004E6D4F" w:rsidP="004E6D4F">
      <w:pPr>
        <w:rPr>
          <w:lang w:val="en-NZ"/>
        </w:rPr>
      </w:pPr>
    </w:p>
    <w:p w14:paraId="42FE84D1" w14:textId="77777777" w:rsidR="004E6D4F" w:rsidRPr="00F30784" w:rsidRDefault="004E6D4F" w:rsidP="004E6D4F">
      <w:pPr>
        <w:rPr>
          <w:lang w:val="en-NZ"/>
        </w:rPr>
      </w:pPr>
      <w:r w:rsidRPr="00F30784">
        <w:rPr>
          <w:lang w:val="en-NZ"/>
        </w:rPr>
        <w:t xml:space="preserve">This application was </w:t>
      </w:r>
      <w:r w:rsidRPr="00F30784">
        <w:rPr>
          <w:i/>
          <w:lang w:val="en-NZ"/>
        </w:rPr>
        <w:t>provisionally approved</w:t>
      </w:r>
      <w:r w:rsidRPr="00F30784">
        <w:rPr>
          <w:lang w:val="en-NZ"/>
        </w:rPr>
        <w:t xml:space="preserve"> by </w:t>
      </w:r>
      <w:r w:rsidRPr="00F30784">
        <w:rPr>
          <w:rFonts w:cs="Arial"/>
          <w:szCs w:val="22"/>
          <w:lang w:val="en-NZ"/>
        </w:rPr>
        <w:t xml:space="preserve">consensus, </w:t>
      </w:r>
      <w:r w:rsidRPr="00F30784">
        <w:rPr>
          <w:lang w:val="en-NZ"/>
        </w:rPr>
        <w:t>subject to the following information being received:</w:t>
      </w:r>
    </w:p>
    <w:p w14:paraId="393A0D55" w14:textId="77777777" w:rsidR="004E6D4F" w:rsidRPr="00F30784" w:rsidRDefault="004E6D4F" w:rsidP="004E6D4F">
      <w:pPr>
        <w:rPr>
          <w:lang w:val="en-NZ"/>
        </w:rPr>
      </w:pPr>
    </w:p>
    <w:p w14:paraId="031E53B1" w14:textId="77777777" w:rsidR="004E6D4F" w:rsidRPr="00F30784" w:rsidRDefault="004E6D4F" w:rsidP="004E6D4F">
      <w:pPr>
        <w:numPr>
          <w:ilvl w:val="0"/>
          <w:numId w:val="4"/>
        </w:numPr>
        <w:contextualSpacing/>
        <w:rPr>
          <w:rFonts w:cs="Arial"/>
          <w:szCs w:val="22"/>
          <w:lang w:val="en-NZ"/>
        </w:rPr>
      </w:pPr>
      <w:r w:rsidRPr="00F30784">
        <w:rPr>
          <w:rFonts w:cs="Arial"/>
          <w:szCs w:val="22"/>
          <w:lang w:val="en-NZ"/>
        </w:rPr>
        <w:t>Please address all outstanding ethical issues, providing the information requested by the Committee.</w:t>
      </w:r>
    </w:p>
    <w:p w14:paraId="3D7D70A9" w14:textId="77777777" w:rsidR="004E6D4F" w:rsidRPr="00F30784" w:rsidRDefault="004E6D4F" w:rsidP="004E6D4F">
      <w:pPr>
        <w:numPr>
          <w:ilvl w:val="0"/>
          <w:numId w:val="4"/>
        </w:numPr>
        <w:contextualSpacing/>
        <w:rPr>
          <w:rFonts w:cs="Arial"/>
          <w:szCs w:val="22"/>
          <w:lang w:val="en-NZ"/>
        </w:rPr>
      </w:pPr>
      <w:r w:rsidRPr="00F30784">
        <w:rPr>
          <w:rFonts w:cs="Arial"/>
          <w:szCs w:val="22"/>
          <w:lang w:val="en-NZ"/>
        </w:rPr>
        <w:t xml:space="preserve">Please update the Participant Information Sheet and Consent Form, </w:t>
      </w:r>
      <w:proofErr w:type="gramStart"/>
      <w:r w:rsidRPr="00F30784">
        <w:rPr>
          <w:rFonts w:cs="Arial"/>
          <w:szCs w:val="22"/>
          <w:lang w:val="en-NZ"/>
        </w:rPr>
        <w:t>taking into account</w:t>
      </w:r>
      <w:proofErr w:type="gramEnd"/>
      <w:r w:rsidRPr="00F30784">
        <w:rPr>
          <w:rFonts w:cs="Arial"/>
          <w:szCs w:val="22"/>
          <w:lang w:val="en-NZ"/>
        </w:rPr>
        <w:t xml:space="preserve"> the suggestions made by the Committee.</w:t>
      </w:r>
    </w:p>
    <w:p w14:paraId="1057E88E" w14:textId="77777777" w:rsidR="004E6D4F" w:rsidRPr="00F30784" w:rsidRDefault="004E6D4F" w:rsidP="004E6D4F">
      <w:pPr>
        <w:rPr>
          <w:lang w:val="en-NZ"/>
        </w:rPr>
      </w:pPr>
    </w:p>
    <w:p w14:paraId="17813BF2" w14:textId="470AB898" w:rsidR="004E6D4F" w:rsidRPr="00F30784" w:rsidRDefault="004E6D4F" w:rsidP="004E6D4F">
      <w:pPr>
        <w:rPr>
          <w:lang w:val="en-NZ"/>
        </w:rPr>
      </w:pPr>
      <w:r w:rsidRPr="00F30784">
        <w:rPr>
          <w:lang w:val="en-NZ"/>
        </w:rPr>
        <w:t xml:space="preserve">After receipt of the information requested by the Committee, a final decision on the application will be made by </w:t>
      </w:r>
      <w:r w:rsidR="00F30784" w:rsidRPr="00F30784">
        <w:rPr>
          <w:rFonts w:cs="Arial"/>
          <w:szCs w:val="22"/>
          <w:lang w:val="en-NZ"/>
        </w:rPr>
        <w:t xml:space="preserve">Mrs Kate O’Connor and Dr Devonie Waaka. </w:t>
      </w:r>
    </w:p>
    <w:p w14:paraId="53E57AC5" w14:textId="77777777" w:rsidR="004E6D4F" w:rsidRPr="00F30784" w:rsidRDefault="004E6D4F" w:rsidP="004E6D4F">
      <w:pPr>
        <w:rPr>
          <w:lang w:val="en-NZ"/>
        </w:rPr>
      </w:pPr>
    </w:p>
    <w:p w14:paraId="52B79506" w14:textId="5433F6B4" w:rsidR="00E4082A" w:rsidRPr="00960BFE" w:rsidRDefault="00807B3C" w:rsidP="004E6D4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16B6704F" w14:textId="77777777" w:rsidTr="00DD2D41">
        <w:trPr>
          <w:trHeight w:val="280"/>
        </w:trPr>
        <w:tc>
          <w:tcPr>
            <w:tcW w:w="966" w:type="dxa"/>
            <w:tcBorders>
              <w:top w:val="nil"/>
              <w:left w:val="nil"/>
              <w:bottom w:val="nil"/>
              <w:right w:val="nil"/>
            </w:tcBorders>
          </w:tcPr>
          <w:p w14:paraId="67DCEAFB" w14:textId="77777777" w:rsidR="00DD2D41" w:rsidRPr="00960BFE" w:rsidRDefault="00DD2D4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212F9D4A"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B1EE42" w14:textId="77777777" w:rsidR="00DD2D41" w:rsidRPr="00960BFE" w:rsidRDefault="00DD2D41">
            <w:pPr>
              <w:autoSpaceDE w:val="0"/>
              <w:autoSpaceDN w:val="0"/>
              <w:adjustRightInd w:val="0"/>
            </w:pPr>
            <w:r w:rsidRPr="00960BFE">
              <w:rPr>
                <w:b/>
              </w:rPr>
              <w:t>21/NTB/42</w:t>
            </w:r>
            <w:r w:rsidRPr="00960BFE">
              <w:t xml:space="preserve"> </w:t>
            </w:r>
          </w:p>
        </w:tc>
      </w:tr>
      <w:tr w:rsidR="00DD2D41" w:rsidRPr="00960BFE" w14:paraId="6FFF4E41" w14:textId="77777777" w:rsidTr="00DD2D41">
        <w:trPr>
          <w:trHeight w:val="280"/>
        </w:trPr>
        <w:tc>
          <w:tcPr>
            <w:tcW w:w="966" w:type="dxa"/>
            <w:tcBorders>
              <w:top w:val="nil"/>
              <w:left w:val="nil"/>
              <w:bottom w:val="nil"/>
              <w:right w:val="nil"/>
            </w:tcBorders>
          </w:tcPr>
          <w:p w14:paraId="56E0EADB"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0D9EB532"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1C99E647" w14:textId="77777777" w:rsidR="00DD2D41" w:rsidRPr="00960BFE" w:rsidRDefault="00DD2D41">
            <w:pPr>
              <w:autoSpaceDE w:val="0"/>
              <w:autoSpaceDN w:val="0"/>
              <w:adjustRightInd w:val="0"/>
            </w:pPr>
            <w:r w:rsidRPr="00960BFE">
              <w:t xml:space="preserve">STARSCAPE OLE </w:t>
            </w:r>
          </w:p>
        </w:tc>
      </w:tr>
      <w:tr w:rsidR="00DD2D41" w:rsidRPr="00960BFE" w14:paraId="3069FF5D" w14:textId="77777777" w:rsidTr="00DD2D41">
        <w:trPr>
          <w:trHeight w:val="280"/>
        </w:trPr>
        <w:tc>
          <w:tcPr>
            <w:tcW w:w="966" w:type="dxa"/>
            <w:tcBorders>
              <w:top w:val="nil"/>
              <w:left w:val="nil"/>
              <w:bottom w:val="nil"/>
              <w:right w:val="nil"/>
            </w:tcBorders>
          </w:tcPr>
          <w:p w14:paraId="1BD0E3AF"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37BB6759"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2B7892B5" w14:textId="77777777" w:rsidR="00DD2D41" w:rsidRPr="00960BFE" w:rsidRDefault="00DD2D41">
            <w:pPr>
              <w:autoSpaceDE w:val="0"/>
              <w:autoSpaceDN w:val="0"/>
              <w:adjustRightInd w:val="0"/>
            </w:pPr>
            <w:r w:rsidRPr="00960BFE">
              <w:t xml:space="preserve">Prof Lutz Erwin Lothar </w:t>
            </w:r>
            <w:proofErr w:type="spellStart"/>
            <w:r w:rsidRPr="00960BFE">
              <w:t>Beckert</w:t>
            </w:r>
            <w:proofErr w:type="spellEnd"/>
            <w:r w:rsidRPr="00960BFE">
              <w:t xml:space="preserve"> </w:t>
            </w:r>
          </w:p>
        </w:tc>
      </w:tr>
      <w:tr w:rsidR="00DD2D41" w:rsidRPr="00960BFE" w14:paraId="6D764E0D" w14:textId="77777777" w:rsidTr="00DD2D41">
        <w:trPr>
          <w:trHeight w:val="280"/>
        </w:trPr>
        <w:tc>
          <w:tcPr>
            <w:tcW w:w="966" w:type="dxa"/>
            <w:tcBorders>
              <w:top w:val="nil"/>
              <w:left w:val="nil"/>
              <w:bottom w:val="nil"/>
              <w:right w:val="nil"/>
            </w:tcBorders>
          </w:tcPr>
          <w:p w14:paraId="76D520C6"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69573C8B"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52BAA0FF" w14:textId="77777777" w:rsidR="00DD2D41" w:rsidRPr="00960BFE" w:rsidRDefault="00DD2D41">
            <w:pPr>
              <w:autoSpaceDE w:val="0"/>
              <w:autoSpaceDN w:val="0"/>
              <w:adjustRightInd w:val="0"/>
            </w:pPr>
            <w:r w:rsidRPr="00960BFE">
              <w:t xml:space="preserve">Covance New Zealand Limited </w:t>
            </w:r>
          </w:p>
        </w:tc>
      </w:tr>
      <w:tr w:rsidR="00DD2D41" w:rsidRPr="00960BFE" w14:paraId="6E9D3C8F" w14:textId="77777777" w:rsidTr="00DD2D41">
        <w:trPr>
          <w:trHeight w:val="280"/>
        </w:trPr>
        <w:tc>
          <w:tcPr>
            <w:tcW w:w="966" w:type="dxa"/>
            <w:tcBorders>
              <w:top w:val="nil"/>
              <w:left w:val="nil"/>
              <w:bottom w:val="nil"/>
              <w:right w:val="nil"/>
            </w:tcBorders>
          </w:tcPr>
          <w:p w14:paraId="30A787FB"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61877E9"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13BCE350" w14:textId="77777777" w:rsidR="00DD2D41" w:rsidRPr="00960BFE" w:rsidRDefault="00DD2D41">
            <w:pPr>
              <w:autoSpaceDE w:val="0"/>
              <w:autoSpaceDN w:val="0"/>
              <w:adjustRightInd w:val="0"/>
            </w:pPr>
            <w:r w:rsidRPr="00960BFE">
              <w:t xml:space="preserve">18 February 2021 </w:t>
            </w:r>
          </w:p>
        </w:tc>
      </w:tr>
    </w:tbl>
    <w:p w14:paraId="6FF02A57" w14:textId="77777777" w:rsidR="00E4082A" w:rsidRPr="00960BFE" w:rsidRDefault="00807B3C">
      <w:pPr>
        <w:autoSpaceDE w:val="0"/>
        <w:autoSpaceDN w:val="0"/>
        <w:adjustRightInd w:val="0"/>
      </w:pPr>
      <w:r w:rsidRPr="00960BFE">
        <w:t xml:space="preserve"> </w:t>
      </w:r>
    </w:p>
    <w:p w14:paraId="3EACDCE6" w14:textId="34C66241" w:rsidR="004E6D4F" w:rsidRPr="00EB4DBE" w:rsidRDefault="00C856F9" w:rsidP="004E6D4F">
      <w:pPr>
        <w:autoSpaceDE w:val="0"/>
        <w:autoSpaceDN w:val="0"/>
        <w:adjustRightInd w:val="0"/>
        <w:rPr>
          <w:sz w:val="20"/>
          <w:lang w:val="en-NZ"/>
        </w:rPr>
      </w:pPr>
      <w:r w:rsidRPr="00EB4DBE">
        <w:rPr>
          <w:rFonts w:cs="Arial"/>
          <w:szCs w:val="22"/>
          <w:lang w:val="en-NZ"/>
        </w:rPr>
        <w:t xml:space="preserve">Prof Lutz </w:t>
      </w:r>
      <w:proofErr w:type="spellStart"/>
      <w:r w:rsidRPr="00EB4DBE">
        <w:rPr>
          <w:rFonts w:cs="Arial"/>
          <w:szCs w:val="22"/>
          <w:lang w:val="en-NZ"/>
        </w:rPr>
        <w:t>Beckert</w:t>
      </w:r>
      <w:proofErr w:type="spellEnd"/>
      <w:r w:rsidR="004E6D4F" w:rsidRPr="00EB4DBE">
        <w:rPr>
          <w:lang w:val="en-NZ"/>
        </w:rPr>
        <w:t xml:space="preserve"> was </w:t>
      </w:r>
      <w:r w:rsidRPr="00EB4DBE">
        <w:rPr>
          <w:lang w:val="en-NZ"/>
        </w:rPr>
        <w:t xml:space="preserve">not </w:t>
      </w:r>
      <w:r w:rsidR="004E6D4F" w:rsidRPr="00EB4DBE">
        <w:rPr>
          <w:lang w:val="en-NZ"/>
        </w:rPr>
        <w:t>present via videoconference for discussion of this application.</w:t>
      </w:r>
    </w:p>
    <w:p w14:paraId="08A3269F" w14:textId="77777777" w:rsidR="004E6D4F" w:rsidRPr="00D324AA" w:rsidRDefault="004E6D4F" w:rsidP="004E6D4F">
      <w:pPr>
        <w:rPr>
          <w:u w:val="single"/>
          <w:lang w:val="en-NZ"/>
        </w:rPr>
      </w:pPr>
    </w:p>
    <w:p w14:paraId="760D44AD" w14:textId="77777777" w:rsidR="004E6D4F" w:rsidRPr="00D324AA" w:rsidRDefault="004E6D4F" w:rsidP="004E6D4F">
      <w:pPr>
        <w:rPr>
          <w:u w:val="single"/>
          <w:lang w:val="en-NZ"/>
        </w:rPr>
      </w:pPr>
      <w:r w:rsidRPr="00D324AA">
        <w:rPr>
          <w:u w:val="single"/>
          <w:lang w:val="en-NZ"/>
        </w:rPr>
        <w:t>Potential conflicts of interest</w:t>
      </w:r>
    </w:p>
    <w:p w14:paraId="76109369" w14:textId="77777777" w:rsidR="004E6D4F" w:rsidRPr="00D324AA" w:rsidRDefault="004E6D4F" w:rsidP="004E6D4F">
      <w:pPr>
        <w:rPr>
          <w:b/>
          <w:lang w:val="en-NZ"/>
        </w:rPr>
      </w:pPr>
    </w:p>
    <w:p w14:paraId="74F41901" w14:textId="77777777" w:rsidR="004E6D4F" w:rsidRPr="00D324AA" w:rsidRDefault="004E6D4F" w:rsidP="004E6D4F">
      <w:pPr>
        <w:rPr>
          <w:lang w:val="en-NZ"/>
        </w:rPr>
      </w:pPr>
      <w:r w:rsidRPr="00D324AA">
        <w:rPr>
          <w:lang w:val="en-NZ"/>
        </w:rPr>
        <w:t>The Chair asked members to declare any potential conflicts of interest related to this application.</w:t>
      </w:r>
    </w:p>
    <w:p w14:paraId="537030ED" w14:textId="77777777" w:rsidR="004E6D4F" w:rsidRPr="00D324AA" w:rsidRDefault="004E6D4F" w:rsidP="004E6D4F">
      <w:pPr>
        <w:rPr>
          <w:lang w:val="en-NZ"/>
        </w:rPr>
      </w:pPr>
    </w:p>
    <w:p w14:paraId="1211CDCA" w14:textId="77777777" w:rsidR="004E6D4F" w:rsidRPr="00D324AA" w:rsidRDefault="004E6D4F" w:rsidP="004E6D4F">
      <w:pPr>
        <w:rPr>
          <w:lang w:val="en-NZ"/>
        </w:rPr>
      </w:pPr>
      <w:r w:rsidRPr="00D324AA">
        <w:rPr>
          <w:lang w:val="en-NZ"/>
        </w:rPr>
        <w:t>No potential conflicts of interest related to this application were declared by any member.</w:t>
      </w:r>
    </w:p>
    <w:p w14:paraId="2E0F33FB" w14:textId="77777777" w:rsidR="00356D03" w:rsidRDefault="00356D03" w:rsidP="004E6D4F">
      <w:pPr>
        <w:rPr>
          <w:rFonts w:cs="Arial"/>
          <w:color w:val="33CCCC"/>
          <w:szCs w:val="22"/>
          <w:lang w:val="en-NZ"/>
        </w:rPr>
      </w:pPr>
    </w:p>
    <w:p w14:paraId="2E69A460" w14:textId="77777777" w:rsidR="004E6D4F" w:rsidRPr="00D324AA" w:rsidRDefault="004E6D4F" w:rsidP="004E6D4F">
      <w:pPr>
        <w:rPr>
          <w:u w:val="single"/>
          <w:lang w:val="en-NZ"/>
        </w:rPr>
      </w:pPr>
      <w:r w:rsidRPr="00D324AA">
        <w:rPr>
          <w:u w:val="single"/>
          <w:lang w:val="en-NZ"/>
        </w:rPr>
        <w:t>Summary of Study</w:t>
      </w:r>
    </w:p>
    <w:p w14:paraId="25D3C840" w14:textId="77777777" w:rsidR="004E6D4F" w:rsidRPr="00D324AA" w:rsidRDefault="004E6D4F" w:rsidP="004E6D4F">
      <w:pPr>
        <w:rPr>
          <w:u w:val="single"/>
          <w:lang w:val="en-NZ"/>
        </w:rPr>
      </w:pPr>
    </w:p>
    <w:p w14:paraId="399988F6" w14:textId="77777777" w:rsidR="004E43DE" w:rsidRPr="004E43DE" w:rsidRDefault="004E43DE" w:rsidP="004E43DE">
      <w:pPr>
        <w:numPr>
          <w:ilvl w:val="0"/>
          <w:numId w:val="7"/>
        </w:numPr>
        <w:contextualSpacing/>
        <w:rPr>
          <w:lang w:val="en-NZ"/>
        </w:rPr>
      </w:pPr>
      <w:r w:rsidRPr="004E43DE">
        <w:rPr>
          <w:lang w:val="en-NZ"/>
        </w:rPr>
        <w:t xml:space="preserve">This OLE study is being conducted to confirm the long-term safety, efficacy, and pharmacokinetics of PRM-151 in the treatment of eligible patients with IPF who have taken part in Study PRM-151-202 and received the open-label study drug (Cohort A) or completed the Phase III Study WA42293 (Cohort B) with PRM-151. Additionally, patients who have discontinued treatment from or have completed Study WA42293 and do not want to receive open-label PRM-151 in this study, will be invited to </w:t>
      </w:r>
      <w:proofErr w:type="spellStart"/>
      <w:r w:rsidRPr="004E43DE">
        <w:rPr>
          <w:lang w:val="en-NZ"/>
        </w:rPr>
        <w:t>enroll</w:t>
      </w:r>
      <w:proofErr w:type="spellEnd"/>
      <w:r w:rsidRPr="004E43DE">
        <w:rPr>
          <w:lang w:val="en-NZ"/>
        </w:rPr>
        <w:t xml:space="preserve"> in survival follow-up Cohort C.</w:t>
      </w:r>
    </w:p>
    <w:p w14:paraId="52280B59" w14:textId="77777777" w:rsidR="004E43DE" w:rsidRPr="004E43DE" w:rsidRDefault="004E43DE" w:rsidP="004E43DE">
      <w:pPr>
        <w:numPr>
          <w:ilvl w:val="0"/>
          <w:numId w:val="7"/>
        </w:numPr>
        <w:contextualSpacing/>
        <w:rPr>
          <w:lang w:val="en-NZ"/>
        </w:rPr>
      </w:pPr>
      <w:r w:rsidRPr="004E43DE">
        <w:rPr>
          <w:lang w:val="en-NZ"/>
        </w:rPr>
        <w:t>Patients in Cohort C will not receive any treatment and will not undergo any safety or efficacy assessments during the study. Patients who discontinue treatment from Cohorts A and B will PRM-151</w:t>
      </w:r>
      <w:r w:rsidRPr="004E43DE">
        <w:rPr>
          <w:lang w:val="en-NZ"/>
        </w:rPr>
        <w:t>F. Hoffmann-La Roche Ltd.</w:t>
      </w:r>
    </w:p>
    <w:p w14:paraId="08AEC9EB" w14:textId="65484832" w:rsidR="004E6D4F" w:rsidRPr="00D324AA" w:rsidRDefault="004E43DE" w:rsidP="004E43DE">
      <w:pPr>
        <w:numPr>
          <w:ilvl w:val="0"/>
          <w:numId w:val="7"/>
        </w:numPr>
        <w:contextualSpacing/>
        <w:rPr>
          <w:lang w:val="en-NZ"/>
        </w:rPr>
      </w:pPr>
      <w:r w:rsidRPr="004E43DE">
        <w:rPr>
          <w:lang w:val="en-NZ"/>
        </w:rPr>
        <w:t>15/Protocol WA42294, Version 2 automatically transition to Cohort C for long-term follow-up, unless they withdraw consent from the study.</w:t>
      </w:r>
    </w:p>
    <w:p w14:paraId="3484E043" w14:textId="77777777" w:rsidR="004E6D4F" w:rsidRPr="00D324AA" w:rsidRDefault="004E6D4F" w:rsidP="004E6D4F">
      <w:pPr>
        <w:autoSpaceDE w:val="0"/>
        <w:autoSpaceDN w:val="0"/>
        <w:adjustRightInd w:val="0"/>
        <w:rPr>
          <w:lang w:val="en-NZ"/>
        </w:rPr>
      </w:pPr>
    </w:p>
    <w:p w14:paraId="116D2AA0" w14:textId="77777777" w:rsidR="00002606" w:rsidRPr="00D324AA" w:rsidRDefault="00002606" w:rsidP="00002606">
      <w:pPr>
        <w:rPr>
          <w:u w:val="single"/>
          <w:lang w:val="en-NZ"/>
        </w:rPr>
      </w:pPr>
      <w:r w:rsidRPr="00D324AA">
        <w:rPr>
          <w:u w:val="single"/>
          <w:lang w:val="en-NZ"/>
        </w:rPr>
        <w:t>Summary of outstanding ethical issues</w:t>
      </w:r>
    </w:p>
    <w:p w14:paraId="240907E1" w14:textId="77777777" w:rsidR="00002606" w:rsidRPr="00D324AA" w:rsidRDefault="00002606" w:rsidP="00002606">
      <w:pPr>
        <w:rPr>
          <w:lang w:val="en-NZ"/>
        </w:rPr>
      </w:pPr>
    </w:p>
    <w:p w14:paraId="09800EB8" w14:textId="77777777" w:rsidR="00002606" w:rsidRPr="00D324AA" w:rsidRDefault="00002606" w:rsidP="0000260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0C1635E" w14:textId="77777777" w:rsidR="00002606" w:rsidRDefault="00002606" w:rsidP="00002606">
      <w:pPr>
        <w:rPr>
          <w:rFonts w:cs="Arial"/>
          <w:color w:val="33CCCC"/>
          <w:szCs w:val="22"/>
          <w:lang w:val="en-NZ"/>
        </w:rPr>
      </w:pPr>
    </w:p>
    <w:p w14:paraId="660DBB4D" w14:textId="330C8BC3" w:rsidR="00002606" w:rsidRPr="00DD2D41" w:rsidRDefault="00002606" w:rsidP="00DD2D41">
      <w:pPr>
        <w:pStyle w:val="ListParagraph"/>
        <w:numPr>
          <w:ilvl w:val="0"/>
          <w:numId w:val="7"/>
        </w:numPr>
        <w:rPr>
          <w:rFonts w:cs="Arial"/>
          <w:szCs w:val="22"/>
          <w:lang w:val="en-NZ"/>
        </w:rPr>
      </w:pPr>
      <w:r w:rsidRPr="00DD2D41">
        <w:rPr>
          <w:rFonts w:cs="Arial"/>
          <w:szCs w:val="22"/>
          <w:lang w:val="en-NZ"/>
        </w:rPr>
        <w:t xml:space="preserve">Please clarify how Roche will link participant study data to other Roche study data for that participant, as stated in the PISCF. State what this will be used for and whether there are any limitations on linking. Clarify how this will be achieved, given Roche will be provided only with a participant ID number that is specific to the current study. </w:t>
      </w:r>
    </w:p>
    <w:p w14:paraId="37D774FB" w14:textId="77777777" w:rsidR="00002606" w:rsidRPr="0011500C" w:rsidRDefault="00002606" w:rsidP="00002606">
      <w:pPr>
        <w:rPr>
          <w:rFonts w:cs="Arial"/>
          <w:szCs w:val="22"/>
          <w:lang w:val="en-NZ"/>
        </w:rPr>
      </w:pPr>
    </w:p>
    <w:p w14:paraId="5FAF8C43" w14:textId="77777777" w:rsidR="00002606" w:rsidRPr="0011500C" w:rsidRDefault="00002606" w:rsidP="00DD2D41">
      <w:pPr>
        <w:numPr>
          <w:ilvl w:val="0"/>
          <w:numId w:val="7"/>
        </w:numPr>
        <w:rPr>
          <w:rFonts w:cs="Arial"/>
          <w:szCs w:val="22"/>
          <w:lang w:val="en-NZ"/>
        </w:rPr>
      </w:pPr>
      <w:r w:rsidRPr="0011500C">
        <w:rPr>
          <w:rFonts w:cs="Arial"/>
          <w:szCs w:val="22"/>
          <w:lang w:val="en-NZ"/>
        </w:rPr>
        <w:t xml:space="preserve">The data and tissue management plan </w:t>
      </w:r>
      <w:proofErr w:type="gramStart"/>
      <w:r w:rsidRPr="0011500C">
        <w:rPr>
          <w:rFonts w:cs="Arial"/>
          <w:szCs w:val="22"/>
          <w:lang w:val="en-NZ"/>
        </w:rPr>
        <w:t>is</w:t>
      </w:r>
      <w:proofErr w:type="gramEnd"/>
      <w:r w:rsidRPr="0011500C">
        <w:rPr>
          <w:rFonts w:cs="Arial"/>
          <w:szCs w:val="22"/>
          <w:lang w:val="en-NZ"/>
        </w:rPr>
        <w:t xml:space="preserve"> incomplete, please fill in the placeholders. </w:t>
      </w:r>
    </w:p>
    <w:p w14:paraId="6CA4C054" w14:textId="77777777" w:rsidR="00002606" w:rsidRPr="0011500C" w:rsidRDefault="00002606" w:rsidP="00002606">
      <w:pPr>
        <w:rPr>
          <w:rFonts w:cs="Arial"/>
          <w:szCs w:val="22"/>
          <w:lang w:val="en-NZ"/>
        </w:rPr>
      </w:pPr>
    </w:p>
    <w:p w14:paraId="07733621" w14:textId="77777777" w:rsidR="00002606" w:rsidRPr="0011500C" w:rsidRDefault="00002606" w:rsidP="00DD2D41">
      <w:pPr>
        <w:numPr>
          <w:ilvl w:val="0"/>
          <w:numId w:val="7"/>
        </w:numPr>
        <w:rPr>
          <w:rFonts w:cs="Arial"/>
          <w:szCs w:val="22"/>
          <w:lang w:val="en-NZ"/>
        </w:rPr>
      </w:pPr>
      <w:r w:rsidRPr="0011500C">
        <w:rPr>
          <w:rFonts w:cs="Arial"/>
          <w:szCs w:val="22"/>
          <w:lang w:val="en-NZ"/>
        </w:rPr>
        <w:t xml:space="preserve">The data and tissue management plan </w:t>
      </w:r>
      <w:proofErr w:type="gramStart"/>
      <w:r w:rsidRPr="0011500C">
        <w:rPr>
          <w:rFonts w:cs="Arial"/>
          <w:szCs w:val="22"/>
          <w:lang w:val="en-NZ"/>
        </w:rPr>
        <w:t>states</w:t>
      </w:r>
      <w:proofErr w:type="gramEnd"/>
      <w:r w:rsidRPr="0011500C">
        <w:rPr>
          <w:rFonts w:cs="Arial"/>
          <w:szCs w:val="22"/>
          <w:lang w:val="en-NZ"/>
        </w:rPr>
        <w:t xml:space="preserve"> some samples will be listed with identifiers whereas the application says they will not. Furthermore, the data and tissue management plan </w:t>
      </w:r>
      <w:proofErr w:type="gramStart"/>
      <w:r w:rsidRPr="0011500C">
        <w:rPr>
          <w:rFonts w:cs="Arial"/>
          <w:szCs w:val="22"/>
          <w:lang w:val="en-NZ"/>
        </w:rPr>
        <w:t>says</w:t>
      </w:r>
      <w:proofErr w:type="gramEnd"/>
      <w:r w:rsidRPr="0011500C">
        <w:rPr>
          <w:rFonts w:cs="Arial"/>
          <w:szCs w:val="22"/>
          <w:lang w:val="en-NZ"/>
        </w:rPr>
        <w:t xml:space="preserve"> there is no biobank</w:t>
      </w:r>
      <w:r>
        <w:rPr>
          <w:rFonts w:cs="Arial"/>
          <w:szCs w:val="22"/>
          <w:lang w:val="en-NZ"/>
        </w:rPr>
        <w:t>,</w:t>
      </w:r>
      <w:r w:rsidRPr="0011500C">
        <w:rPr>
          <w:rFonts w:cs="Arial"/>
          <w:szCs w:val="22"/>
          <w:lang w:val="en-NZ"/>
        </w:rPr>
        <w:t xml:space="preserve"> but the application intends to bank samples for future use. Please clarify. </w:t>
      </w:r>
    </w:p>
    <w:p w14:paraId="69F03AC5" w14:textId="77777777" w:rsidR="00002606" w:rsidRPr="0011500C" w:rsidRDefault="00002606" w:rsidP="00002606">
      <w:pPr>
        <w:rPr>
          <w:rFonts w:cs="Arial"/>
          <w:szCs w:val="22"/>
          <w:lang w:val="en-NZ"/>
        </w:rPr>
      </w:pPr>
    </w:p>
    <w:p w14:paraId="400B8CE8" w14:textId="5E170361" w:rsidR="00002606" w:rsidRPr="00417A1F" w:rsidRDefault="00002606" w:rsidP="00DD2D41">
      <w:pPr>
        <w:numPr>
          <w:ilvl w:val="0"/>
          <w:numId w:val="7"/>
        </w:numPr>
        <w:rPr>
          <w:rFonts w:cs="Arial"/>
          <w:szCs w:val="22"/>
          <w:lang w:val="en-NZ"/>
        </w:rPr>
      </w:pPr>
      <w:r w:rsidRPr="0011500C">
        <w:rPr>
          <w:rFonts w:cs="Arial"/>
          <w:szCs w:val="22"/>
          <w:lang w:val="en-NZ"/>
        </w:rPr>
        <w:t xml:space="preserve">Please be aware that if a participant withdraws from the study the onus is on the Researcher to ask if they are happy for samples to </w:t>
      </w:r>
      <w:r>
        <w:rPr>
          <w:rFonts w:cs="Arial"/>
          <w:szCs w:val="22"/>
          <w:lang w:val="en-NZ"/>
        </w:rPr>
        <w:t xml:space="preserve">continue to </w:t>
      </w:r>
      <w:r w:rsidRPr="0011500C">
        <w:rPr>
          <w:rFonts w:cs="Arial"/>
          <w:szCs w:val="22"/>
          <w:lang w:val="en-NZ"/>
        </w:rPr>
        <w:t xml:space="preserve">be used for future research. </w:t>
      </w:r>
    </w:p>
    <w:p w14:paraId="162964FE" w14:textId="77777777" w:rsidR="00002606" w:rsidRPr="0011500C" w:rsidRDefault="00002606" w:rsidP="00002606">
      <w:pPr>
        <w:rPr>
          <w:rFonts w:cs="Arial"/>
          <w:szCs w:val="22"/>
          <w:lang w:val="en-NZ"/>
        </w:rPr>
      </w:pPr>
    </w:p>
    <w:p w14:paraId="4D142D67" w14:textId="77777777" w:rsidR="00002606" w:rsidRPr="0011500C" w:rsidRDefault="00002606" w:rsidP="00DD2D41">
      <w:pPr>
        <w:numPr>
          <w:ilvl w:val="0"/>
          <w:numId w:val="7"/>
        </w:numPr>
        <w:rPr>
          <w:rFonts w:cs="Arial"/>
          <w:szCs w:val="22"/>
          <w:lang w:val="en-NZ"/>
        </w:rPr>
      </w:pPr>
      <w:r w:rsidRPr="0011500C">
        <w:rPr>
          <w:rFonts w:cs="Arial"/>
          <w:szCs w:val="22"/>
          <w:lang w:val="en-NZ"/>
        </w:rPr>
        <w:t xml:space="preserve">Please note that in New Zealand it is not permissible to terminate a study for commercial reasons. </w:t>
      </w:r>
    </w:p>
    <w:p w14:paraId="1A1EAD0D" w14:textId="25FF2D4B" w:rsidR="00DD2D41" w:rsidRDefault="00DD2D41">
      <w:pPr>
        <w:rPr>
          <w:lang w:val="en-NZ"/>
        </w:rPr>
      </w:pPr>
      <w:r>
        <w:rPr>
          <w:lang w:val="en-NZ"/>
        </w:rPr>
        <w:br w:type="page"/>
      </w:r>
    </w:p>
    <w:p w14:paraId="56863CF3" w14:textId="77777777" w:rsidR="00002606" w:rsidRPr="00B72164" w:rsidRDefault="00002606" w:rsidP="00002606">
      <w:pPr>
        <w:rPr>
          <w:lang w:val="en-NZ"/>
        </w:rPr>
      </w:pPr>
      <w:r>
        <w:rPr>
          <w:lang w:val="en-NZ"/>
        </w:rPr>
        <w:lastRenderedPageBreak/>
        <w:t xml:space="preserve">Main </w:t>
      </w:r>
      <w:r w:rsidRPr="00B72164">
        <w:rPr>
          <w:lang w:val="en-NZ"/>
        </w:rPr>
        <w:t xml:space="preserve">PISCF </w:t>
      </w:r>
    </w:p>
    <w:p w14:paraId="76DD1416" w14:textId="77777777" w:rsidR="00002606" w:rsidRPr="00B72164" w:rsidRDefault="00002606" w:rsidP="00002606">
      <w:pPr>
        <w:rPr>
          <w:lang w:val="en-NZ"/>
        </w:rPr>
      </w:pPr>
    </w:p>
    <w:p w14:paraId="3C9F76CE" w14:textId="6DED8F32" w:rsidR="00002606" w:rsidRPr="003D7C77" w:rsidRDefault="00002606" w:rsidP="00DD2D41">
      <w:pPr>
        <w:numPr>
          <w:ilvl w:val="0"/>
          <w:numId w:val="7"/>
        </w:numPr>
        <w:rPr>
          <w:lang w:val="en-NZ"/>
        </w:rPr>
      </w:pPr>
      <w:r w:rsidRPr="00B72164">
        <w:rPr>
          <w:lang w:val="en-NZ"/>
        </w:rPr>
        <w:t xml:space="preserve">p5: </w:t>
      </w:r>
      <w:r>
        <w:rPr>
          <w:lang w:val="en-NZ"/>
        </w:rPr>
        <w:t>S</w:t>
      </w:r>
      <w:r w:rsidRPr="00B72164">
        <w:rPr>
          <w:lang w:val="en-NZ"/>
        </w:rPr>
        <w:t>tate questionnaires</w:t>
      </w:r>
      <w:r>
        <w:rPr>
          <w:lang w:val="en-NZ"/>
        </w:rPr>
        <w:t xml:space="preserve"> </w:t>
      </w:r>
      <w:r w:rsidRPr="00B72164">
        <w:rPr>
          <w:lang w:val="en-NZ"/>
        </w:rPr>
        <w:t xml:space="preserve">will include questions about mental health. </w:t>
      </w:r>
    </w:p>
    <w:p w14:paraId="4C9D89A3" w14:textId="77777777" w:rsidR="00002606" w:rsidRPr="00B72164" w:rsidRDefault="00002606" w:rsidP="00002606">
      <w:pPr>
        <w:rPr>
          <w:lang w:val="en-NZ"/>
        </w:rPr>
      </w:pPr>
    </w:p>
    <w:p w14:paraId="52B61305" w14:textId="77777777" w:rsidR="00002606" w:rsidRPr="00B72164" w:rsidRDefault="00002606" w:rsidP="00DD2D41">
      <w:pPr>
        <w:numPr>
          <w:ilvl w:val="0"/>
          <w:numId w:val="7"/>
        </w:numPr>
        <w:rPr>
          <w:lang w:val="en-NZ"/>
        </w:rPr>
      </w:pPr>
      <w:r w:rsidRPr="00B72164">
        <w:rPr>
          <w:lang w:val="en-NZ"/>
        </w:rPr>
        <w:t xml:space="preserve">p7. Take side effects out of box and use larger font. Very unclear why risks are discussed twice; please combine. Separate common risks from the anaphylaxis section and bullet point; give frequencies. </w:t>
      </w:r>
    </w:p>
    <w:p w14:paraId="2E049ABB" w14:textId="77777777" w:rsidR="00002606" w:rsidRPr="00B72164" w:rsidRDefault="00002606" w:rsidP="00002606">
      <w:pPr>
        <w:rPr>
          <w:lang w:val="en-NZ"/>
        </w:rPr>
      </w:pPr>
    </w:p>
    <w:p w14:paraId="01B0D1B4" w14:textId="77777777" w:rsidR="00002606" w:rsidRPr="00B72164" w:rsidRDefault="00002606" w:rsidP="00DD2D41">
      <w:pPr>
        <w:numPr>
          <w:ilvl w:val="0"/>
          <w:numId w:val="7"/>
        </w:numPr>
        <w:rPr>
          <w:lang w:val="en-NZ"/>
        </w:rPr>
      </w:pPr>
      <w:r w:rsidRPr="00B72164">
        <w:rPr>
          <w:lang w:val="en-NZ"/>
        </w:rPr>
        <w:t xml:space="preserve">p9. </w:t>
      </w:r>
      <w:r>
        <w:rPr>
          <w:lang w:val="en-NZ"/>
        </w:rPr>
        <w:t>C</w:t>
      </w:r>
      <w:r w:rsidRPr="00B72164">
        <w:rPr>
          <w:lang w:val="en-NZ"/>
        </w:rPr>
        <w:t xml:space="preserve">ontraceptive requirements </w:t>
      </w:r>
      <w:r>
        <w:rPr>
          <w:lang w:val="en-NZ"/>
        </w:rPr>
        <w:t xml:space="preserve">are </w:t>
      </w:r>
      <w:r w:rsidRPr="00B72164">
        <w:rPr>
          <w:lang w:val="en-NZ"/>
        </w:rPr>
        <w:t>listed for women and men in separate sections,</w:t>
      </w:r>
      <w:r>
        <w:rPr>
          <w:lang w:val="en-NZ"/>
        </w:rPr>
        <w:t xml:space="preserve"> </w:t>
      </w:r>
      <w:r w:rsidRPr="00B72164">
        <w:rPr>
          <w:lang w:val="en-NZ"/>
        </w:rPr>
        <w:t xml:space="preserve">but sperm donation is listed with female contraceptive requirements - please amend. </w:t>
      </w:r>
    </w:p>
    <w:p w14:paraId="77698ABA" w14:textId="77777777" w:rsidR="00002606" w:rsidRPr="00B72164" w:rsidRDefault="00002606" w:rsidP="00002606">
      <w:pPr>
        <w:rPr>
          <w:lang w:val="en-NZ"/>
        </w:rPr>
      </w:pPr>
    </w:p>
    <w:p w14:paraId="26FC0573" w14:textId="77777777" w:rsidR="00002606" w:rsidRPr="00B72164" w:rsidRDefault="00002606" w:rsidP="00DD2D41">
      <w:pPr>
        <w:numPr>
          <w:ilvl w:val="0"/>
          <w:numId w:val="7"/>
        </w:numPr>
        <w:rPr>
          <w:lang w:val="en-NZ"/>
        </w:rPr>
      </w:pPr>
      <w:r w:rsidRPr="00B72164">
        <w:rPr>
          <w:lang w:val="en-NZ"/>
        </w:rPr>
        <w:t>p9. Sperm donation is not permitted</w:t>
      </w:r>
      <w:r>
        <w:rPr>
          <w:lang w:val="en-NZ"/>
        </w:rPr>
        <w:t xml:space="preserve"> but there are seemingly no</w:t>
      </w:r>
      <w:r w:rsidRPr="00B72164">
        <w:rPr>
          <w:lang w:val="en-NZ"/>
        </w:rPr>
        <w:t xml:space="preserve"> restrictions on egg donation</w:t>
      </w:r>
      <w:r>
        <w:rPr>
          <w:lang w:val="en-NZ"/>
        </w:rPr>
        <w:t xml:space="preserve"> despite the requirement for female participants to use contraception</w:t>
      </w:r>
      <w:r w:rsidRPr="00B72164">
        <w:rPr>
          <w:lang w:val="en-NZ"/>
        </w:rPr>
        <w:t xml:space="preserve">. Is this correct? </w:t>
      </w:r>
    </w:p>
    <w:p w14:paraId="2D69CB58" w14:textId="77777777" w:rsidR="00002606" w:rsidRPr="00B72164" w:rsidRDefault="00002606" w:rsidP="00002606">
      <w:pPr>
        <w:rPr>
          <w:lang w:val="en-NZ"/>
        </w:rPr>
      </w:pPr>
    </w:p>
    <w:p w14:paraId="4EAABC25" w14:textId="77777777" w:rsidR="00002606" w:rsidRPr="00B72164" w:rsidRDefault="00002606" w:rsidP="00DD2D41">
      <w:pPr>
        <w:numPr>
          <w:ilvl w:val="0"/>
          <w:numId w:val="7"/>
        </w:numPr>
        <w:rPr>
          <w:lang w:val="en-NZ"/>
        </w:rPr>
      </w:pPr>
      <w:r w:rsidRPr="00B72164">
        <w:rPr>
          <w:lang w:val="en-NZ"/>
        </w:rPr>
        <w:t xml:space="preserve">p13. Includes total FUR and genomic assays in mandatory tissue testing. </w:t>
      </w:r>
      <w:r>
        <w:rPr>
          <w:lang w:val="en-NZ"/>
        </w:rPr>
        <w:t>Please remove this from the main PIS.</w:t>
      </w:r>
    </w:p>
    <w:p w14:paraId="0700B4BB" w14:textId="77777777" w:rsidR="00002606" w:rsidRPr="00B72164" w:rsidRDefault="00002606" w:rsidP="00002606">
      <w:pPr>
        <w:rPr>
          <w:lang w:val="en-NZ"/>
        </w:rPr>
      </w:pPr>
    </w:p>
    <w:p w14:paraId="412222E1" w14:textId="77777777" w:rsidR="00002606" w:rsidRPr="00B72164" w:rsidRDefault="00002606" w:rsidP="00DD2D41">
      <w:pPr>
        <w:numPr>
          <w:ilvl w:val="0"/>
          <w:numId w:val="7"/>
        </w:numPr>
        <w:rPr>
          <w:lang w:val="en-NZ"/>
        </w:rPr>
      </w:pPr>
      <w:r w:rsidRPr="00B72164">
        <w:rPr>
          <w:lang w:val="en-NZ"/>
        </w:rPr>
        <w:t xml:space="preserve">p14. Add 'identifiable information' as this is being collected during the study. Provide bullet points about who has access and why. Currently this </w:t>
      </w:r>
      <w:proofErr w:type="gramStart"/>
      <w:r w:rsidRPr="00B72164">
        <w:rPr>
          <w:lang w:val="en-NZ"/>
        </w:rPr>
        <w:t>is located in</w:t>
      </w:r>
      <w:proofErr w:type="gramEnd"/>
      <w:r w:rsidRPr="00B72164">
        <w:rPr>
          <w:lang w:val="en-NZ"/>
        </w:rPr>
        <w:t xml:space="preserve"> 'de-identified information', which is clearly incorrect. Significant repetition / confusion in this section</w:t>
      </w:r>
      <w:r>
        <w:rPr>
          <w:lang w:val="en-NZ"/>
        </w:rPr>
        <w:t xml:space="preserve"> should be addressed</w:t>
      </w:r>
      <w:r w:rsidRPr="00B72164">
        <w:rPr>
          <w:lang w:val="en-NZ"/>
        </w:rPr>
        <w:t xml:space="preserve">. </w:t>
      </w:r>
    </w:p>
    <w:p w14:paraId="55A0ED60" w14:textId="77777777" w:rsidR="00002606" w:rsidRPr="00B72164" w:rsidRDefault="00002606" w:rsidP="00002606">
      <w:pPr>
        <w:rPr>
          <w:lang w:val="en-NZ"/>
        </w:rPr>
      </w:pPr>
    </w:p>
    <w:p w14:paraId="19BF5B56" w14:textId="77777777" w:rsidR="00002606" w:rsidRPr="00B72164" w:rsidRDefault="00002606" w:rsidP="00DD2D41">
      <w:pPr>
        <w:numPr>
          <w:ilvl w:val="0"/>
          <w:numId w:val="7"/>
        </w:numPr>
        <w:rPr>
          <w:lang w:val="en-NZ"/>
        </w:rPr>
      </w:pPr>
      <w:r w:rsidRPr="00B72164">
        <w:rPr>
          <w:lang w:val="en-NZ"/>
        </w:rPr>
        <w:t xml:space="preserve">p15. Explain 'Your study data may be </w:t>
      </w:r>
      <w:proofErr w:type="gramStart"/>
      <w:r w:rsidRPr="00B72164">
        <w:rPr>
          <w:lang w:val="en-NZ"/>
        </w:rPr>
        <w:t>.....</w:t>
      </w:r>
      <w:proofErr w:type="gramEnd"/>
      <w:r>
        <w:rPr>
          <w:lang w:val="en-NZ"/>
        </w:rPr>
        <w:t xml:space="preserve"> </w:t>
      </w:r>
      <w:r w:rsidRPr="00B72164">
        <w:rPr>
          <w:lang w:val="en-NZ"/>
        </w:rPr>
        <w:t xml:space="preserve">linked to other data collected from you'. The DTMP states no data linking will be undertaken. </w:t>
      </w:r>
    </w:p>
    <w:p w14:paraId="5D1FB574" w14:textId="77777777" w:rsidR="00002606" w:rsidRPr="00B72164" w:rsidRDefault="00002606" w:rsidP="00002606">
      <w:pPr>
        <w:rPr>
          <w:lang w:val="en-NZ"/>
        </w:rPr>
      </w:pPr>
    </w:p>
    <w:p w14:paraId="2480FA5C" w14:textId="77777777" w:rsidR="00002606" w:rsidRDefault="00002606" w:rsidP="00DD2D41">
      <w:pPr>
        <w:numPr>
          <w:ilvl w:val="0"/>
          <w:numId w:val="7"/>
        </w:numPr>
        <w:rPr>
          <w:lang w:val="en-NZ"/>
        </w:rPr>
      </w:pPr>
      <w:r w:rsidRPr="00B72164">
        <w:rPr>
          <w:lang w:val="en-NZ"/>
        </w:rPr>
        <w:t>p15 / 17. Information about ownership rights is repeated</w:t>
      </w:r>
      <w:r>
        <w:rPr>
          <w:lang w:val="en-NZ"/>
        </w:rPr>
        <w:t>.</w:t>
      </w:r>
    </w:p>
    <w:p w14:paraId="03115F63" w14:textId="77777777" w:rsidR="00002606" w:rsidRDefault="00002606" w:rsidP="00002606">
      <w:pPr>
        <w:rPr>
          <w:lang w:val="en-NZ"/>
        </w:rPr>
      </w:pPr>
    </w:p>
    <w:p w14:paraId="4C8502C6" w14:textId="77777777" w:rsidR="00002606" w:rsidRDefault="00002606" w:rsidP="00DD2D41">
      <w:pPr>
        <w:numPr>
          <w:ilvl w:val="0"/>
          <w:numId w:val="7"/>
        </w:numPr>
        <w:rPr>
          <w:lang w:val="en-NZ"/>
        </w:rPr>
      </w:pPr>
      <w:r>
        <w:rPr>
          <w:lang w:val="en-NZ"/>
        </w:rPr>
        <w:t xml:space="preserve">Please include a statement acknowledging the taonga status of Māori data. </w:t>
      </w:r>
    </w:p>
    <w:p w14:paraId="25C84D69" w14:textId="77777777" w:rsidR="00002606" w:rsidRDefault="00002606" w:rsidP="00002606">
      <w:pPr>
        <w:rPr>
          <w:lang w:val="en-NZ"/>
        </w:rPr>
      </w:pPr>
    </w:p>
    <w:p w14:paraId="104E79B5" w14:textId="77777777" w:rsidR="00002606" w:rsidRDefault="00002606" w:rsidP="00DD2D41">
      <w:pPr>
        <w:numPr>
          <w:ilvl w:val="0"/>
          <w:numId w:val="7"/>
        </w:numPr>
        <w:rPr>
          <w:lang w:val="en-NZ"/>
        </w:rPr>
      </w:pPr>
      <w:r>
        <w:rPr>
          <w:lang w:val="en-NZ"/>
        </w:rPr>
        <w:t xml:space="preserve">Please include a statement advising whether a </w:t>
      </w:r>
      <w:proofErr w:type="spellStart"/>
      <w:r>
        <w:rPr>
          <w:lang w:val="en-NZ"/>
        </w:rPr>
        <w:t>karakia</w:t>
      </w:r>
      <w:proofErr w:type="spellEnd"/>
      <w:r>
        <w:rPr>
          <w:lang w:val="en-NZ"/>
        </w:rPr>
        <w:t xml:space="preserve"> will be able to be performed at the time of tissue disposal.</w:t>
      </w:r>
    </w:p>
    <w:p w14:paraId="2D9FCFF3" w14:textId="77777777" w:rsidR="00002606" w:rsidRDefault="00002606" w:rsidP="00002606">
      <w:pPr>
        <w:pStyle w:val="ListParagraph"/>
        <w:rPr>
          <w:lang w:val="en-NZ"/>
        </w:rPr>
      </w:pPr>
    </w:p>
    <w:p w14:paraId="66F963C8" w14:textId="77777777" w:rsidR="00002606" w:rsidRPr="0011500C" w:rsidRDefault="00002606" w:rsidP="00DD2D41">
      <w:pPr>
        <w:numPr>
          <w:ilvl w:val="0"/>
          <w:numId w:val="7"/>
        </w:numPr>
        <w:rPr>
          <w:rFonts w:cs="Arial"/>
          <w:szCs w:val="22"/>
          <w:lang w:val="en-NZ"/>
        </w:rPr>
      </w:pPr>
      <w:r w:rsidRPr="0011500C">
        <w:rPr>
          <w:rFonts w:cs="Arial"/>
          <w:szCs w:val="22"/>
          <w:lang w:val="en-NZ"/>
        </w:rPr>
        <w:t>Please include a statement</w:t>
      </w:r>
      <w:r>
        <w:rPr>
          <w:rFonts w:cs="Arial"/>
          <w:szCs w:val="22"/>
          <w:lang w:val="en-NZ"/>
        </w:rPr>
        <w:t xml:space="preserve"> </w:t>
      </w:r>
      <w:r w:rsidRPr="0011500C">
        <w:rPr>
          <w:rFonts w:cs="Arial"/>
          <w:szCs w:val="22"/>
          <w:lang w:val="en-NZ"/>
        </w:rPr>
        <w:t xml:space="preserve">advising participants that their GP will </w:t>
      </w:r>
      <w:r>
        <w:rPr>
          <w:rFonts w:cs="Arial"/>
          <w:szCs w:val="22"/>
          <w:lang w:val="en-NZ"/>
        </w:rPr>
        <w:t xml:space="preserve">be asked to </w:t>
      </w:r>
      <w:r w:rsidRPr="0011500C">
        <w:rPr>
          <w:rFonts w:cs="Arial"/>
          <w:szCs w:val="22"/>
          <w:lang w:val="en-NZ"/>
        </w:rPr>
        <w:t xml:space="preserve">report any changes in physical or mental health to the study team. </w:t>
      </w:r>
    </w:p>
    <w:p w14:paraId="00ED2AE0" w14:textId="77777777" w:rsidR="00002606" w:rsidRPr="00B72164" w:rsidRDefault="00002606" w:rsidP="00002606">
      <w:pPr>
        <w:rPr>
          <w:lang w:val="en-NZ"/>
        </w:rPr>
      </w:pPr>
    </w:p>
    <w:p w14:paraId="259292FE" w14:textId="77777777" w:rsidR="00002606" w:rsidRPr="00B72164" w:rsidRDefault="00002606" w:rsidP="00002606">
      <w:pPr>
        <w:rPr>
          <w:lang w:val="en-NZ"/>
        </w:rPr>
      </w:pPr>
      <w:r w:rsidRPr="00B72164">
        <w:rPr>
          <w:lang w:val="en-NZ"/>
        </w:rPr>
        <w:t>FUR PISCF</w:t>
      </w:r>
    </w:p>
    <w:p w14:paraId="031DD5EC" w14:textId="77777777" w:rsidR="00002606" w:rsidRPr="00B72164" w:rsidRDefault="00002606" w:rsidP="00002606">
      <w:pPr>
        <w:rPr>
          <w:lang w:val="en-NZ"/>
        </w:rPr>
      </w:pPr>
    </w:p>
    <w:p w14:paraId="2AA46DD4" w14:textId="1845BB0D" w:rsidR="00002606" w:rsidRDefault="00002606" w:rsidP="00DD2D41">
      <w:pPr>
        <w:numPr>
          <w:ilvl w:val="0"/>
          <w:numId w:val="7"/>
        </w:numPr>
        <w:rPr>
          <w:lang w:val="en-NZ"/>
        </w:rPr>
      </w:pPr>
      <w:r w:rsidRPr="00B72164">
        <w:rPr>
          <w:lang w:val="en-NZ"/>
        </w:rPr>
        <w:t xml:space="preserve">Include risks of FUR / genomic research - tissue analysis / storage overseas - re-identification; </w:t>
      </w:r>
      <w:r>
        <w:rPr>
          <w:lang w:val="en-NZ"/>
        </w:rPr>
        <w:t xml:space="preserve">potential for </w:t>
      </w:r>
      <w:r w:rsidRPr="00B72164">
        <w:rPr>
          <w:lang w:val="en-NZ"/>
        </w:rPr>
        <w:t>matching across DNA data banks (including familial matching with blood relatives)</w:t>
      </w:r>
      <w:r w:rsidR="003D7C77">
        <w:rPr>
          <w:lang w:val="en-NZ"/>
        </w:rPr>
        <w:t>.</w:t>
      </w:r>
    </w:p>
    <w:p w14:paraId="01162ADC" w14:textId="77777777" w:rsidR="00002606" w:rsidRDefault="00002606" w:rsidP="00002606">
      <w:pPr>
        <w:rPr>
          <w:lang w:val="en-NZ"/>
        </w:rPr>
      </w:pPr>
    </w:p>
    <w:p w14:paraId="4A76FBAC" w14:textId="77777777" w:rsidR="00002606" w:rsidRPr="00B72164" w:rsidRDefault="00002606" w:rsidP="00DD2D41">
      <w:pPr>
        <w:numPr>
          <w:ilvl w:val="0"/>
          <w:numId w:val="7"/>
        </w:numPr>
        <w:rPr>
          <w:lang w:val="en-NZ"/>
        </w:rPr>
      </w:pPr>
      <w:r>
        <w:rPr>
          <w:lang w:val="en-NZ"/>
        </w:rPr>
        <w:t xml:space="preserve">Please </w:t>
      </w:r>
      <w:r w:rsidRPr="00B72164">
        <w:rPr>
          <w:lang w:val="en-NZ"/>
        </w:rPr>
        <w:t xml:space="preserve">delete </w:t>
      </w:r>
      <w:r>
        <w:rPr>
          <w:lang w:val="en-NZ"/>
        </w:rPr>
        <w:t xml:space="preserve">the </w:t>
      </w:r>
      <w:r w:rsidRPr="00B72164">
        <w:rPr>
          <w:lang w:val="en-NZ"/>
        </w:rPr>
        <w:t xml:space="preserve">reference to </w:t>
      </w:r>
      <w:r>
        <w:rPr>
          <w:lang w:val="en-NZ"/>
        </w:rPr>
        <w:t xml:space="preserve">a </w:t>
      </w:r>
      <w:r w:rsidRPr="00B72164">
        <w:rPr>
          <w:lang w:val="en-NZ"/>
        </w:rPr>
        <w:t>legally authorised representative from consent form</w:t>
      </w:r>
      <w:r>
        <w:rPr>
          <w:lang w:val="en-NZ"/>
        </w:rPr>
        <w:t xml:space="preserve"> as this is not consistent with New Zealand law. </w:t>
      </w:r>
      <w:r w:rsidRPr="00B72164">
        <w:rPr>
          <w:lang w:val="en-NZ"/>
        </w:rPr>
        <w:t xml:space="preserve"> </w:t>
      </w:r>
    </w:p>
    <w:p w14:paraId="51A1CB17" w14:textId="77777777" w:rsidR="00002606" w:rsidRPr="00B72164" w:rsidRDefault="00002606" w:rsidP="00002606">
      <w:pPr>
        <w:rPr>
          <w:lang w:val="en-NZ"/>
        </w:rPr>
      </w:pPr>
    </w:p>
    <w:p w14:paraId="46F917A2" w14:textId="77777777" w:rsidR="00002606" w:rsidRDefault="00002606" w:rsidP="00DD2D41">
      <w:pPr>
        <w:numPr>
          <w:ilvl w:val="0"/>
          <w:numId w:val="7"/>
        </w:numPr>
        <w:rPr>
          <w:lang w:val="en-NZ"/>
        </w:rPr>
      </w:pPr>
      <w:r>
        <w:rPr>
          <w:lang w:val="en-NZ"/>
        </w:rPr>
        <w:t>Please i</w:t>
      </w:r>
      <w:r w:rsidRPr="00B72164">
        <w:rPr>
          <w:lang w:val="en-NZ"/>
        </w:rPr>
        <w:t>nclude an appropriate cultural statemen</w:t>
      </w:r>
      <w:r>
        <w:rPr>
          <w:lang w:val="en-NZ"/>
        </w:rPr>
        <w:t xml:space="preserve">t and Māori health contact. </w:t>
      </w:r>
    </w:p>
    <w:p w14:paraId="5D0C795E" w14:textId="77777777" w:rsidR="00002606" w:rsidRDefault="00002606" w:rsidP="00002606">
      <w:pPr>
        <w:rPr>
          <w:lang w:val="en-NZ"/>
        </w:rPr>
      </w:pPr>
    </w:p>
    <w:p w14:paraId="4298EAFB" w14:textId="77777777" w:rsidR="00002606" w:rsidRDefault="00002606" w:rsidP="00DD2D41">
      <w:pPr>
        <w:numPr>
          <w:ilvl w:val="0"/>
          <w:numId w:val="7"/>
        </w:numPr>
        <w:rPr>
          <w:lang w:val="en-NZ"/>
        </w:rPr>
      </w:pPr>
      <w:r>
        <w:rPr>
          <w:lang w:val="en-NZ"/>
        </w:rPr>
        <w:t xml:space="preserve">Please include a statement advising whether a </w:t>
      </w:r>
      <w:proofErr w:type="spellStart"/>
      <w:r>
        <w:rPr>
          <w:lang w:val="en-NZ"/>
        </w:rPr>
        <w:t>karakia</w:t>
      </w:r>
      <w:proofErr w:type="spellEnd"/>
      <w:r>
        <w:rPr>
          <w:lang w:val="en-NZ"/>
        </w:rPr>
        <w:t xml:space="preserve"> will be able to be performed at the time of tissue disposal.</w:t>
      </w:r>
    </w:p>
    <w:p w14:paraId="7F7B853B" w14:textId="4DB7A840" w:rsidR="00DD2D41" w:rsidRDefault="00DD2D41">
      <w:pPr>
        <w:rPr>
          <w:lang w:val="en-NZ"/>
        </w:rPr>
      </w:pPr>
      <w:r>
        <w:rPr>
          <w:lang w:val="en-NZ"/>
        </w:rPr>
        <w:br w:type="page"/>
      </w:r>
    </w:p>
    <w:p w14:paraId="6BAF39A3" w14:textId="77777777" w:rsidR="00002606" w:rsidRDefault="00002606" w:rsidP="00002606">
      <w:pPr>
        <w:rPr>
          <w:lang w:val="en-NZ"/>
        </w:rPr>
      </w:pPr>
      <w:r w:rsidRPr="00B72164">
        <w:rPr>
          <w:lang w:val="en-NZ"/>
        </w:rPr>
        <w:lastRenderedPageBreak/>
        <w:t xml:space="preserve">PREGNANCY PISCF </w:t>
      </w:r>
    </w:p>
    <w:p w14:paraId="3C4311A2" w14:textId="77777777" w:rsidR="00002606" w:rsidRDefault="00002606" w:rsidP="00002606">
      <w:pPr>
        <w:rPr>
          <w:lang w:val="en-NZ"/>
        </w:rPr>
      </w:pPr>
    </w:p>
    <w:p w14:paraId="74085196" w14:textId="77777777" w:rsidR="00002606" w:rsidRPr="00B72164" w:rsidRDefault="00002606" w:rsidP="00DD2D41">
      <w:pPr>
        <w:numPr>
          <w:ilvl w:val="0"/>
          <w:numId w:val="7"/>
        </w:numPr>
        <w:rPr>
          <w:lang w:val="en-NZ"/>
        </w:rPr>
      </w:pPr>
      <w:r>
        <w:rPr>
          <w:lang w:val="en-NZ"/>
        </w:rPr>
        <w:t>This is not to be</w:t>
      </w:r>
      <w:r w:rsidRPr="00B72164">
        <w:rPr>
          <w:lang w:val="en-NZ"/>
        </w:rPr>
        <w:t xml:space="preserve"> submitted for review / approval unless a pregnancy is reported in a participant or partner. </w:t>
      </w:r>
      <w:r>
        <w:rPr>
          <w:lang w:val="en-NZ"/>
        </w:rPr>
        <w:t xml:space="preserve">This can be submitted as an amendment if it occurs. </w:t>
      </w:r>
    </w:p>
    <w:p w14:paraId="7E2ECA3F" w14:textId="77777777" w:rsidR="00002606" w:rsidRPr="00B72164" w:rsidRDefault="00002606" w:rsidP="00002606">
      <w:pPr>
        <w:rPr>
          <w:lang w:val="en-NZ"/>
        </w:rPr>
      </w:pPr>
    </w:p>
    <w:p w14:paraId="6411BC4F" w14:textId="77777777" w:rsidR="00002606" w:rsidRPr="00B72164" w:rsidRDefault="00002606" w:rsidP="00002606">
      <w:pPr>
        <w:rPr>
          <w:lang w:val="en-NZ"/>
        </w:rPr>
      </w:pPr>
      <w:r w:rsidRPr="00B72164">
        <w:rPr>
          <w:lang w:val="en-NZ"/>
        </w:rPr>
        <w:t xml:space="preserve">RELATED RECRUITMENT DOCUMENTS </w:t>
      </w:r>
    </w:p>
    <w:p w14:paraId="1772126C" w14:textId="77777777" w:rsidR="00002606" w:rsidRPr="00B72164" w:rsidRDefault="00002606" w:rsidP="00002606">
      <w:pPr>
        <w:rPr>
          <w:lang w:val="en-NZ"/>
        </w:rPr>
      </w:pPr>
    </w:p>
    <w:p w14:paraId="0E39660B" w14:textId="77777777" w:rsidR="00002606" w:rsidRPr="00B72164" w:rsidRDefault="00002606" w:rsidP="00DD2D41">
      <w:pPr>
        <w:numPr>
          <w:ilvl w:val="0"/>
          <w:numId w:val="7"/>
        </w:numPr>
        <w:rPr>
          <w:lang w:val="en-NZ"/>
        </w:rPr>
      </w:pPr>
      <w:r w:rsidRPr="00B72164">
        <w:rPr>
          <w:lang w:val="en-NZ"/>
        </w:rPr>
        <w:t xml:space="preserve">Explain how these will be used; it will be tempting for participants not to refer to the PISCF given the multitude of other documents presented. </w:t>
      </w:r>
    </w:p>
    <w:p w14:paraId="4B0C7F4C" w14:textId="77777777" w:rsidR="00002606" w:rsidRPr="00B72164" w:rsidRDefault="00002606" w:rsidP="00002606">
      <w:pPr>
        <w:rPr>
          <w:lang w:val="en-NZ"/>
        </w:rPr>
      </w:pPr>
    </w:p>
    <w:p w14:paraId="0BC86972" w14:textId="4E0DDC30" w:rsidR="00002606" w:rsidRPr="00002606" w:rsidRDefault="00002606" w:rsidP="00DD2D41">
      <w:pPr>
        <w:numPr>
          <w:ilvl w:val="0"/>
          <w:numId w:val="7"/>
        </w:numPr>
        <w:rPr>
          <w:lang w:val="en-NZ"/>
        </w:rPr>
      </w:pPr>
      <w:r w:rsidRPr="00B72164">
        <w:rPr>
          <w:lang w:val="en-NZ"/>
        </w:rPr>
        <w:t xml:space="preserve">Informed consent flipchart: ensure frequencies of important risks are discussed with the patient. Include information on data and tissue management. </w:t>
      </w:r>
      <w:r>
        <w:rPr>
          <w:lang w:val="en-NZ"/>
        </w:rPr>
        <w:t xml:space="preserve">Please ensure this does not replace a proper informed consent process with the PIS. </w:t>
      </w:r>
    </w:p>
    <w:p w14:paraId="2281FEFA" w14:textId="77777777" w:rsidR="00002606" w:rsidRPr="00B72164" w:rsidRDefault="00002606" w:rsidP="00002606">
      <w:pPr>
        <w:rPr>
          <w:lang w:val="en-NZ"/>
        </w:rPr>
      </w:pPr>
    </w:p>
    <w:p w14:paraId="701F7803" w14:textId="77777777" w:rsidR="00002606" w:rsidRDefault="00002606" w:rsidP="00002606">
      <w:pPr>
        <w:rPr>
          <w:lang w:val="en-NZ"/>
        </w:rPr>
      </w:pPr>
      <w:r w:rsidRPr="00B72164">
        <w:rPr>
          <w:lang w:val="en-NZ"/>
        </w:rPr>
        <w:t xml:space="preserve">CAREGIVER LETTER </w:t>
      </w:r>
    </w:p>
    <w:p w14:paraId="024BF7F7" w14:textId="77777777" w:rsidR="00002606" w:rsidRDefault="00002606" w:rsidP="00002606">
      <w:pPr>
        <w:rPr>
          <w:lang w:val="en-NZ"/>
        </w:rPr>
      </w:pPr>
    </w:p>
    <w:p w14:paraId="37746F5C" w14:textId="77777777" w:rsidR="00002606" w:rsidRDefault="00002606" w:rsidP="00DD2D41">
      <w:pPr>
        <w:numPr>
          <w:ilvl w:val="0"/>
          <w:numId w:val="7"/>
        </w:numPr>
        <w:rPr>
          <w:lang w:val="en-NZ"/>
        </w:rPr>
      </w:pPr>
      <w:r>
        <w:rPr>
          <w:lang w:val="en-NZ"/>
        </w:rPr>
        <w:t xml:space="preserve">The timing of this letter is important and may not </w:t>
      </w:r>
      <w:r w:rsidRPr="00B72164">
        <w:rPr>
          <w:lang w:val="en-NZ"/>
        </w:rPr>
        <w:t xml:space="preserve">be sent out unless </w:t>
      </w:r>
      <w:r>
        <w:rPr>
          <w:lang w:val="en-NZ"/>
        </w:rPr>
        <w:t xml:space="preserve">the </w:t>
      </w:r>
      <w:r w:rsidRPr="00B72164">
        <w:rPr>
          <w:lang w:val="en-NZ"/>
        </w:rPr>
        <w:t xml:space="preserve">participant has given consent for caregiver to be informed. </w:t>
      </w:r>
    </w:p>
    <w:p w14:paraId="08E0F1D9" w14:textId="77777777" w:rsidR="00002606" w:rsidRPr="00B72164" w:rsidRDefault="00002606" w:rsidP="00002606">
      <w:pPr>
        <w:ind w:left="720"/>
        <w:rPr>
          <w:lang w:val="en-NZ"/>
        </w:rPr>
      </w:pPr>
    </w:p>
    <w:p w14:paraId="38AAB8A5" w14:textId="77777777" w:rsidR="00002606" w:rsidRPr="00B72164" w:rsidRDefault="00002606" w:rsidP="00002606">
      <w:pPr>
        <w:rPr>
          <w:lang w:val="en-NZ"/>
        </w:rPr>
      </w:pPr>
    </w:p>
    <w:p w14:paraId="087A6F3B" w14:textId="77777777" w:rsidR="00002606" w:rsidRDefault="00002606" w:rsidP="00002606">
      <w:pPr>
        <w:rPr>
          <w:lang w:val="en-NZ"/>
        </w:rPr>
      </w:pPr>
      <w:r w:rsidRPr="00B72164">
        <w:rPr>
          <w:lang w:val="en-NZ"/>
        </w:rPr>
        <w:t xml:space="preserve">GP LETTER </w:t>
      </w:r>
    </w:p>
    <w:p w14:paraId="5C09E361" w14:textId="77777777" w:rsidR="00002606" w:rsidRDefault="00002606" w:rsidP="00002606">
      <w:pPr>
        <w:rPr>
          <w:lang w:val="en-NZ"/>
        </w:rPr>
      </w:pPr>
    </w:p>
    <w:p w14:paraId="0264DBE1" w14:textId="77777777" w:rsidR="00002606" w:rsidRPr="00B72164" w:rsidRDefault="00002606" w:rsidP="00DD2D41">
      <w:pPr>
        <w:numPr>
          <w:ilvl w:val="0"/>
          <w:numId w:val="7"/>
        </w:numPr>
        <w:rPr>
          <w:lang w:val="en-NZ"/>
        </w:rPr>
      </w:pPr>
      <w:r>
        <w:rPr>
          <w:lang w:val="en-NZ"/>
        </w:rPr>
        <w:t xml:space="preserve">Please include a list of drugs participants may not take while enrolled in the study. </w:t>
      </w:r>
    </w:p>
    <w:p w14:paraId="189B58B2" w14:textId="77777777" w:rsidR="004E6D4F" w:rsidRPr="00D324AA" w:rsidRDefault="004E6D4F" w:rsidP="004E6D4F">
      <w:pPr>
        <w:spacing w:before="80" w:after="80"/>
      </w:pPr>
    </w:p>
    <w:p w14:paraId="1AA6566B" w14:textId="77777777" w:rsidR="004E6D4F" w:rsidRPr="00D324AA" w:rsidRDefault="004E6D4F" w:rsidP="004E6D4F">
      <w:pPr>
        <w:rPr>
          <w:u w:val="single"/>
          <w:lang w:val="en-NZ"/>
        </w:rPr>
      </w:pPr>
      <w:r w:rsidRPr="00D324AA">
        <w:rPr>
          <w:u w:val="single"/>
          <w:lang w:val="en-NZ"/>
        </w:rPr>
        <w:t xml:space="preserve">Decision </w:t>
      </w:r>
    </w:p>
    <w:p w14:paraId="6BFE7386" w14:textId="77777777" w:rsidR="004E6D4F" w:rsidRPr="00D324AA" w:rsidRDefault="004E6D4F" w:rsidP="004E6D4F">
      <w:pPr>
        <w:rPr>
          <w:lang w:val="en-NZ"/>
        </w:rPr>
      </w:pPr>
    </w:p>
    <w:p w14:paraId="1BA2DFA2" w14:textId="77777777" w:rsidR="004E6D4F" w:rsidRPr="00D324AA" w:rsidRDefault="004E6D4F" w:rsidP="004E6D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269F862" w14:textId="77777777" w:rsidR="004E6D4F" w:rsidRPr="00002606" w:rsidRDefault="004E6D4F" w:rsidP="004E6D4F">
      <w:pPr>
        <w:rPr>
          <w:lang w:val="en-NZ"/>
        </w:rPr>
      </w:pPr>
    </w:p>
    <w:p w14:paraId="466A99B9" w14:textId="77777777" w:rsidR="004E6D4F" w:rsidRPr="00002606" w:rsidRDefault="004E6D4F" w:rsidP="004E6D4F">
      <w:pPr>
        <w:numPr>
          <w:ilvl w:val="0"/>
          <w:numId w:val="4"/>
        </w:numPr>
        <w:contextualSpacing/>
        <w:rPr>
          <w:rFonts w:cs="Arial"/>
          <w:szCs w:val="22"/>
          <w:lang w:val="en-NZ"/>
        </w:rPr>
      </w:pPr>
      <w:r w:rsidRPr="00002606">
        <w:rPr>
          <w:rFonts w:cs="Arial"/>
          <w:szCs w:val="22"/>
          <w:lang w:val="en-NZ"/>
        </w:rPr>
        <w:t>Please address all outstanding ethical issues, providing the information requested by the Committee.</w:t>
      </w:r>
    </w:p>
    <w:p w14:paraId="02982B0C" w14:textId="77777777" w:rsidR="004E6D4F" w:rsidRPr="00002606" w:rsidRDefault="004E6D4F" w:rsidP="004E6D4F">
      <w:pPr>
        <w:numPr>
          <w:ilvl w:val="0"/>
          <w:numId w:val="4"/>
        </w:numPr>
        <w:contextualSpacing/>
        <w:rPr>
          <w:rFonts w:cs="Arial"/>
          <w:szCs w:val="22"/>
          <w:lang w:val="en-NZ"/>
        </w:rPr>
      </w:pPr>
      <w:r w:rsidRPr="00002606">
        <w:rPr>
          <w:rFonts w:cs="Arial"/>
          <w:szCs w:val="22"/>
          <w:lang w:val="en-NZ"/>
        </w:rPr>
        <w:t xml:space="preserve">Please update the Participant Information Sheet and Consent Form, </w:t>
      </w:r>
      <w:proofErr w:type="gramStart"/>
      <w:r w:rsidRPr="00002606">
        <w:rPr>
          <w:rFonts w:cs="Arial"/>
          <w:szCs w:val="22"/>
          <w:lang w:val="en-NZ"/>
        </w:rPr>
        <w:t>taking into account</w:t>
      </w:r>
      <w:proofErr w:type="gramEnd"/>
      <w:r w:rsidRPr="00002606">
        <w:rPr>
          <w:rFonts w:cs="Arial"/>
          <w:szCs w:val="22"/>
          <w:lang w:val="en-NZ"/>
        </w:rPr>
        <w:t xml:space="preserve"> the suggestions made by the Committee.</w:t>
      </w:r>
    </w:p>
    <w:p w14:paraId="22B820DC" w14:textId="77777777" w:rsidR="004E6D4F" w:rsidRPr="00D324AA" w:rsidRDefault="004E6D4F" w:rsidP="004E6D4F">
      <w:pPr>
        <w:rPr>
          <w:color w:val="FF0000"/>
          <w:lang w:val="en-NZ"/>
        </w:rPr>
      </w:pPr>
    </w:p>
    <w:p w14:paraId="0CD165EE" w14:textId="55699D64" w:rsidR="004E6D4F" w:rsidRPr="00D324AA" w:rsidRDefault="004E6D4F" w:rsidP="004E6D4F">
      <w:pPr>
        <w:rPr>
          <w:lang w:val="en-NZ"/>
        </w:rPr>
      </w:pPr>
      <w:r w:rsidRPr="00D324AA">
        <w:rPr>
          <w:lang w:val="en-NZ"/>
        </w:rPr>
        <w:t xml:space="preserve">After receipt of the information requested by the Committee, a final decision on the application will be made </w:t>
      </w:r>
      <w:r w:rsidR="00F30784">
        <w:rPr>
          <w:lang w:val="en-NZ"/>
        </w:rPr>
        <w:t xml:space="preserve">by Mrs Kate O’Connor and Dr Devonie Waaka. </w:t>
      </w:r>
    </w:p>
    <w:p w14:paraId="584002F2" w14:textId="77777777" w:rsidR="004E6D4F" w:rsidRPr="00D324AA" w:rsidRDefault="004E6D4F" w:rsidP="004E6D4F">
      <w:pPr>
        <w:rPr>
          <w:color w:val="FF0000"/>
          <w:lang w:val="en-NZ"/>
        </w:rPr>
      </w:pPr>
    </w:p>
    <w:p w14:paraId="40946A3D" w14:textId="7F035A51" w:rsidR="00E4082A" w:rsidRPr="00960BFE" w:rsidRDefault="00807B3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21293343" w14:textId="77777777" w:rsidTr="00DD2D41">
        <w:trPr>
          <w:trHeight w:val="280"/>
        </w:trPr>
        <w:tc>
          <w:tcPr>
            <w:tcW w:w="966" w:type="dxa"/>
            <w:tcBorders>
              <w:top w:val="nil"/>
              <w:left w:val="nil"/>
              <w:bottom w:val="nil"/>
              <w:right w:val="nil"/>
            </w:tcBorders>
          </w:tcPr>
          <w:p w14:paraId="18BC7656" w14:textId="77777777" w:rsidR="00DD2D41" w:rsidRPr="00960BFE" w:rsidRDefault="00DD2D4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114825C"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D9B0FA" w14:textId="77777777" w:rsidR="00DD2D41" w:rsidRPr="00960BFE" w:rsidRDefault="00DD2D41">
            <w:pPr>
              <w:autoSpaceDE w:val="0"/>
              <w:autoSpaceDN w:val="0"/>
              <w:adjustRightInd w:val="0"/>
            </w:pPr>
            <w:r w:rsidRPr="00960BFE">
              <w:rPr>
                <w:b/>
              </w:rPr>
              <w:t>21/NTB/43</w:t>
            </w:r>
            <w:r w:rsidRPr="00960BFE">
              <w:t xml:space="preserve"> </w:t>
            </w:r>
          </w:p>
        </w:tc>
      </w:tr>
      <w:tr w:rsidR="00DD2D41" w:rsidRPr="00960BFE" w14:paraId="44A047D0" w14:textId="77777777" w:rsidTr="00DD2D41">
        <w:trPr>
          <w:trHeight w:val="280"/>
        </w:trPr>
        <w:tc>
          <w:tcPr>
            <w:tcW w:w="966" w:type="dxa"/>
            <w:tcBorders>
              <w:top w:val="nil"/>
              <w:left w:val="nil"/>
              <w:bottom w:val="nil"/>
              <w:right w:val="nil"/>
            </w:tcBorders>
          </w:tcPr>
          <w:p w14:paraId="52AC4819"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3656BE39"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38CC7410" w14:textId="77777777" w:rsidR="00DD2D41" w:rsidRPr="00960BFE" w:rsidRDefault="00DD2D41">
            <w:pPr>
              <w:autoSpaceDE w:val="0"/>
              <w:autoSpaceDN w:val="0"/>
              <w:adjustRightInd w:val="0"/>
            </w:pPr>
            <w:r w:rsidRPr="00960BFE">
              <w:t xml:space="preserve">Phase III Study assessing the efficacy, safety and immunogenicity of SOK583A1 versus Eylea® in patients with neovascular age-related macular degeneration </w:t>
            </w:r>
          </w:p>
        </w:tc>
      </w:tr>
      <w:tr w:rsidR="00DD2D41" w:rsidRPr="00960BFE" w14:paraId="53EFD26C" w14:textId="77777777" w:rsidTr="00DD2D41">
        <w:trPr>
          <w:trHeight w:val="280"/>
        </w:trPr>
        <w:tc>
          <w:tcPr>
            <w:tcW w:w="966" w:type="dxa"/>
            <w:tcBorders>
              <w:top w:val="nil"/>
              <w:left w:val="nil"/>
              <w:bottom w:val="nil"/>
              <w:right w:val="nil"/>
            </w:tcBorders>
          </w:tcPr>
          <w:p w14:paraId="486018E9"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9A87A16"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3F6076DC" w14:textId="77777777" w:rsidR="00DD2D41" w:rsidRPr="00960BFE" w:rsidRDefault="00DD2D41">
            <w:pPr>
              <w:autoSpaceDE w:val="0"/>
              <w:autoSpaceDN w:val="0"/>
              <w:adjustRightInd w:val="0"/>
            </w:pPr>
            <w:proofErr w:type="gramStart"/>
            <w:r w:rsidRPr="00960BFE">
              <w:t>Dr  David</w:t>
            </w:r>
            <w:proofErr w:type="gramEnd"/>
            <w:r w:rsidRPr="00960BFE">
              <w:t xml:space="preserve">  Worsley </w:t>
            </w:r>
          </w:p>
        </w:tc>
      </w:tr>
      <w:tr w:rsidR="00DD2D41" w:rsidRPr="00960BFE" w14:paraId="32686D99" w14:textId="77777777" w:rsidTr="00DD2D41">
        <w:trPr>
          <w:trHeight w:val="280"/>
        </w:trPr>
        <w:tc>
          <w:tcPr>
            <w:tcW w:w="966" w:type="dxa"/>
            <w:tcBorders>
              <w:top w:val="nil"/>
              <w:left w:val="nil"/>
              <w:bottom w:val="nil"/>
              <w:right w:val="nil"/>
            </w:tcBorders>
          </w:tcPr>
          <w:p w14:paraId="48628389"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065CE821"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3541E6CC" w14:textId="77777777" w:rsidR="00DD2D41" w:rsidRPr="00960BFE" w:rsidRDefault="00DD2D41">
            <w:pPr>
              <w:autoSpaceDE w:val="0"/>
              <w:autoSpaceDN w:val="0"/>
              <w:adjustRightInd w:val="0"/>
            </w:pPr>
            <w:r w:rsidRPr="00960BFE">
              <w:t xml:space="preserve">Syneos Health New Zealand Limited </w:t>
            </w:r>
          </w:p>
        </w:tc>
      </w:tr>
      <w:tr w:rsidR="00DD2D41" w:rsidRPr="00960BFE" w14:paraId="6B4163CA" w14:textId="77777777" w:rsidTr="00DD2D41">
        <w:trPr>
          <w:trHeight w:val="280"/>
        </w:trPr>
        <w:tc>
          <w:tcPr>
            <w:tcW w:w="966" w:type="dxa"/>
            <w:tcBorders>
              <w:top w:val="nil"/>
              <w:left w:val="nil"/>
              <w:bottom w:val="nil"/>
              <w:right w:val="nil"/>
            </w:tcBorders>
          </w:tcPr>
          <w:p w14:paraId="7B370A09"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0988F4E2"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66272E15" w14:textId="77777777" w:rsidR="00DD2D41" w:rsidRPr="00960BFE" w:rsidRDefault="00DD2D41">
            <w:pPr>
              <w:autoSpaceDE w:val="0"/>
              <w:autoSpaceDN w:val="0"/>
              <w:adjustRightInd w:val="0"/>
            </w:pPr>
            <w:r w:rsidRPr="00960BFE">
              <w:t xml:space="preserve">18 February 2021 </w:t>
            </w:r>
          </w:p>
        </w:tc>
      </w:tr>
    </w:tbl>
    <w:p w14:paraId="47168503" w14:textId="77777777" w:rsidR="00E4082A" w:rsidRPr="006E5F52" w:rsidRDefault="00807B3C">
      <w:pPr>
        <w:autoSpaceDE w:val="0"/>
        <w:autoSpaceDN w:val="0"/>
        <w:adjustRightInd w:val="0"/>
      </w:pPr>
      <w:r w:rsidRPr="00960BFE">
        <w:t xml:space="preserve"> </w:t>
      </w:r>
    </w:p>
    <w:p w14:paraId="7E7B522F" w14:textId="65B09BC4" w:rsidR="004E6D4F" w:rsidRPr="00D324AA" w:rsidRDefault="00C856F9" w:rsidP="004E6D4F">
      <w:pPr>
        <w:autoSpaceDE w:val="0"/>
        <w:autoSpaceDN w:val="0"/>
        <w:adjustRightInd w:val="0"/>
        <w:rPr>
          <w:sz w:val="20"/>
          <w:lang w:val="en-NZ"/>
        </w:rPr>
      </w:pPr>
      <w:r w:rsidRPr="006E5F52">
        <w:rPr>
          <w:rFonts w:cs="Arial"/>
          <w:szCs w:val="22"/>
          <w:lang w:val="en-NZ"/>
        </w:rPr>
        <w:t>Dr David Wor</w:t>
      </w:r>
      <w:r w:rsidR="0053208F" w:rsidRPr="006E5F52">
        <w:rPr>
          <w:rFonts w:cs="Arial"/>
          <w:szCs w:val="22"/>
          <w:lang w:val="en-NZ"/>
        </w:rPr>
        <w:t>sley</w:t>
      </w:r>
      <w:r w:rsidR="004E6D4F" w:rsidRPr="00D324AA">
        <w:rPr>
          <w:lang w:val="en-NZ"/>
        </w:rPr>
        <w:t xml:space="preserve"> was</w:t>
      </w:r>
      <w:r w:rsidR="00FA5A95">
        <w:rPr>
          <w:lang w:val="en-NZ"/>
        </w:rPr>
        <w:t xml:space="preserve"> not</w:t>
      </w:r>
      <w:r w:rsidR="004E6D4F" w:rsidRPr="00D324AA">
        <w:rPr>
          <w:lang w:val="en-NZ"/>
        </w:rPr>
        <w:t xml:space="preserve"> present via videoconference for discussion of this application.</w:t>
      </w:r>
    </w:p>
    <w:p w14:paraId="5C0CCF6E" w14:textId="77777777" w:rsidR="004E6D4F" w:rsidRPr="00D324AA" w:rsidRDefault="004E6D4F" w:rsidP="004E6D4F">
      <w:pPr>
        <w:rPr>
          <w:u w:val="single"/>
          <w:lang w:val="en-NZ"/>
        </w:rPr>
      </w:pPr>
    </w:p>
    <w:p w14:paraId="727EA0A0" w14:textId="77777777" w:rsidR="004E6D4F" w:rsidRPr="00D324AA" w:rsidRDefault="004E6D4F" w:rsidP="004E6D4F">
      <w:pPr>
        <w:rPr>
          <w:u w:val="single"/>
          <w:lang w:val="en-NZ"/>
        </w:rPr>
      </w:pPr>
      <w:r w:rsidRPr="00D324AA">
        <w:rPr>
          <w:u w:val="single"/>
          <w:lang w:val="en-NZ"/>
        </w:rPr>
        <w:t>Potential conflicts of interest</w:t>
      </w:r>
    </w:p>
    <w:p w14:paraId="7EE50904" w14:textId="77777777" w:rsidR="004E6D4F" w:rsidRPr="00D324AA" w:rsidRDefault="004E6D4F" w:rsidP="004E6D4F">
      <w:pPr>
        <w:rPr>
          <w:b/>
          <w:lang w:val="en-NZ"/>
        </w:rPr>
      </w:pPr>
    </w:p>
    <w:p w14:paraId="3397D810" w14:textId="77777777" w:rsidR="004E6D4F" w:rsidRPr="00D324AA" w:rsidRDefault="004E6D4F" w:rsidP="004E6D4F">
      <w:pPr>
        <w:rPr>
          <w:lang w:val="en-NZ"/>
        </w:rPr>
      </w:pPr>
      <w:r w:rsidRPr="00D324AA">
        <w:rPr>
          <w:lang w:val="en-NZ"/>
        </w:rPr>
        <w:t>The Chair asked members to declare any potential conflicts of interest related to this application.</w:t>
      </w:r>
    </w:p>
    <w:p w14:paraId="6348B028" w14:textId="77777777" w:rsidR="004E6D4F" w:rsidRPr="00D324AA" w:rsidRDefault="004E6D4F" w:rsidP="004E6D4F">
      <w:pPr>
        <w:rPr>
          <w:lang w:val="en-NZ"/>
        </w:rPr>
      </w:pPr>
    </w:p>
    <w:p w14:paraId="769AE045" w14:textId="77777777" w:rsidR="004E6D4F" w:rsidRPr="00D324AA" w:rsidRDefault="004E6D4F" w:rsidP="004E6D4F">
      <w:pPr>
        <w:rPr>
          <w:lang w:val="en-NZ"/>
        </w:rPr>
      </w:pPr>
      <w:r w:rsidRPr="00D324AA">
        <w:rPr>
          <w:lang w:val="en-NZ"/>
        </w:rPr>
        <w:t>No potential conflicts of interest related to this application were declared by any member.</w:t>
      </w:r>
    </w:p>
    <w:p w14:paraId="2E9AACEE" w14:textId="77777777" w:rsidR="004E6D4F" w:rsidRPr="00D324AA" w:rsidRDefault="004E6D4F" w:rsidP="004E6D4F">
      <w:pPr>
        <w:rPr>
          <w:lang w:val="en-NZ"/>
        </w:rPr>
      </w:pPr>
    </w:p>
    <w:p w14:paraId="68B8B95A" w14:textId="77777777" w:rsidR="00615472" w:rsidRPr="00D324AA" w:rsidRDefault="00615472" w:rsidP="00615472">
      <w:pPr>
        <w:rPr>
          <w:u w:val="single"/>
          <w:lang w:val="en-NZ"/>
        </w:rPr>
      </w:pPr>
      <w:r w:rsidRPr="00D324AA">
        <w:rPr>
          <w:u w:val="single"/>
          <w:lang w:val="en-NZ"/>
        </w:rPr>
        <w:t>Summary of Study</w:t>
      </w:r>
    </w:p>
    <w:p w14:paraId="11AB9DF8" w14:textId="77777777" w:rsidR="00615472" w:rsidRPr="00D324AA" w:rsidRDefault="00615472" w:rsidP="00615472">
      <w:pPr>
        <w:rPr>
          <w:u w:val="single"/>
          <w:lang w:val="en-NZ"/>
        </w:rPr>
      </w:pPr>
    </w:p>
    <w:p w14:paraId="5FB7309D" w14:textId="2D184569" w:rsidR="005E53A5" w:rsidRDefault="004E43DE" w:rsidP="00615472">
      <w:pPr>
        <w:numPr>
          <w:ilvl w:val="0"/>
          <w:numId w:val="8"/>
        </w:numPr>
        <w:contextualSpacing/>
        <w:rPr>
          <w:lang w:val="en-NZ"/>
        </w:rPr>
      </w:pPr>
      <w:r w:rsidRPr="004E43DE">
        <w:rPr>
          <w:lang w:val="en-NZ"/>
        </w:rPr>
        <w:t>A 52</w:t>
      </w:r>
      <w:r w:rsidR="00417A1F">
        <w:rPr>
          <w:lang w:val="en-NZ"/>
        </w:rPr>
        <w:t>-</w:t>
      </w:r>
      <w:r w:rsidRPr="004E43DE">
        <w:rPr>
          <w:lang w:val="en-NZ"/>
        </w:rPr>
        <w:t>week randomized</w:t>
      </w:r>
      <w:r w:rsidR="00417A1F">
        <w:rPr>
          <w:lang w:val="en-NZ"/>
        </w:rPr>
        <w:t>,</w:t>
      </w:r>
      <w:r w:rsidRPr="004E43DE">
        <w:rPr>
          <w:lang w:val="en-NZ"/>
        </w:rPr>
        <w:t xml:space="preserve"> double masked</w:t>
      </w:r>
      <w:r w:rsidR="00417A1F">
        <w:rPr>
          <w:lang w:val="en-NZ"/>
        </w:rPr>
        <w:t>,</w:t>
      </w:r>
      <w:r w:rsidRPr="004E43DE">
        <w:rPr>
          <w:lang w:val="en-NZ"/>
        </w:rPr>
        <w:t xml:space="preserve"> 2</w:t>
      </w:r>
      <w:r w:rsidR="00417A1F">
        <w:rPr>
          <w:lang w:val="en-NZ"/>
        </w:rPr>
        <w:t>-</w:t>
      </w:r>
      <w:r w:rsidRPr="004E43DE">
        <w:rPr>
          <w:lang w:val="en-NZ"/>
        </w:rPr>
        <w:t>arm</w:t>
      </w:r>
      <w:r w:rsidR="00417A1F">
        <w:rPr>
          <w:lang w:val="en-NZ"/>
        </w:rPr>
        <w:t>,</w:t>
      </w:r>
      <w:r w:rsidRPr="004E43DE">
        <w:rPr>
          <w:lang w:val="en-NZ"/>
        </w:rPr>
        <w:t xml:space="preserve"> parallel study comparing </w:t>
      </w:r>
      <w:r w:rsidR="00417A1F">
        <w:rPr>
          <w:lang w:val="en-NZ"/>
        </w:rPr>
        <w:t>the</w:t>
      </w:r>
      <w:r w:rsidRPr="004E43DE">
        <w:rPr>
          <w:lang w:val="en-NZ"/>
        </w:rPr>
        <w:t xml:space="preserve"> efficacy, safety and immunogenicity of SOK583A1 with Eylea® -an approved treatment - in 460 patients, age ≥50 with neovascular age related macular degeneration</w:t>
      </w:r>
      <w:r w:rsidR="00417A1F">
        <w:rPr>
          <w:lang w:val="en-NZ"/>
        </w:rPr>
        <w:t xml:space="preserve"> </w:t>
      </w:r>
      <w:r w:rsidRPr="004E43DE">
        <w:rPr>
          <w:lang w:val="en-NZ"/>
        </w:rPr>
        <w:t>(</w:t>
      </w:r>
      <w:proofErr w:type="spellStart"/>
      <w:r w:rsidRPr="004E43DE">
        <w:rPr>
          <w:lang w:val="en-NZ"/>
        </w:rPr>
        <w:t>nAMD</w:t>
      </w:r>
      <w:proofErr w:type="spellEnd"/>
      <w:r w:rsidRPr="004E43DE">
        <w:rPr>
          <w:lang w:val="en-NZ"/>
        </w:rPr>
        <w:t>). Both drugs contain the active ingredient aflibercept. Patients will be randomised to either drug on a 1:1 ratio and will receive a single intravitreal injection</w:t>
      </w:r>
      <w:r w:rsidR="00417A1F">
        <w:rPr>
          <w:lang w:val="en-NZ"/>
        </w:rPr>
        <w:t xml:space="preserve"> </w:t>
      </w:r>
      <w:r w:rsidRPr="004E43DE">
        <w:rPr>
          <w:lang w:val="en-NZ"/>
        </w:rPr>
        <w:t xml:space="preserve">(IVT) at baseline, week 4, 8, 16,24,32,40 and 48 wks.  </w:t>
      </w:r>
    </w:p>
    <w:p w14:paraId="63A1D2A5" w14:textId="77777777" w:rsidR="00417A1F" w:rsidRDefault="00417A1F" w:rsidP="00793FF0">
      <w:pPr>
        <w:ind w:left="720"/>
        <w:contextualSpacing/>
        <w:rPr>
          <w:lang w:val="en-NZ"/>
        </w:rPr>
      </w:pPr>
    </w:p>
    <w:p w14:paraId="1B6A018C" w14:textId="1C510FF9" w:rsidR="00615472" w:rsidRPr="00D324AA" w:rsidRDefault="004E43DE" w:rsidP="00615472">
      <w:pPr>
        <w:numPr>
          <w:ilvl w:val="0"/>
          <w:numId w:val="8"/>
        </w:numPr>
        <w:contextualSpacing/>
        <w:rPr>
          <w:lang w:val="en-NZ"/>
        </w:rPr>
      </w:pPr>
      <w:r w:rsidRPr="004E43DE">
        <w:rPr>
          <w:lang w:val="en-NZ"/>
        </w:rPr>
        <w:t>The primary endpoint is mean change from baseline in best corrected visual acuity (BCVA)</w:t>
      </w:r>
      <w:r w:rsidR="005E53A5">
        <w:rPr>
          <w:lang w:val="en-NZ"/>
        </w:rPr>
        <w:t xml:space="preserve"> </w:t>
      </w:r>
      <w:r w:rsidRPr="004E43DE">
        <w:rPr>
          <w:lang w:val="en-NZ"/>
        </w:rPr>
        <w:t>at Week 8 and eye photographs.</w:t>
      </w:r>
      <w:r w:rsidR="005E53A5">
        <w:rPr>
          <w:lang w:val="en-NZ"/>
        </w:rPr>
        <w:t xml:space="preserve"> </w:t>
      </w:r>
      <w:r w:rsidRPr="004E43DE">
        <w:rPr>
          <w:lang w:val="en-NZ"/>
        </w:rPr>
        <w:t xml:space="preserve">Patients will have efficacy and safety assessments prior to </w:t>
      </w:r>
      <w:r w:rsidR="00DD2D41">
        <w:rPr>
          <w:lang w:val="en-NZ"/>
        </w:rPr>
        <w:t>s</w:t>
      </w:r>
      <w:r w:rsidRPr="004E43DE">
        <w:rPr>
          <w:lang w:val="en-NZ"/>
        </w:rPr>
        <w:t xml:space="preserve">tudy treatment, including BCVA, blood and urine tests, physical exam, medical history and vital signs, complete ophthalmic exam, measures and photographs.  Both drugs will be given by unmasked investigators. All other study procedures will </w:t>
      </w:r>
      <w:r w:rsidR="005E53A5" w:rsidRPr="004E43DE">
        <w:rPr>
          <w:lang w:val="en-NZ"/>
        </w:rPr>
        <w:t>be conducted</w:t>
      </w:r>
      <w:r w:rsidRPr="004E43DE">
        <w:rPr>
          <w:lang w:val="en-NZ"/>
        </w:rPr>
        <w:t xml:space="preserve"> by masked investigators who will not know what the patient is having.  </w:t>
      </w:r>
    </w:p>
    <w:p w14:paraId="4B25EBC4" w14:textId="77777777" w:rsidR="006E5F52" w:rsidRDefault="006E5F52" w:rsidP="00615472">
      <w:pPr>
        <w:rPr>
          <w:u w:val="single"/>
          <w:lang w:val="en-NZ"/>
        </w:rPr>
      </w:pPr>
    </w:p>
    <w:p w14:paraId="7EB72D30" w14:textId="22DE7472" w:rsidR="00615472" w:rsidRPr="00D324AA" w:rsidRDefault="00615472" w:rsidP="00615472">
      <w:pPr>
        <w:rPr>
          <w:u w:val="single"/>
          <w:lang w:val="en-NZ"/>
        </w:rPr>
      </w:pPr>
      <w:r w:rsidRPr="00D324AA">
        <w:rPr>
          <w:u w:val="single"/>
          <w:lang w:val="en-NZ"/>
        </w:rPr>
        <w:t>Summary of outstanding ethical issues</w:t>
      </w:r>
    </w:p>
    <w:p w14:paraId="544D73B6" w14:textId="77777777" w:rsidR="00615472" w:rsidRPr="00D324AA" w:rsidRDefault="00615472" w:rsidP="00615472">
      <w:pPr>
        <w:rPr>
          <w:lang w:val="en-NZ"/>
        </w:rPr>
      </w:pPr>
    </w:p>
    <w:p w14:paraId="3A5CEEE6" w14:textId="77777777" w:rsidR="00615472" w:rsidRPr="00D324AA" w:rsidRDefault="00615472" w:rsidP="0061547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A45C8F8" w14:textId="77777777" w:rsidR="00615472" w:rsidRPr="00D324AA" w:rsidRDefault="00615472" w:rsidP="00615472">
      <w:pPr>
        <w:autoSpaceDE w:val="0"/>
        <w:autoSpaceDN w:val="0"/>
        <w:adjustRightInd w:val="0"/>
        <w:rPr>
          <w:szCs w:val="22"/>
          <w:lang w:val="en-NZ"/>
        </w:rPr>
      </w:pPr>
    </w:p>
    <w:p w14:paraId="252CFCE9" w14:textId="77777777" w:rsidR="00C33778" w:rsidRDefault="000F1972" w:rsidP="004E6D4F">
      <w:pPr>
        <w:rPr>
          <w:lang w:val="en-NZ"/>
        </w:rPr>
      </w:pPr>
      <w:r w:rsidRPr="006927BE">
        <w:rPr>
          <w:lang w:val="en-NZ"/>
        </w:rPr>
        <w:t xml:space="preserve">GENERAL </w:t>
      </w:r>
    </w:p>
    <w:p w14:paraId="7B62C890" w14:textId="77777777" w:rsidR="00C33778" w:rsidRDefault="00C33778" w:rsidP="004E6D4F">
      <w:pPr>
        <w:rPr>
          <w:lang w:val="en-NZ"/>
        </w:rPr>
      </w:pPr>
    </w:p>
    <w:p w14:paraId="36189CFF" w14:textId="552AB758" w:rsidR="000E60BC" w:rsidRPr="006927BE" w:rsidRDefault="000F1972" w:rsidP="00456407">
      <w:pPr>
        <w:numPr>
          <w:ilvl w:val="0"/>
          <w:numId w:val="8"/>
        </w:numPr>
        <w:rPr>
          <w:lang w:val="en-NZ"/>
        </w:rPr>
      </w:pPr>
      <w:r w:rsidRPr="006927BE">
        <w:rPr>
          <w:lang w:val="en-NZ"/>
        </w:rPr>
        <w:t xml:space="preserve">The IP appears to be a biosimilar to Eylea, and as such the statement that it is 'the same active ingredient' cannot be made with any certainty. This is the first in human study of SOK583A1, which has not been mentioned </w:t>
      </w:r>
      <w:r w:rsidR="00417A1F">
        <w:rPr>
          <w:lang w:val="en-NZ"/>
        </w:rPr>
        <w:t>anywhere</w:t>
      </w:r>
      <w:r w:rsidR="00417A1F" w:rsidRPr="006927BE">
        <w:rPr>
          <w:lang w:val="en-NZ"/>
        </w:rPr>
        <w:t xml:space="preserve"> </w:t>
      </w:r>
      <w:r w:rsidRPr="006927BE">
        <w:rPr>
          <w:lang w:val="en-NZ"/>
        </w:rPr>
        <w:t xml:space="preserve">in the application form or associated documents. </w:t>
      </w:r>
    </w:p>
    <w:p w14:paraId="196DA74A" w14:textId="77777777" w:rsidR="000E60BC" w:rsidRPr="006927BE" w:rsidRDefault="000E60BC" w:rsidP="004E6D4F">
      <w:pPr>
        <w:rPr>
          <w:lang w:val="en-NZ"/>
        </w:rPr>
      </w:pPr>
    </w:p>
    <w:p w14:paraId="1DCB721E" w14:textId="77777777" w:rsidR="00C33778" w:rsidRDefault="000F1972" w:rsidP="004E6D4F">
      <w:pPr>
        <w:rPr>
          <w:lang w:val="en-NZ"/>
        </w:rPr>
      </w:pPr>
      <w:r w:rsidRPr="006927BE">
        <w:rPr>
          <w:lang w:val="en-NZ"/>
        </w:rPr>
        <w:t xml:space="preserve">PARTICIPANT SAFETY </w:t>
      </w:r>
    </w:p>
    <w:p w14:paraId="2672E09B" w14:textId="77777777" w:rsidR="00C33778" w:rsidRDefault="00C33778" w:rsidP="004E6D4F">
      <w:pPr>
        <w:rPr>
          <w:lang w:val="en-NZ"/>
        </w:rPr>
      </w:pPr>
    </w:p>
    <w:p w14:paraId="0A289598" w14:textId="2C28FB42" w:rsidR="00417A1F" w:rsidRPr="00417A1F" w:rsidRDefault="000F1972" w:rsidP="00456407">
      <w:pPr>
        <w:numPr>
          <w:ilvl w:val="0"/>
          <w:numId w:val="8"/>
        </w:numPr>
        <w:rPr>
          <w:lang w:val="en-NZ"/>
        </w:rPr>
      </w:pPr>
      <w:r w:rsidRPr="006927BE">
        <w:rPr>
          <w:lang w:val="en-NZ"/>
        </w:rPr>
        <w:t xml:space="preserve">No sentinel dosing (generally required by HDECs for FIH, including biosimilarity studies). Clarify if dosing has commenced overseas, as this will nullify the issue. </w:t>
      </w:r>
    </w:p>
    <w:p w14:paraId="37D06CF6" w14:textId="172BA9AF" w:rsidR="00DD2D41" w:rsidRDefault="00DD2D41">
      <w:pPr>
        <w:rPr>
          <w:lang w:val="en-NZ"/>
        </w:rPr>
      </w:pPr>
      <w:r>
        <w:rPr>
          <w:lang w:val="en-NZ"/>
        </w:rPr>
        <w:br w:type="page"/>
      </w:r>
    </w:p>
    <w:p w14:paraId="6E95AB8E" w14:textId="77777777" w:rsidR="00C33778" w:rsidRDefault="000F1972" w:rsidP="004E6D4F">
      <w:pPr>
        <w:rPr>
          <w:lang w:val="en-NZ"/>
        </w:rPr>
      </w:pPr>
      <w:r w:rsidRPr="006927BE">
        <w:rPr>
          <w:lang w:val="en-NZ"/>
        </w:rPr>
        <w:lastRenderedPageBreak/>
        <w:t xml:space="preserve">DATA SAFETY MONITORING COMMITTEE </w:t>
      </w:r>
    </w:p>
    <w:p w14:paraId="74AEC7EB" w14:textId="77777777" w:rsidR="00C33778" w:rsidRDefault="00C33778" w:rsidP="004E6D4F">
      <w:pPr>
        <w:rPr>
          <w:lang w:val="en-NZ"/>
        </w:rPr>
      </w:pPr>
    </w:p>
    <w:p w14:paraId="54CB7B6E" w14:textId="7A7E0767" w:rsidR="00417A1F" w:rsidRPr="00417A1F" w:rsidRDefault="000F1972" w:rsidP="00456407">
      <w:pPr>
        <w:numPr>
          <w:ilvl w:val="0"/>
          <w:numId w:val="8"/>
        </w:numPr>
        <w:rPr>
          <w:lang w:val="en-NZ"/>
        </w:rPr>
      </w:pPr>
      <w:r w:rsidRPr="006927BE">
        <w:rPr>
          <w:lang w:val="en-NZ"/>
        </w:rPr>
        <w:t xml:space="preserve">r.1.4 states an IDSMC will be utilised for the study, but r.1.5. provides only a description of routine CRA monitoring. There is no reference to any type of DSMC in the protocol. Confirm that an IDSMC is in </w:t>
      </w:r>
      <w:r w:rsidR="00151631" w:rsidRPr="006927BE">
        <w:rPr>
          <w:lang w:val="en-NZ"/>
        </w:rPr>
        <w:t>place and</w:t>
      </w:r>
      <w:r w:rsidRPr="006927BE">
        <w:rPr>
          <w:lang w:val="en-NZ"/>
        </w:rPr>
        <w:t xml:space="preserve"> provide the committee </w:t>
      </w:r>
      <w:r w:rsidR="00151631">
        <w:rPr>
          <w:lang w:val="en-NZ"/>
        </w:rPr>
        <w:t>c</w:t>
      </w:r>
      <w:r w:rsidRPr="006927BE">
        <w:rPr>
          <w:lang w:val="en-NZ"/>
        </w:rPr>
        <w:t xml:space="preserve">harter. </w:t>
      </w:r>
    </w:p>
    <w:p w14:paraId="4ECAA6DC" w14:textId="77777777" w:rsidR="000E60BC" w:rsidRPr="006927BE" w:rsidRDefault="000E60BC" w:rsidP="004E6D4F">
      <w:pPr>
        <w:rPr>
          <w:lang w:val="en-NZ"/>
        </w:rPr>
      </w:pPr>
    </w:p>
    <w:p w14:paraId="40B72D04" w14:textId="77777777" w:rsidR="00C33778" w:rsidRDefault="000F1972" w:rsidP="004E6D4F">
      <w:pPr>
        <w:rPr>
          <w:lang w:val="en-NZ"/>
        </w:rPr>
      </w:pPr>
      <w:r w:rsidRPr="006927BE">
        <w:rPr>
          <w:lang w:val="en-NZ"/>
        </w:rPr>
        <w:t xml:space="preserve">DATA MANAGEMENT </w:t>
      </w:r>
    </w:p>
    <w:p w14:paraId="0B1E41AF" w14:textId="77777777" w:rsidR="00C33778" w:rsidRDefault="00C33778" w:rsidP="004E6D4F">
      <w:pPr>
        <w:rPr>
          <w:lang w:val="en-NZ"/>
        </w:rPr>
      </w:pPr>
    </w:p>
    <w:p w14:paraId="1DE391F8" w14:textId="03754203" w:rsidR="000E60BC" w:rsidRPr="006927BE" w:rsidRDefault="000F1972" w:rsidP="00456407">
      <w:pPr>
        <w:numPr>
          <w:ilvl w:val="0"/>
          <w:numId w:val="8"/>
        </w:numPr>
        <w:rPr>
          <w:lang w:val="en-NZ"/>
        </w:rPr>
      </w:pPr>
      <w:r w:rsidRPr="006927BE">
        <w:rPr>
          <w:lang w:val="en-NZ"/>
        </w:rPr>
        <w:t xml:space="preserve">There is no clear data and tissue management plan for the study in the protocol or associated documents. The application has not answered the data management questions with any specificity; many of the responses seem to reference Australia (interstate, Federal and State laws etc), and it is unclear whether the Sponsor has processes in place to comply with New Zealand ethical and regulatory requirements. A DTMP is required. </w:t>
      </w:r>
      <w:r w:rsidR="00151631">
        <w:rPr>
          <w:lang w:val="en-NZ"/>
        </w:rPr>
        <w:t xml:space="preserve">The Committee recommends </w:t>
      </w:r>
      <w:r w:rsidR="00151631">
        <w:t xml:space="preserve">adapting the </w:t>
      </w:r>
      <w:hyperlink r:id="rId12" w:history="1">
        <w:r w:rsidR="00151631" w:rsidRPr="0045783A">
          <w:rPr>
            <w:rStyle w:val="Hyperlink"/>
          </w:rPr>
          <w:t>HDEC tissue and data management template.</w:t>
        </w:r>
      </w:hyperlink>
    </w:p>
    <w:p w14:paraId="0C65ED9A" w14:textId="77777777" w:rsidR="000E60BC" w:rsidRPr="006927BE" w:rsidRDefault="000E60BC" w:rsidP="004E6D4F">
      <w:pPr>
        <w:rPr>
          <w:lang w:val="en-NZ"/>
        </w:rPr>
      </w:pPr>
    </w:p>
    <w:p w14:paraId="161C3B9B" w14:textId="114F4BE7" w:rsidR="000E60BC" w:rsidRDefault="000F1972" w:rsidP="004E6D4F">
      <w:pPr>
        <w:rPr>
          <w:lang w:val="en-NZ"/>
        </w:rPr>
      </w:pPr>
      <w:r w:rsidRPr="006927BE">
        <w:rPr>
          <w:lang w:val="en-NZ"/>
        </w:rPr>
        <w:t xml:space="preserve">TISSUE MANAGEMENT </w:t>
      </w:r>
    </w:p>
    <w:p w14:paraId="2A1F9A36" w14:textId="77777777" w:rsidR="00151631" w:rsidRPr="006927BE" w:rsidRDefault="00151631" w:rsidP="004E6D4F">
      <w:pPr>
        <w:rPr>
          <w:lang w:val="en-NZ"/>
        </w:rPr>
      </w:pPr>
    </w:p>
    <w:p w14:paraId="087AD607" w14:textId="52A0097E" w:rsidR="000E60BC" w:rsidRDefault="000F1972" w:rsidP="00456407">
      <w:pPr>
        <w:numPr>
          <w:ilvl w:val="0"/>
          <w:numId w:val="8"/>
        </w:numPr>
        <w:rPr>
          <w:lang w:val="en-NZ"/>
        </w:rPr>
      </w:pPr>
      <w:r w:rsidRPr="006927BE">
        <w:rPr>
          <w:lang w:val="en-NZ"/>
        </w:rPr>
        <w:t xml:space="preserve">r.3. and subsequent responses mention 'genetic markers' several times, yet genomic analysis is not referenced in the protocol or any of the PISCFs. Clarify why this has been included and what genetic markers are intended to be analysed. </w:t>
      </w:r>
    </w:p>
    <w:p w14:paraId="1E5A1D62" w14:textId="77777777" w:rsidR="00151631" w:rsidRDefault="00151631" w:rsidP="004E6D4F">
      <w:pPr>
        <w:rPr>
          <w:lang w:val="en-NZ"/>
        </w:rPr>
      </w:pPr>
    </w:p>
    <w:p w14:paraId="7B3BC026" w14:textId="19906C32" w:rsidR="000E60BC" w:rsidRDefault="000F1972" w:rsidP="00456407">
      <w:pPr>
        <w:numPr>
          <w:ilvl w:val="0"/>
          <w:numId w:val="8"/>
        </w:numPr>
        <w:rPr>
          <w:lang w:val="en-NZ"/>
        </w:rPr>
      </w:pPr>
      <w:r w:rsidRPr="006927BE">
        <w:rPr>
          <w:lang w:val="en-NZ"/>
        </w:rPr>
        <w:t xml:space="preserve">The response to r.3.8.1. suggests that all samples are stored long-term for non-specific </w:t>
      </w:r>
      <w:r w:rsidR="007D662C">
        <w:rPr>
          <w:lang w:val="en-NZ"/>
        </w:rPr>
        <w:t>future research</w:t>
      </w:r>
      <w:r w:rsidRPr="006927BE">
        <w:rPr>
          <w:lang w:val="en-NZ"/>
        </w:rPr>
        <w:t xml:space="preserve">. Please explain what is meant by 'The collection and analysis of these specimens will facilitate the rational design of new pharmaceutical agents and the development of diagnostic tests, which may allow for individualized drug therapy for subjects in the future.' </w:t>
      </w:r>
    </w:p>
    <w:p w14:paraId="073166A9" w14:textId="77777777" w:rsidR="00151631" w:rsidRPr="006927BE" w:rsidRDefault="00151631" w:rsidP="004E6D4F">
      <w:pPr>
        <w:rPr>
          <w:lang w:val="en-NZ"/>
        </w:rPr>
      </w:pPr>
    </w:p>
    <w:p w14:paraId="57017C0F" w14:textId="29955188" w:rsidR="000E60BC" w:rsidRPr="006927BE" w:rsidRDefault="000F1972" w:rsidP="00456407">
      <w:pPr>
        <w:numPr>
          <w:ilvl w:val="0"/>
          <w:numId w:val="8"/>
        </w:numPr>
        <w:rPr>
          <w:lang w:val="en-NZ"/>
        </w:rPr>
      </w:pPr>
      <w:r w:rsidRPr="006927BE">
        <w:rPr>
          <w:lang w:val="en-NZ"/>
        </w:rPr>
        <w:t xml:space="preserve">The response to r.4.1.1 is puzzling and discusses only the results of </w:t>
      </w:r>
      <w:r w:rsidR="007D662C">
        <w:rPr>
          <w:lang w:val="en-NZ"/>
        </w:rPr>
        <w:t>future research</w:t>
      </w:r>
      <w:r w:rsidRPr="006927BE">
        <w:rPr>
          <w:lang w:val="en-NZ"/>
        </w:rPr>
        <w:t xml:space="preserve">. Describe how incidental findings of potential clinical significance </w:t>
      </w:r>
      <w:r w:rsidR="007D662C">
        <w:rPr>
          <w:lang w:val="en-NZ"/>
        </w:rPr>
        <w:t xml:space="preserve">that arise during the study </w:t>
      </w:r>
      <w:r w:rsidRPr="006927BE">
        <w:rPr>
          <w:lang w:val="en-NZ"/>
        </w:rPr>
        <w:t xml:space="preserve">will be managed. </w:t>
      </w:r>
    </w:p>
    <w:p w14:paraId="192E8300" w14:textId="77777777" w:rsidR="000E60BC" w:rsidRPr="006927BE" w:rsidRDefault="000E60BC" w:rsidP="004E6D4F">
      <w:pPr>
        <w:rPr>
          <w:lang w:val="en-NZ"/>
        </w:rPr>
      </w:pPr>
    </w:p>
    <w:p w14:paraId="2992C71E" w14:textId="2453BF09" w:rsidR="000E60BC" w:rsidRDefault="000F1972" w:rsidP="004E6D4F">
      <w:pPr>
        <w:rPr>
          <w:lang w:val="en-NZ"/>
        </w:rPr>
      </w:pPr>
      <w:r w:rsidRPr="006927BE">
        <w:rPr>
          <w:lang w:val="en-NZ"/>
        </w:rPr>
        <w:t>RECRUITMENT</w:t>
      </w:r>
    </w:p>
    <w:p w14:paraId="3BD48420" w14:textId="77777777" w:rsidR="00151631" w:rsidRPr="006927BE" w:rsidRDefault="00151631" w:rsidP="004E6D4F">
      <w:pPr>
        <w:rPr>
          <w:lang w:val="en-NZ"/>
        </w:rPr>
      </w:pPr>
    </w:p>
    <w:p w14:paraId="793D0E8B" w14:textId="62DDA0E1" w:rsidR="000E60BC" w:rsidRPr="006927BE" w:rsidRDefault="000F1972" w:rsidP="00456407">
      <w:pPr>
        <w:numPr>
          <w:ilvl w:val="0"/>
          <w:numId w:val="8"/>
        </w:numPr>
        <w:rPr>
          <w:lang w:val="en-NZ"/>
        </w:rPr>
      </w:pPr>
      <w:r w:rsidRPr="006927BE">
        <w:rPr>
          <w:lang w:val="en-NZ"/>
        </w:rPr>
        <w:t xml:space="preserve">Discuss whether patients will be given the opportunity to discuss study participation with a member of the research team not involved in their clinical care, to reduce the potential for feeling undue pressure to participate. </w:t>
      </w:r>
    </w:p>
    <w:p w14:paraId="2F7DC5D0" w14:textId="77777777" w:rsidR="000E60BC" w:rsidRPr="006927BE" w:rsidRDefault="000E60BC" w:rsidP="004E6D4F">
      <w:pPr>
        <w:rPr>
          <w:lang w:val="en-NZ"/>
        </w:rPr>
      </w:pPr>
    </w:p>
    <w:p w14:paraId="21C0E253" w14:textId="6B71CF19" w:rsidR="000E60BC" w:rsidRDefault="000F1972" w:rsidP="004E6D4F">
      <w:pPr>
        <w:rPr>
          <w:lang w:val="en-NZ"/>
        </w:rPr>
      </w:pPr>
      <w:r w:rsidRPr="006927BE">
        <w:rPr>
          <w:lang w:val="en-NZ"/>
        </w:rPr>
        <w:t xml:space="preserve">CONTINUATION OF INFORMED CONSENT </w:t>
      </w:r>
    </w:p>
    <w:p w14:paraId="0822D97D" w14:textId="77777777" w:rsidR="00151631" w:rsidRPr="006927BE" w:rsidRDefault="00151631" w:rsidP="004E6D4F">
      <w:pPr>
        <w:rPr>
          <w:lang w:val="en-NZ"/>
        </w:rPr>
      </w:pPr>
    </w:p>
    <w:p w14:paraId="37A3CE8B" w14:textId="35F6CFB6" w:rsidR="000E60BC" w:rsidRPr="006927BE" w:rsidRDefault="0021059D" w:rsidP="00456407">
      <w:pPr>
        <w:numPr>
          <w:ilvl w:val="0"/>
          <w:numId w:val="8"/>
        </w:numPr>
        <w:rPr>
          <w:lang w:val="en-NZ"/>
        </w:rPr>
      </w:pPr>
      <w:r>
        <w:rPr>
          <w:lang w:val="en-NZ"/>
        </w:rPr>
        <w:t>p</w:t>
      </w:r>
      <w:r w:rsidR="000F1972" w:rsidRPr="006927BE">
        <w:rPr>
          <w:lang w:val="en-NZ"/>
        </w:rPr>
        <w:t>.2.7 has not been answered appropriately. Discuss how participants will be made aware of important information about the study drug or study conduct that may impact their decision to continue taking part</w:t>
      </w:r>
      <w:r w:rsidR="002E4935">
        <w:rPr>
          <w:lang w:val="en-NZ"/>
        </w:rPr>
        <w:t>.</w:t>
      </w:r>
    </w:p>
    <w:p w14:paraId="46752D92" w14:textId="77777777" w:rsidR="000E60BC" w:rsidRPr="006927BE" w:rsidRDefault="000E60BC" w:rsidP="004E6D4F">
      <w:pPr>
        <w:rPr>
          <w:lang w:val="en-NZ"/>
        </w:rPr>
      </w:pPr>
    </w:p>
    <w:p w14:paraId="2324EE1F" w14:textId="77777777" w:rsidR="0021059D" w:rsidRDefault="000F1972" w:rsidP="004E6D4F">
      <w:pPr>
        <w:rPr>
          <w:lang w:val="en-NZ"/>
        </w:rPr>
      </w:pPr>
      <w:r w:rsidRPr="006927BE">
        <w:rPr>
          <w:lang w:val="en-NZ"/>
        </w:rPr>
        <w:t xml:space="preserve">CULTURAL ISSUES </w:t>
      </w:r>
    </w:p>
    <w:p w14:paraId="71ED3250" w14:textId="77777777" w:rsidR="0021059D" w:rsidRDefault="0021059D" w:rsidP="004E6D4F">
      <w:pPr>
        <w:rPr>
          <w:lang w:val="en-NZ"/>
        </w:rPr>
      </w:pPr>
    </w:p>
    <w:p w14:paraId="5F277299" w14:textId="77777777" w:rsidR="004247F7" w:rsidRDefault="000F1972" w:rsidP="00456407">
      <w:pPr>
        <w:numPr>
          <w:ilvl w:val="0"/>
          <w:numId w:val="8"/>
        </w:numPr>
        <w:rPr>
          <w:lang w:val="en-NZ"/>
        </w:rPr>
      </w:pPr>
      <w:r w:rsidRPr="006927BE">
        <w:rPr>
          <w:lang w:val="en-NZ"/>
        </w:rPr>
        <w:t>The cultural section has been answered very poorly. The importance of the disorder under study to M</w:t>
      </w:r>
      <w:r w:rsidR="0021059D">
        <w:rPr>
          <w:lang w:val="en-NZ"/>
        </w:rPr>
        <w:t>ā</w:t>
      </w:r>
      <w:r w:rsidRPr="006927BE">
        <w:rPr>
          <w:lang w:val="en-NZ"/>
        </w:rPr>
        <w:t xml:space="preserve">ori is not addressed. </w:t>
      </w:r>
    </w:p>
    <w:p w14:paraId="296FC8EC" w14:textId="77777777" w:rsidR="004247F7" w:rsidRDefault="004247F7" w:rsidP="004E6D4F">
      <w:pPr>
        <w:rPr>
          <w:lang w:val="en-NZ"/>
        </w:rPr>
      </w:pPr>
    </w:p>
    <w:p w14:paraId="4B26770C" w14:textId="07642F1B" w:rsidR="0021059D" w:rsidRDefault="000F1972" w:rsidP="00456407">
      <w:pPr>
        <w:numPr>
          <w:ilvl w:val="0"/>
          <w:numId w:val="8"/>
        </w:numPr>
        <w:rPr>
          <w:lang w:val="en-NZ"/>
        </w:rPr>
      </w:pPr>
      <w:r w:rsidRPr="006927BE">
        <w:rPr>
          <w:lang w:val="en-NZ"/>
        </w:rPr>
        <w:t xml:space="preserve">The taking of tissue for research (including genetic research) and sending tissue overseas has not been addressed. </w:t>
      </w:r>
    </w:p>
    <w:p w14:paraId="4D2D26C9" w14:textId="77777777" w:rsidR="0021059D" w:rsidRDefault="0021059D" w:rsidP="004E6D4F">
      <w:pPr>
        <w:rPr>
          <w:lang w:val="en-NZ"/>
        </w:rPr>
      </w:pPr>
    </w:p>
    <w:p w14:paraId="04CCB9FC" w14:textId="5835BA6B" w:rsidR="000E60BC" w:rsidRPr="006927BE" w:rsidRDefault="000F1972" w:rsidP="00456407">
      <w:pPr>
        <w:numPr>
          <w:ilvl w:val="0"/>
          <w:numId w:val="8"/>
        </w:numPr>
        <w:rPr>
          <w:lang w:val="en-NZ"/>
        </w:rPr>
      </w:pPr>
      <w:r w:rsidRPr="006927BE">
        <w:rPr>
          <w:lang w:val="en-NZ"/>
        </w:rPr>
        <w:t xml:space="preserve">f.1.1. has been answered incorrectly. This study will not address health inequities. </w:t>
      </w:r>
    </w:p>
    <w:p w14:paraId="6A0337FD" w14:textId="454D98CC" w:rsidR="00DD2D41" w:rsidRDefault="00DD2D41">
      <w:pPr>
        <w:rPr>
          <w:lang w:val="en-NZ"/>
        </w:rPr>
      </w:pPr>
      <w:r>
        <w:rPr>
          <w:lang w:val="en-NZ"/>
        </w:rPr>
        <w:br w:type="page"/>
      </w:r>
    </w:p>
    <w:p w14:paraId="65F5D8DB" w14:textId="77777777" w:rsidR="004247F7" w:rsidRDefault="000F1972" w:rsidP="004E6D4F">
      <w:pPr>
        <w:rPr>
          <w:lang w:val="en-NZ"/>
        </w:rPr>
      </w:pPr>
      <w:r w:rsidRPr="006927BE">
        <w:rPr>
          <w:lang w:val="en-NZ"/>
        </w:rPr>
        <w:lastRenderedPageBreak/>
        <w:t xml:space="preserve">SPONSOR INDEMNITY </w:t>
      </w:r>
    </w:p>
    <w:p w14:paraId="7B51322B" w14:textId="77777777" w:rsidR="004247F7" w:rsidRDefault="004247F7" w:rsidP="004E6D4F">
      <w:pPr>
        <w:rPr>
          <w:lang w:val="en-NZ"/>
        </w:rPr>
      </w:pPr>
    </w:p>
    <w:p w14:paraId="2D20413B" w14:textId="15463BFE" w:rsidR="000E60BC" w:rsidRPr="006927BE" w:rsidRDefault="000F1972" w:rsidP="00456407">
      <w:pPr>
        <w:numPr>
          <w:ilvl w:val="0"/>
          <w:numId w:val="8"/>
        </w:numPr>
        <w:rPr>
          <w:lang w:val="en-NZ"/>
        </w:rPr>
      </w:pPr>
      <w:r w:rsidRPr="006927BE">
        <w:rPr>
          <w:lang w:val="en-NZ"/>
        </w:rPr>
        <w:t xml:space="preserve">The insurance certificate is not NZ-specific. </w:t>
      </w:r>
      <w:r w:rsidR="007D662C">
        <w:rPr>
          <w:lang w:val="en-NZ"/>
        </w:rPr>
        <w:t>Please amend accordingly.</w:t>
      </w:r>
    </w:p>
    <w:p w14:paraId="50B1865C" w14:textId="77777777" w:rsidR="000E60BC" w:rsidRPr="006927BE" w:rsidRDefault="000E60BC" w:rsidP="004E6D4F">
      <w:pPr>
        <w:rPr>
          <w:lang w:val="en-NZ"/>
        </w:rPr>
      </w:pPr>
    </w:p>
    <w:p w14:paraId="4C495464" w14:textId="77777777" w:rsidR="000E60BC" w:rsidRPr="006927BE" w:rsidRDefault="000F1972" w:rsidP="004E6D4F">
      <w:pPr>
        <w:rPr>
          <w:lang w:val="en-NZ"/>
        </w:rPr>
      </w:pPr>
      <w:r w:rsidRPr="006927BE">
        <w:rPr>
          <w:lang w:val="en-NZ"/>
        </w:rPr>
        <w:t xml:space="preserve">MAIN PISCF </w:t>
      </w:r>
    </w:p>
    <w:p w14:paraId="3ADD3810" w14:textId="77777777" w:rsidR="00303E66" w:rsidRDefault="00303E66" w:rsidP="004E6D4F">
      <w:pPr>
        <w:rPr>
          <w:lang w:val="en-NZ"/>
        </w:rPr>
      </w:pPr>
    </w:p>
    <w:p w14:paraId="4D149811" w14:textId="5909B4AC" w:rsidR="000E60BC" w:rsidRPr="006927BE" w:rsidRDefault="000F1972" w:rsidP="00456407">
      <w:pPr>
        <w:numPr>
          <w:ilvl w:val="0"/>
          <w:numId w:val="8"/>
        </w:numPr>
        <w:rPr>
          <w:lang w:val="en-NZ"/>
        </w:rPr>
      </w:pPr>
      <w:r w:rsidRPr="006927BE">
        <w:rPr>
          <w:lang w:val="en-NZ"/>
        </w:rPr>
        <w:t>p1. A warning box is required</w:t>
      </w:r>
      <w:r w:rsidR="007D662C">
        <w:rPr>
          <w:lang w:val="en-NZ"/>
        </w:rPr>
        <w:t>, as this is the first time the biosimilar will be trialled in humans.</w:t>
      </w:r>
    </w:p>
    <w:p w14:paraId="4C0734D2" w14:textId="77777777" w:rsidR="00303E66" w:rsidRDefault="00303E66" w:rsidP="004E6D4F">
      <w:pPr>
        <w:rPr>
          <w:lang w:val="en-NZ"/>
        </w:rPr>
      </w:pPr>
    </w:p>
    <w:p w14:paraId="58836444" w14:textId="57D7015E" w:rsidR="000E60BC" w:rsidRPr="006927BE" w:rsidRDefault="000F1972" w:rsidP="00456407">
      <w:pPr>
        <w:numPr>
          <w:ilvl w:val="0"/>
          <w:numId w:val="8"/>
        </w:numPr>
        <w:rPr>
          <w:lang w:val="en-NZ"/>
        </w:rPr>
      </w:pPr>
      <w:r w:rsidRPr="006927BE">
        <w:rPr>
          <w:lang w:val="en-NZ"/>
        </w:rPr>
        <w:t>p2.</w:t>
      </w:r>
      <w:r w:rsidR="007D662C">
        <w:rPr>
          <w:lang w:val="en-NZ"/>
        </w:rPr>
        <w:t xml:space="preserve"> states that </w:t>
      </w:r>
      <w:r w:rsidRPr="006927BE">
        <w:rPr>
          <w:lang w:val="en-NZ"/>
        </w:rPr>
        <w:t xml:space="preserve">'it may be treated at the discretion of your Study Doctor with a standard treatment available in your country and not with the study treatment'. Does this mean the IP, or can Eylea also not be used? </w:t>
      </w:r>
      <w:r w:rsidR="00C33778">
        <w:rPr>
          <w:lang w:val="en-NZ"/>
        </w:rPr>
        <w:t>Please c</w:t>
      </w:r>
      <w:r w:rsidRPr="006927BE">
        <w:rPr>
          <w:lang w:val="en-NZ"/>
        </w:rPr>
        <w:t>larify.</w:t>
      </w:r>
    </w:p>
    <w:p w14:paraId="1257FB65" w14:textId="77777777" w:rsidR="00303E66" w:rsidRDefault="00303E66" w:rsidP="004E6D4F">
      <w:pPr>
        <w:rPr>
          <w:lang w:val="en-NZ"/>
        </w:rPr>
      </w:pPr>
    </w:p>
    <w:p w14:paraId="0326695B" w14:textId="47BC5F22" w:rsidR="000E60BC" w:rsidRPr="006927BE" w:rsidRDefault="00303E66" w:rsidP="00456407">
      <w:pPr>
        <w:numPr>
          <w:ilvl w:val="0"/>
          <w:numId w:val="8"/>
        </w:numPr>
        <w:rPr>
          <w:lang w:val="en-NZ"/>
        </w:rPr>
      </w:pPr>
      <w:r>
        <w:rPr>
          <w:lang w:val="en-NZ"/>
        </w:rPr>
        <w:t>p</w:t>
      </w:r>
      <w:r w:rsidR="000F1972" w:rsidRPr="006927BE">
        <w:rPr>
          <w:lang w:val="en-NZ"/>
        </w:rPr>
        <w:t xml:space="preserve">4. Amend 'Any treatments and medicines taken in your study and fellow eye in the past'; the participant has not yet entered the study. </w:t>
      </w:r>
    </w:p>
    <w:p w14:paraId="59F5CC13" w14:textId="77777777" w:rsidR="00303E66" w:rsidRDefault="00303E66" w:rsidP="004E6D4F">
      <w:pPr>
        <w:rPr>
          <w:lang w:val="en-NZ"/>
        </w:rPr>
      </w:pPr>
    </w:p>
    <w:p w14:paraId="08E77FA7" w14:textId="435CCB73" w:rsidR="000E60BC" w:rsidRPr="006927BE" w:rsidRDefault="000F1972" w:rsidP="00456407">
      <w:pPr>
        <w:numPr>
          <w:ilvl w:val="0"/>
          <w:numId w:val="8"/>
        </w:numPr>
        <w:rPr>
          <w:lang w:val="en-NZ"/>
        </w:rPr>
      </w:pPr>
      <w:r w:rsidRPr="006927BE">
        <w:rPr>
          <w:lang w:val="en-NZ"/>
        </w:rPr>
        <w:t xml:space="preserve">p4. Explain 'demographics' 'respiratory rate' etc in lay terms </w:t>
      </w:r>
    </w:p>
    <w:p w14:paraId="372CC985" w14:textId="77777777" w:rsidR="00303E66" w:rsidRDefault="00303E66" w:rsidP="004E6D4F">
      <w:pPr>
        <w:rPr>
          <w:lang w:val="en-NZ"/>
        </w:rPr>
      </w:pPr>
    </w:p>
    <w:p w14:paraId="3A8C533B" w14:textId="5D0C2D25" w:rsidR="000E60BC" w:rsidRPr="006927BE" w:rsidRDefault="000F1972" w:rsidP="00456407">
      <w:pPr>
        <w:numPr>
          <w:ilvl w:val="0"/>
          <w:numId w:val="8"/>
        </w:numPr>
        <w:rPr>
          <w:lang w:val="en-NZ"/>
        </w:rPr>
      </w:pPr>
      <w:r w:rsidRPr="006927BE">
        <w:rPr>
          <w:lang w:val="en-NZ"/>
        </w:rPr>
        <w:t xml:space="preserve">p8. Delete references to optional PK substudy from page 8. </w:t>
      </w:r>
    </w:p>
    <w:p w14:paraId="2D6B2702" w14:textId="77777777" w:rsidR="00303E66" w:rsidRDefault="00303E66" w:rsidP="004E6D4F">
      <w:pPr>
        <w:rPr>
          <w:lang w:val="en-NZ"/>
        </w:rPr>
      </w:pPr>
    </w:p>
    <w:p w14:paraId="2A7332EE" w14:textId="4C3BCE6E" w:rsidR="000E60BC" w:rsidRPr="006927BE" w:rsidRDefault="000F1972" w:rsidP="00456407">
      <w:pPr>
        <w:numPr>
          <w:ilvl w:val="0"/>
          <w:numId w:val="8"/>
        </w:numPr>
        <w:rPr>
          <w:lang w:val="en-NZ"/>
        </w:rPr>
      </w:pPr>
      <w:r w:rsidRPr="006927BE">
        <w:rPr>
          <w:lang w:val="en-NZ"/>
        </w:rPr>
        <w:t xml:space="preserve">p9. Para 3 states samples will be 'destroyed after analysis or by the end of the study'. Para 5 states 'The Sponsor may keep unused biological samples as part of the Coded Data .... for up to 15 years after the study ends and then destroy them', and that 'you can ask.... the Sponsor to stop using your samples at any time </w:t>
      </w:r>
      <w:proofErr w:type="gramStart"/>
      <w:r w:rsidRPr="006927BE">
        <w:rPr>
          <w:lang w:val="en-NZ"/>
        </w:rPr>
        <w:t>....after</w:t>
      </w:r>
      <w:proofErr w:type="gramEnd"/>
      <w:r w:rsidRPr="006927BE">
        <w:rPr>
          <w:lang w:val="en-NZ"/>
        </w:rPr>
        <w:t xml:space="preserve"> the study.' Para 2 on page 10 states 'The samples will be destroyed once testing has been completed'. Reconcile these statements. Explain what samples will be used for after the study is completed. </w:t>
      </w:r>
    </w:p>
    <w:p w14:paraId="6C58FCFC" w14:textId="77777777" w:rsidR="00303E66" w:rsidRDefault="00303E66" w:rsidP="004E6D4F">
      <w:pPr>
        <w:rPr>
          <w:lang w:val="en-NZ"/>
        </w:rPr>
      </w:pPr>
    </w:p>
    <w:p w14:paraId="59400499" w14:textId="3AA1CD97" w:rsidR="000E60BC" w:rsidRPr="006927BE" w:rsidRDefault="000F1972" w:rsidP="00456407">
      <w:pPr>
        <w:numPr>
          <w:ilvl w:val="0"/>
          <w:numId w:val="8"/>
        </w:numPr>
        <w:rPr>
          <w:lang w:val="en-NZ"/>
        </w:rPr>
      </w:pPr>
      <w:r w:rsidRPr="006927BE">
        <w:rPr>
          <w:lang w:val="en-NZ"/>
        </w:rPr>
        <w:t xml:space="preserve">p11. It is unclear why the risks table has been divided into 3 columns. Insert explanatory headings for each column if indicated, or merge into a single column to avoid confusion. </w:t>
      </w:r>
    </w:p>
    <w:p w14:paraId="497F9839" w14:textId="77777777" w:rsidR="00303E66" w:rsidRDefault="00303E66" w:rsidP="004E6D4F">
      <w:pPr>
        <w:rPr>
          <w:lang w:val="en-NZ"/>
        </w:rPr>
      </w:pPr>
    </w:p>
    <w:p w14:paraId="1AA95B37" w14:textId="2CEE354D" w:rsidR="000E60BC" w:rsidRPr="006927BE" w:rsidRDefault="000F1972" w:rsidP="00456407">
      <w:pPr>
        <w:numPr>
          <w:ilvl w:val="0"/>
          <w:numId w:val="8"/>
        </w:numPr>
        <w:rPr>
          <w:lang w:val="en-NZ"/>
        </w:rPr>
      </w:pPr>
      <w:r w:rsidRPr="006927BE">
        <w:rPr>
          <w:lang w:val="en-NZ"/>
        </w:rPr>
        <w:t xml:space="preserve">p19. Para 4 repeats information from p18; delete to avoid repetition. </w:t>
      </w:r>
    </w:p>
    <w:p w14:paraId="70B5068D" w14:textId="77777777" w:rsidR="00303E66" w:rsidRDefault="00303E66" w:rsidP="004E6D4F">
      <w:pPr>
        <w:rPr>
          <w:lang w:val="en-NZ"/>
        </w:rPr>
      </w:pPr>
    </w:p>
    <w:p w14:paraId="6E41E526" w14:textId="3EFFA6F6" w:rsidR="000E60BC" w:rsidRPr="006927BE" w:rsidRDefault="000F1972" w:rsidP="00456407">
      <w:pPr>
        <w:numPr>
          <w:ilvl w:val="0"/>
          <w:numId w:val="8"/>
        </w:numPr>
        <w:rPr>
          <w:lang w:val="en-NZ"/>
        </w:rPr>
      </w:pPr>
      <w:r w:rsidRPr="006927BE">
        <w:rPr>
          <w:lang w:val="en-NZ"/>
        </w:rPr>
        <w:t xml:space="preserve">p21. Section 15 repeats information from Section 11 (p20). Delete one set of text to avoid repetition. </w:t>
      </w:r>
    </w:p>
    <w:p w14:paraId="254C3685" w14:textId="77777777" w:rsidR="00303E66" w:rsidRDefault="00303E66" w:rsidP="004E6D4F">
      <w:pPr>
        <w:rPr>
          <w:lang w:val="en-NZ"/>
        </w:rPr>
      </w:pPr>
    </w:p>
    <w:p w14:paraId="49C11918" w14:textId="6BC95198" w:rsidR="000E60BC" w:rsidRPr="006927BE" w:rsidRDefault="000F1972" w:rsidP="00456407">
      <w:pPr>
        <w:numPr>
          <w:ilvl w:val="0"/>
          <w:numId w:val="8"/>
        </w:numPr>
        <w:rPr>
          <w:lang w:val="en-NZ"/>
        </w:rPr>
      </w:pPr>
      <w:r w:rsidRPr="006927BE">
        <w:rPr>
          <w:lang w:val="en-NZ"/>
        </w:rPr>
        <w:t xml:space="preserve">p22. Correct the HDEC email address. </w:t>
      </w:r>
    </w:p>
    <w:p w14:paraId="0121BEBA" w14:textId="77777777" w:rsidR="000E60BC" w:rsidRPr="006927BE" w:rsidRDefault="000E60BC" w:rsidP="004E6D4F">
      <w:pPr>
        <w:rPr>
          <w:lang w:val="en-NZ"/>
        </w:rPr>
      </w:pPr>
    </w:p>
    <w:p w14:paraId="6FF820D8" w14:textId="77777777" w:rsidR="002E4935" w:rsidRDefault="000F1972" w:rsidP="004E6D4F">
      <w:pPr>
        <w:rPr>
          <w:lang w:val="en-NZ"/>
        </w:rPr>
      </w:pPr>
      <w:r w:rsidRPr="006927BE">
        <w:rPr>
          <w:lang w:val="en-NZ"/>
        </w:rPr>
        <w:t xml:space="preserve">PK PISCF </w:t>
      </w:r>
    </w:p>
    <w:p w14:paraId="2C386A00" w14:textId="77777777" w:rsidR="002E4935" w:rsidRDefault="002E4935" w:rsidP="004E6D4F">
      <w:pPr>
        <w:rPr>
          <w:lang w:val="en-NZ"/>
        </w:rPr>
      </w:pPr>
    </w:p>
    <w:p w14:paraId="0DFD6C0D" w14:textId="362E3B08" w:rsidR="000E60BC" w:rsidRPr="006927BE" w:rsidRDefault="000F1972" w:rsidP="00456407">
      <w:pPr>
        <w:numPr>
          <w:ilvl w:val="0"/>
          <w:numId w:val="8"/>
        </w:numPr>
        <w:rPr>
          <w:lang w:val="en-NZ"/>
        </w:rPr>
      </w:pPr>
      <w:r w:rsidRPr="006927BE">
        <w:rPr>
          <w:lang w:val="en-NZ"/>
        </w:rPr>
        <w:t xml:space="preserve">Delete the optional </w:t>
      </w:r>
      <w:r w:rsidR="002E4935" w:rsidRPr="006927BE">
        <w:rPr>
          <w:lang w:val="en-NZ"/>
        </w:rPr>
        <w:t>tick box</w:t>
      </w:r>
      <w:r w:rsidRPr="006927BE">
        <w:rPr>
          <w:lang w:val="en-NZ"/>
        </w:rPr>
        <w:t xml:space="preserve"> for continued use of information post-withdrawal; this is mandatory. </w:t>
      </w:r>
    </w:p>
    <w:p w14:paraId="478D91F2" w14:textId="77777777" w:rsidR="000E60BC" w:rsidRPr="006927BE" w:rsidRDefault="000E60BC" w:rsidP="004E6D4F">
      <w:pPr>
        <w:rPr>
          <w:lang w:val="en-NZ"/>
        </w:rPr>
      </w:pPr>
    </w:p>
    <w:p w14:paraId="274102C3" w14:textId="77777777" w:rsidR="000E60BC" w:rsidRPr="006927BE" w:rsidRDefault="000F1972" w:rsidP="004E6D4F">
      <w:pPr>
        <w:rPr>
          <w:lang w:val="en-NZ"/>
        </w:rPr>
      </w:pPr>
      <w:r w:rsidRPr="006927BE">
        <w:rPr>
          <w:lang w:val="en-NZ"/>
        </w:rPr>
        <w:t xml:space="preserve">FUR PISCF </w:t>
      </w:r>
    </w:p>
    <w:p w14:paraId="0383C4B6" w14:textId="77777777" w:rsidR="000E60BC" w:rsidRPr="006927BE" w:rsidRDefault="000E60BC" w:rsidP="004E6D4F">
      <w:pPr>
        <w:rPr>
          <w:lang w:val="en-NZ"/>
        </w:rPr>
      </w:pPr>
    </w:p>
    <w:p w14:paraId="2C4F62D5" w14:textId="1AB69D41" w:rsidR="000E60BC" w:rsidRPr="006927BE" w:rsidRDefault="000F1972" w:rsidP="00456407">
      <w:pPr>
        <w:numPr>
          <w:ilvl w:val="0"/>
          <w:numId w:val="8"/>
        </w:numPr>
        <w:rPr>
          <w:lang w:val="en-NZ"/>
        </w:rPr>
      </w:pPr>
      <w:r w:rsidRPr="006927BE">
        <w:rPr>
          <w:lang w:val="en-NZ"/>
        </w:rPr>
        <w:t xml:space="preserve">Make it clear that research could include genomic research. Explain genes, DNA etc in lay terms. State whether genomic research may include whole genome sequencing (and if yes, explain WGA in plain English). </w:t>
      </w:r>
    </w:p>
    <w:p w14:paraId="23A0B4E1" w14:textId="77777777" w:rsidR="000E60BC" w:rsidRPr="006927BE" w:rsidRDefault="000E60BC" w:rsidP="004E6D4F">
      <w:pPr>
        <w:rPr>
          <w:lang w:val="en-NZ"/>
        </w:rPr>
      </w:pPr>
    </w:p>
    <w:p w14:paraId="4C159DEC" w14:textId="567091D1" w:rsidR="000E60BC" w:rsidRPr="006927BE" w:rsidRDefault="000F1972" w:rsidP="00456407">
      <w:pPr>
        <w:numPr>
          <w:ilvl w:val="0"/>
          <w:numId w:val="8"/>
        </w:numPr>
        <w:rPr>
          <w:lang w:val="en-NZ"/>
        </w:rPr>
      </w:pPr>
      <w:r w:rsidRPr="006927BE">
        <w:rPr>
          <w:lang w:val="en-NZ"/>
        </w:rPr>
        <w:t xml:space="preserve">Risks should include the risks of re-identification, particularly if </w:t>
      </w:r>
      <w:r w:rsidR="007D662C">
        <w:rPr>
          <w:lang w:val="en-NZ"/>
        </w:rPr>
        <w:t>future research</w:t>
      </w:r>
      <w:r w:rsidR="007D662C" w:rsidRPr="006927BE">
        <w:rPr>
          <w:lang w:val="en-NZ"/>
        </w:rPr>
        <w:t xml:space="preserve"> </w:t>
      </w:r>
      <w:r w:rsidRPr="006927BE">
        <w:rPr>
          <w:lang w:val="en-NZ"/>
        </w:rPr>
        <w:t xml:space="preserve">includes genomic research. Make it clear that this risk may also impact on blood relatives. The risks of sending and storing tissue overseas should also be stated. </w:t>
      </w:r>
    </w:p>
    <w:p w14:paraId="7B753942" w14:textId="77777777" w:rsidR="000E60BC" w:rsidRPr="006927BE" w:rsidRDefault="000E60BC" w:rsidP="004E6D4F">
      <w:pPr>
        <w:rPr>
          <w:lang w:val="en-NZ"/>
        </w:rPr>
      </w:pPr>
    </w:p>
    <w:p w14:paraId="57596FCD" w14:textId="26A44BE9" w:rsidR="002E4935" w:rsidRDefault="000F1972" w:rsidP="00456407">
      <w:pPr>
        <w:numPr>
          <w:ilvl w:val="0"/>
          <w:numId w:val="8"/>
        </w:numPr>
        <w:rPr>
          <w:lang w:val="en-NZ"/>
        </w:rPr>
      </w:pPr>
      <w:r w:rsidRPr="006927BE">
        <w:rPr>
          <w:lang w:val="en-NZ"/>
        </w:rPr>
        <w:t xml:space="preserve">Remove the optional </w:t>
      </w:r>
      <w:proofErr w:type="spellStart"/>
      <w:r w:rsidRPr="006927BE">
        <w:rPr>
          <w:lang w:val="en-NZ"/>
        </w:rPr>
        <w:t>tickbox</w:t>
      </w:r>
      <w:proofErr w:type="spellEnd"/>
      <w:r w:rsidRPr="006927BE">
        <w:rPr>
          <w:lang w:val="en-NZ"/>
        </w:rPr>
        <w:t xml:space="preserve"> from the consent form </w:t>
      </w:r>
    </w:p>
    <w:p w14:paraId="62EE6FC1" w14:textId="07455B2F" w:rsidR="00DD2D41" w:rsidRDefault="00DD2D41">
      <w:pPr>
        <w:rPr>
          <w:lang w:val="en-NZ"/>
        </w:rPr>
      </w:pPr>
      <w:r>
        <w:rPr>
          <w:lang w:val="en-NZ"/>
        </w:rPr>
        <w:br w:type="page"/>
      </w:r>
    </w:p>
    <w:p w14:paraId="338A7164" w14:textId="773C51DF" w:rsidR="002E4935" w:rsidRDefault="002E4935" w:rsidP="004E6D4F">
      <w:pPr>
        <w:rPr>
          <w:lang w:val="en-NZ"/>
        </w:rPr>
      </w:pPr>
      <w:r>
        <w:rPr>
          <w:lang w:val="en-NZ"/>
        </w:rPr>
        <w:lastRenderedPageBreak/>
        <w:t>LETTER TO DOCTOR</w:t>
      </w:r>
    </w:p>
    <w:p w14:paraId="0FA6D63B" w14:textId="77777777" w:rsidR="002E4935" w:rsidRDefault="002E4935" w:rsidP="004E6D4F">
      <w:pPr>
        <w:rPr>
          <w:lang w:val="en-NZ"/>
        </w:rPr>
      </w:pPr>
    </w:p>
    <w:p w14:paraId="075A146D" w14:textId="7FF638DD" w:rsidR="0053208F" w:rsidRPr="006927BE" w:rsidRDefault="00303E66" w:rsidP="00456407">
      <w:pPr>
        <w:numPr>
          <w:ilvl w:val="0"/>
          <w:numId w:val="8"/>
        </w:numPr>
        <w:rPr>
          <w:lang w:val="en-NZ"/>
        </w:rPr>
      </w:pPr>
      <w:r>
        <w:rPr>
          <w:lang w:val="en-NZ"/>
        </w:rPr>
        <w:t>Please m</w:t>
      </w:r>
      <w:r w:rsidR="000F1972" w:rsidRPr="006927BE">
        <w:rPr>
          <w:lang w:val="en-NZ"/>
        </w:rPr>
        <w:t xml:space="preserve">ake it clear that the referring physician </w:t>
      </w:r>
      <w:r w:rsidR="007D662C">
        <w:rPr>
          <w:lang w:val="en-NZ"/>
        </w:rPr>
        <w:t>should seek</w:t>
      </w:r>
      <w:r w:rsidR="000F1972" w:rsidRPr="006927BE">
        <w:rPr>
          <w:lang w:val="en-NZ"/>
        </w:rPr>
        <w:t xml:space="preserve"> verbal consent from the potential participant prior to referring them to investigators.</w:t>
      </w:r>
    </w:p>
    <w:p w14:paraId="15CC654D" w14:textId="2DF06ECA" w:rsidR="000F1972" w:rsidRDefault="000F1972" w:rsidP="004E6D4F">
      <w:pPr>
        <w:rPr>
          <w:lang w:val="en-NZ"/>
        </w:rPr>
      </w:pPr>
    </w:p>
    <w:p w14:paraId="7BD70F73" w14:textId="09788EDA" w:rsidR="00615472" w:rsidRDefault="00615472" w:rsidP="004E6D4F">
      <w:pPr>
        <w:rPr>
          <w:lang w:val="en-NZ"/>
        </w:rPr>
      </w:pPr>
      <w:r>
        <w:rPr>
          <w:lang w:val="en-NZ"/>
        </w:rPr>
        <w:t>CHART REVIEW CHECKLIST AND INCLUSION/EXCLUSION ASSESSMENT</w:t>
      </w:r>
    </w:p>
    <w:p w14:paraId="710D01B5" w14:textId="77777777" w:rsidR="00615472" w:rsidRPr="006927BE" w:rsidRDefault="00615472" w:rsidP="004E6D4F">
      <w:pPr>
        <w:rPr>
          <w:lang w:val="en-NZ"/>
        </w:rPr>
      </w:pPr>
    </w:p>
    <w:p w14:paraId="1383BF2D" w14:textId="6A4ADB72" w:rsidR="004E6D4F" w:rsidRPr="00D324AA" w:rsidRDefault="006927BE" w:rsidP="00456407">
      <w:pPr>
        <w:numPr>
          <w:ilvl w:val="0"/>
          <w:numId w:val="8"/>
        </w:numPr>
        <w:spacing w:before="80" w:after="80"/>
      </w:pPr>
      <w:r w:rsidRPr="00615472">
        <w:rPr>
          <w:lang w:val="en-NZ"/>
        </w:rPr>
        <w:t xml:space="preserve">The </w:t>
      </w:r>
      <w:r w:rsidR="002E4935" w:rsidRPr="00615472">
        <w:rPr>
          <w:lang w:val="en-NZ"/>
        </w:rPr>
        <w:t xml:space="preserve">chart review checklist and inclusion/exclusion assessment card are out of scope for HDEC review and have not been assessed. </w:t>
      </w:r>
      <w:r w:rsidR="000F1972" w:rsidRPr="00615472">
        <w:rPr>
          <w:lang w:val="en-NZ"/>
        </w:rPr>
        <w:br/>
      </w:r>
    </w:p>
    <w:p w14:paraId="4049DDAA" w14:textId="77777777" w:rsidR="004E6D4F" w:rsidRPr="00D324AA" w:rsidRDefault="004E6D4F" w:rsidP="004E6D4F">
      <w:pPr>
        <w:rPr>
          <w:u w:val="single"/>
          <w:lang w:val="en-NZ"/>
        </w:rPr>
      </w:pPr>
      <w:r w:rsidRPr="00D324AA">
        <w:rPr>
          <w:u w:val="single"/>
          <w:lang w:val="en-NZ"/>
        </w:rPr>
        <w:t xml:space="preserve">Decision </w:t>
      </w:r>
    </w:p>
    <w:p w14:paraId="1CE92133" w14:textId="77777777" w:rsidR="004E6D4F" w:rsidRPr="00D324AA" w:rsidRDefault="004E6D4F" w:rsidP="004E6D4F">
      <w:pPr>
        <w:rPr>
          <w:lang w:val="en-NZ"/>
        </w:rPr>
      </w:pPr>
    </w:p>
    <w:p w14:paraId="36AB6FC1" w14:textId="68FB4A84" w:rsidR="004E6D4F" w:rsidRDefault="004E6D4F" w:rsidP="004E6D4F">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w:t>
      </w:r>
      <w:r w:rsidR="005A3CD5">
        <w:rPr>
          <w:lang w:val="en-NZ"/>
        </w:rPr>
        <w:t xml:space="preserve">following </w:t>
      </w:r>
      <w:r w:rsidRPr="00D324AA">
        <w:rPr>
          <w:lang w:val="en-NZ"/>
        </w:rPr>
        <w:t xml:space="preserve">ethical </w:t>
      </w:r>
      <w:r w:rsidRPr="001E7D13">
        <w:rPr>
          <w:lang w:val="en-NZ"/>
        </w:rPr>
        <w:t>standards</w:t>
      </w:r>
      <w:r w:rsidR="005A3CD5">
        <w:rPr>
          <w:lang w:val="en-NZ"/>
        </w:rPr>
        <w:t>:</w:t>
      </w:r>
    </w:p>
    <w:p w14:paraId="0B6695DA" w14:textId="798F953F" w:rsidR="005A3CD5" w:rsidRDefault="005A3CD5" w:rsidP="004E6D4F">
      <w:pPr>
        <w:rPr>
          <w:lang w:val="en-NZ"/>
        </w:rPr>
      </w:pPr>
    </w:p>
    <w:p w14:paraId="4B17E67F" w14:textId="77777777" w:rsidR="006E5F52" w:rsidRPr="004858E0" w:rsidRDefault="006E5F52" w:rsidP="006E5F52">
      <w:pPr>
        <w:numPr>
          <w:ilvl w:val="0"/>
          <w:numId w:val="4"/>
        </w:numPr>
        <w:autoSpaceDE w:val="0"/>
        <w:autoSpaceDN w:val="0"/>
        <w:adjustRightInd w:val="0"/>
        <w:rPr>
          <w:rFonts w:cs="Arial"/>
        </w:rPr>
      </w:pPr>
      <w:bookmarkStart w:id="2" w:name="_Hlk31967427"/>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B2284E">
        <w:rPr>
          <w:rFonts w:cs="Arial"/>
          <w:i/>
          <w:sz w:val="16"/>
          <w:szCs w:val="16"/>
        </w:rPr>
        <w:t>(National Ethical Standards for Health and Disability Research and Quality Improvement, para 7.15 – 7.17).</w:t>
      </w:r>
      <w:r w:rsidRPr="00987756">
        <w:rPr>
          <w:rFonts w:cs="Arial"/>
          <w:i/>
        </w:rPr>
        <w:t xml:space="preserve">  </w:t>
      </w:r>
    </w:p>
    <w:p w14:paraId="75D57603" w14:textId="77777777" w:rsidR="00FA7D41" w:rsidRPr="0031393B" w:rsidRDefault="00FA7D41" w:rsidP="00FA7D41">
      <w:pPr>
        <w:numPr>
          <w:ilvl w:val="0"/>
          <w:numId w:val="4"/>
        </w:numPr>
        <w:autoSpaceDE w:val="0"/>
        <w:autoSpaceDN w:val="0"/>
        <w:adjustRightInd w:val="0"/>
        <w:rPr>
          <w:rFonts w:cs="Arial"/>
        </w:rPr>
      </w:pPr>
      <w:r w:rsidRPr="0031393B">
        <w:rPr>
          <w:rFonts w:cs="Arial"/>
        </w:rPr>
        <w:t xml:space="preserve">Please supply details of the </w:t>
      </w:r>
      <w:r>
        <w:rPr>
          <w:rFonts w:cs="Arial"/>
        </w:rPr>
        <w:t>DSMC</w:t>
      </w:r>
      <w:r w:rsidRPr="0031393B">
        <w:rPr>
          <w:rFonts w:cs="Arial"/>
        </w:rPr>
        <w:t>.</w:t>
      </w:r>
      <w:r w:rsidRPr="0031393B">
        <w:rPr>
          <w:rFonts w:cs="Arial"/>
          <w:i/>
        </w:rPr>
        <w:t xml:space="preserve"> (National Ethical Standards for Health and Disability Research and Quality Improvement, para 11.25).  </w:t>
      </w:r>
    </w:p>
    <w:p w14:paraId="191D4827" w14:textId="77777777" w:rsidR="00FA7D41" w:rsidRDefault="00FA7D41" w:rsidP="00FA7D41">
      <w:pPr>
        <w:numPr>
          <w:ilvl w:val="0"/>
          <w:numId w:val="4"/>
        </w:numPr>
        <w:autoSpaceDE w:val="0"/>
        <w:autoSpaceDN w:val="0"/>
        <w:adjustRightInd w:val="0"/>
        <w:rPr>
          <w:rFonts w:cs="Arial"/>
        </w:rPr>
      </w:pPr>
      <w:bookmarkStart w:id="3" w:name="_Hlk43819187"/>
      <w:bookmarkEnd w:id="2"/>
      <w:r>
        <w:rPr>
          <w:rFonts w:cs="Arial"/>
        </w:rPr>
        <w:t>Please supply a data governance plan to ensure the safety and integrity of participant data</w:t>
      </w:r>
    </w:p>
    <w:p w14:paraId="1365CBC6" w14:textId="77777777" w:rsidR="00FA7D41" w:rsidRPr="00FA7D41" w:rsidRDefault="00FA7D41" w:rsidP="00FA7D41">
      <w:pPr>
        <w:pStyle w:val="ListParagraph"/>
        <w:rPr>
          <w:rFonts w:ascii="Calibri" w:eastAsia="Calibri" w:hAnsi="Calibri" w:cs="Arial"/>
          <w:i/>
          <w:szCs w:val="22"/>
          <w:lang w:val="en-NZ"/>
        </w:rPr>
      </w:pPr>
      <w:r w:rsidRPr="00FA7D41">
        <w:rPr>
          <w:rFonts w:ascii="Calibri" w:eastAsia="Calibri" w:hAnsi="Calibri" w:cs="Arial"/>
          <w:i/>
          <w:szCs w:val="22"/>
          <w:lang w:val="en-NZ"/>
        </w:rPr>
        <w:t xml:space="preserve">National Ethical Standards for Health and Disability Research and Quality Improvement, para 12.15).  </w:t>
      </w:r>
    </w:p>
    <w:bookmarkEnd w:id="3"/>
    <w:p w14:paraId="4030EC75" w14:textId="77777777" w:rsidR="00A055EA" w:rsidRPr="000D2FB6" w:rsidRDefault="00A055EA" w:rsidP="00A055EA">
      <w:pPr>
        <w:pStyle w:val="ListParagraph"/>
        <w:numPr>
          <w:ilvl w:val="0"/>
          <w:numId w:val="4"/>
        </w:numPr>
        <w:spacing w:before="80" w:after="80"/>
        <w:contextualSpacing/>
        <w:rPr>
          <w:rFonts w:cs="Arial"/>
          <w:szCs w:val="22"/>
          <w:lang w:val="en-NZ"/>
        </w:rPr>
      </w:pPr>
      <w:r w:rsidRPr="000D2FB6">
        <w:rPr>
          <w:rFonts w:cs="Arial"/>
          <w:szCs w:val="22"/>
          <w:lang w:val="en-NZ"/>
        </w:rPr>
        <w:t xml:space="preserve">Please supply a tissue management plan </w:t>
      </w:r>
      <w:r w:rsidRPr="000D2FB6">
        <w:rPr>
          <w:rFonts w:cs="Arial"/>
          <w:i/>
        </w:rPr>
        <w:t xml:space="preserve">(National Ethical Standards for Health and Disability Research and Quality Improvement, para 14.16).  </w:t>
      </w:r>
    </w:p>
    <w:p w14:paraId="145D95EA" w14:textId="77777777" w:rsidR="005A3CD5" w:rsidRPr="00D324AA" w:rsidRDefault="005A3CD5" w:rsidP="004E6D4F">
      <w:pPr>
        <w:rPr>
          <w:color w:val="FF0000"/>
          <w:lang w:val="en-NZ"/>
        </w:rPr>
      </w:pPr>
    </w:p>
    <w:p w14:paraId="111BD150" w14:textId="77777777" w:rsidR="00E4082A" w:rsidRPr="00960BFE" w:rsidRDefault="00807B3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469E3B16" w14:textId="77777777" w:rsidTr="00DD2D41">
        <w:trPr>
          <w:trHeight w:val="280"/>
        </w:trPr>
        <w:tc>
          <w:tcPr>
            <w:tcW w:w="966" w:type="dxa"/>
            <w:tcBorders>
              <w:top w:val="nil"/>
              <w:left w:val="nil"/>
              <w:bottom w:val="nil"/>
              <w:right w:val="nil"/>
            </w:tcBorders>
          </w:tcPr>
          <w:p w14:paraId="73399FEF" w14:textId="77777777" w:rsidR="00DD2D41" w:rsidRPr="00960BFE" w:rsidRDefault="00DD2D4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4B984AC"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235CE0" w14:textId="77777777" w:rsidR="00DD2D41" w:rsidRPr="00960BFE" w:rsidRDefault="00DD2D41">
            <w:pPr>
              <w:autoSpaceDE w:val="0"/>
              <w:autoSpaceDN w:val="0"/>
              <w:adjustRightInd w:val="0"/>
            </w:pPr>
            <w:r w:rsidRPr="00960BFE">
              <w:rPr>
                <w:b/>
              </w:rPr>
              <w:t>21/NTB/44</w:t>
            </w:r>
            <w:r w:rsidRPr="00960BFE">
              <w:t xml:space="preserve"> </w:t>
            </w:r>
          </w:p>
        </w:tc>
      </w:tr>
      <w:tr w:rsidR="00DD2D41" w:rsidRPr="00960BFE" w14:paraId="3F4D9AD3" w14:textId="77777777" w:rsidTr="00DD2D41">
        <w:trPr>
          <w:trHeight w:val="280"/>
        </w:trPr>
        <w:tc>
          <w:tcPr>
            <w:tcW w:w="966" w:type="dxa"/>
            <w:tcBorders>
              <w:top w:val="nil"/>
              <w:left w:val="nil"/>
              <w:bottom w:val="nil"/>
              <w:right w:val="nil"/>
            </w:tcBorders>
          </w:tcPr>
          <w:p w14:paraId="77A831F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0A91232D"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7CFF3E66" w14:textId="77777777" w:rsidR="00DD2D41" w:rsidRPr="00960BFE" w:rsidRDefault="00DD2D41">
            <w:pPr>
              <w:autoSpaceDE w:val="0"/>
              <w:autoSpaceDN w:val="0"/>
              <w:adjustRightInd w:val="0"/>
            </w:pPr>
            <w:r w:rsidRPr="00960BFE">
              <w:t xml:space="preserve">TC-01-002: A study comparing Actemra®, RoActemra® and DRL_Tocilizumab, in healthy adults. </w:t>
            </w:r>
          </w:p>
        </w:tc>
      </w:tr>
      <w:tr w:rsidR="00DD2D41" w:rsidRPr="00960BFE" w14:paraId="1F3976B5" w14:textId="77777777" w:rsidTr="00DD2D41">
        <w:trPr>
          <w:trHeight w:val="280"/>
        </w:trPr>
        <w:tc>
          <w:tcPr>
            <w:tcW w:w="966" w:type="dxa"/>
            <w:tcBorders>
              <w:top w:val="nil"/>
              <w:left w:val="nil"/>
              <w:bottom w:val="nil"/>
              <w:right w:val="nil"/>
            </w:tcBorders>
          </w:tcPr>
          <w:p w14:paraId="7EF3823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5ED6D9DC"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7370A629" w14:textId="77777777" w:rsidR="00DD2D41" w:rsidRPr="00960BFE" w:rsidRDefault="00DD2D41">
            <w:pPr>
              <w:autoSpaceDE w:val="0"/>
              <w:autoSpaceDN w:val="0"/>
              <w:adjustRightInd w:val="0"/>
            </w:pPr>
            <w:proofErr w:type="gramStart"/>
            <w:r w:rsidRPr="00960BFE">
              <w:t>Dr  Christian</w:t>
            </w:r>
            <w:proofErr w:type="gramEnd"/>
            <w:r w:rsidRPr="00960BFE">
              <w:t xml:space="preserve"> Schwabe </w:t>
            </w:r>
          </w:p>
        </w:tc>
      </w:tr>
      <w:tr w:rsidR="00DD2D41" w:rsidRPr="00960BFE" w14:paraId="7A8BC05D" w14:textId="77777777" w:rsidTr="00DD2D41">
        <w:trPr>
          <w:trHeight w:val="280"/>
        </w:trPr>
        <w:tc>
          <w:tcPr>
            <w:tcW w:w="966" w:type="dxa"/>
            <w:tcBorders>
              <w:top w:val="nil"/>
              <w:left w:val="nil"/>
              <w:bottom w:val="nil"/>
              <w:right w:val="nil"/>
            </w:tcBorders>
          </w:tcPr>
          <w:p w14:paraId="6CAF2400"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16051388"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5BCB01E0" w14:textId="77777777" w:rsidR="00DD2D41" w:rsidRPr="00960BFE" w:rsidRDefault="00DD2D41">
            <w:pPr>
              <w:autoSpaceDE w:val="0"/>
              <w:autoSpaceDN w:val="0"/>
              <w:adjustRightInd w:val="0"/>
            </w:pPr>
            <w:r w:rsidRPr="00960BFE">
              <w:t xml:space="preserve">Syneos Health </w:t>
            </w:r>
          </w:p>
        </w:tc>
      </w:tr>
      <w:tr w:rsidR="00DD2D41" w:rsidRPr="00960BFE" w14:paraId="5E5F9BFB" w14:textId="77777777" w:rsidTr="00DD2D41">
        <w:trPr>
          <w:trHeight w:val="280"/>
        </w:trPr>
        <w:tc>
          <w:tcPr>
            <w:tcW w:w="966" w:type="dxa"/>
            <w:tcBorders>
              <w:top w:val="nil"/>
              <w:left w:val="nil"/>
              <w:bottom w:val="nil"/>
              <w:right w:val="nil"/>
            </w:tcBorders>
          </w:tcPr>
          <w:p w14:paraId="11C9429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710BC73C"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6BE72DB9" w14:textId="77777777" w:rsidR="00DD2D41" w:rsidRPr="00960BFE" w:rsidRDefault="00DD2D41">
            <w:pPr>
              <w:autoSpaceDE w:val="0"/>
              <w:autoSpaceDN w:val="0"/>
              <w:adjustRightInd w:val="0"/>
            </w:pPr>
            <w:r w:rsidRPr="00960BFE">
              <w:t xml:space="preserve">18 February 2021 </w:t>
            </w:r>
          </w:p>
        </w:tc>
      </w:tr>
    </w:tbl>
    <w:p w14:paraId="7A362D9D" w14:textId="77777777" w:rsidR="00E4082A" w:rsidRPr="00793254" w:rsidRDefault="00807B3C">
      <w:pPr>
        <w:autoSpaceDE w:val="0"/>
        <w:autoSpaceDN w:val="0"/>
        <w:adjustRightInd w:val="0"/>
      </w:pPr>
      <w:r w:rsidRPr="00793254">
        <w:t xml:space="preserve"> </w:t>
      </w:r>
    </w:p>
    <w:p w14:paraId="119A46A4" w14:textId="71A5FC08" w:rsidR="004E6D4F" w:rsidRPr="00793254" w:rsidRDefault="000F1972" w:rsidP="004E6D4F">
      <w:pPr>
        <w:autoSpaceDE w:val="0"/>
        <w:autoSpaceDN w:val="0"/>
        <w:adjustRightInd w:val="0"/>
        <w:rPr>
          <w:sz w:val="20"/>
          <w:lang w:val="en-NZ"/>
        </w:rPr>
      </w:pPr>
      <w:r w:rsidRPr="00793254">
        <w:rPr>
          <w:rFonts w:cs="Arial"/>
          <w:szCs w:val="22"/>
          <w:lang w:val="en-NZ"/>
        </w:rPr>
        <w:t>Dr Christian Schwabe</w:t>
      </w:r>
      <w:r w:rsidR="004E6D4F" w:rsidRPr="00793254">
        <w:rPr>
          <w:lang w:val="en-NZ"/>
        </w:rPr>
        <w:t xml:space="preserve"> was present via videoconference for discussion of this application.</w:t>
      </w:r>
    </w:p>
    <w:p w14:paraId="6694CED4" w14:textId="77777777" w:rsidR="004E6D4F" w:rsidRPr="00793254" w:rsidRDefault="004E6D4F" w:rsidP="004E6D4F">
      <w:pPr>
        <w:rPr>
          <w:u w:val="single"/>
          <w:lang w:val="en-NZ"/>
        </w:rPr>
      </w:pPr>
    </w:p>
    <w:p w14:paraId="75CF7F44" w14:textId="77777777" w:rsidR="004E6D4F" w:rsidRPr="00793254" w:rsidRDefault="004E6D4F" w:rsidP="004E6D4F">
      <w:pPr>
        <w:rPr>
          <w:u w:val="single"/>
          <w:lang w:val="en-NZ"/>
        </w:rPr>
      </w:pPr>
      <w:r w:rsidRPr="00793254">
        <w:rPr>
          <w:u w:val="single"/>
          <w:lang w:val="en-NZ"/>
        </w:rPr>
        <w:t>Potential conflicts of interest</w:t>
      </w:r>
    </w:p>
    <w:p w14:paraId="34525541" w14:textId="77777777" w:rsidR="004E6D4F" w:rsidRPr="00793254" w:rsidRDefault="004E6D4F" w:rsidP="004E6D4F">
      <w:pPr>
        <w:rPr>
          <w:b/>
          <w:lang w:val="en-NZ"/>
        </w:rPr>
      </w:pPr>
    </w:p>
    <w:p w14:paraId="559D7AB3" w14:textId="77777777" w:rsidR="004E6D4F" w:rsidRPr="00793254" w:rsidRDefault="004E6D4F" w:rsidP="004E6D4F">
      <w:pPr>
        <w:rPr>
          <w:lang w:val="en-NZ"/>
        </w:rPr>
      </w:pPr>
      <w:r w:rsidRPr="00793254">
        <w:rPr>
          <w:lang w:val="en-NZ"/>
        </w:rPr>
        <w:t>The Chair asked members to declare any potential conflicts of interest related to this application.</w:t>
      </w:r>
    </w:p>
    <w:p w14:paraId="157907F0" w14:textId="77777777" w:rsidR="004E6D4F" w:rsidRPr="00793254" w:rsidRDefault="004E6D4F" w:rsidP="004E6D4F">
      <w:pPr>
        <w:rPr>
          <w:lang w:val="en-NZ"/>
        </w:rPr>
      </w:pPr>
    </w:p>
    <w:p w14:paraId="5F322CAC" w14:textId="77777777" w:rsidR="004E6D4F" w:rsidRPr="00D324AA" w:rsidRDefault="004E6D4F" w:rsidP="004E6D4F">
      <w:pPr>
        <w:rPr>
          <w:lang w:val="en-NZ"/>
        </w:rPr>
      </w:pPr>
      <w:r w:rsidRPr="00793254">
        <w:rPr>
          <w:lang w:val="en-NZ"/>
        </w:rPr>
        <w:t>No potential conflicts of interest</w:t>
      </w:r>
      <w:r w:rsidRPr="00D324AA">
        <w:rPr>
          <w:lang w:val="en-NZ"/>
        </w:rPr>
        <w:t xml:space="preserve"> related to this application were declared by any member.</w:t>
      </w:r>
    </w:p>
    <w:p w14:paraId="11DD1E9E" w14:textId="77777777" w:rsidR="004E6D4F" w:rsidRPr="00D324AA" w:rsidRDefault="004E6D4F" w:rsidP="004E6D4F">
      <w:pPr>
        <w:rPr>
          <w:lang w:val="en-NZ"/>
        </w:rPr>
      </w:pPr>
    </w:p>
    <w:p w14:paraId="6AEC534F" w14:textId="77777777" w:rsidR="004E6D4F" w:rsidRPr="00D324AA" w:rsidRDefault="004E6D4F" w:rsidP="004E6D4F">
      <w:pPr>
        <w:rPr>
          <w:u w:val="single"/>
          <w:lang w:val="en-NZ"/>
        </w:rPr>
      </w:pPr>
      <w:r w:rsidRPr="00D324AA">
        <w:rPr>
          <w:u w:val="single"/>
          <w:lang w:val="en-NZ"/>
        </w:rPr>
        <w:t>Summary of Study</w:t>
      </w:r>
    </w:p>
    <w:p w14:paraId="0744FB95" w14:textId="77777777" w:rsidR="004E6D4F" w:rsidRPr="00D324AA" w:rsidRDefault="004E6D4F" w:rsidP="004E6D4F">
      <w:pPr>
        <w:rPr>
          <w:u w:val="single"/>
          <w:lang w:val="en-NZ"/>
        </w:rPr>
      </w:pPr>
    </w:p>
    <w:p w14:paraId="19F1076F" w14:textId="77777777" w:rsidR="00240B47" w:rsidRPr="00240B47" w:rsidRDefault="00240B47" w:rsidP="00240B47">
      <w:pPr>
        <w:numPr>
          <w:ilvl w:val="0"/>
          <w:numId w:val="9"/>
        </w:numPr>
        <w:contextualSpacing/>
        <w:rPr>
          <w:lang w:val="en-NZ"/>
        </w:rPr>
      </w:pPr>
      <w:r w:rsidRPr="00240B47">
        <w:rPr>
          <w:lang w:val="en-NZ"/>
        </w:rPr>
        <w:t xml:space="preserve">Actemra® and RoActemra® (tocilizumab) are currently approved for the treatment of rheumatoid arthritis and other inflammatory disorders. </w:t>
      </w:r>
    </w:p>
    <w:p w14:paraId="4EB6E06D" w14:textId="77777777" w:rsidR="00240B47" w:rsidRPr="00240B47" w:rsidRDefault="00240B47" w:rsidP="00240B47">
      <w:pPr>
        <w:ind w:left="720"/>
        <w:contextualSpacing/>
        <w:rPr>
          <w:lang w:val="en-NZ"/>
        </w:rPr>
      </w:pPr>
    </w:p>
    <w:p w14:paraId="58CC8ACA" w14:textId="77777777" w:rsidR="00240B47" w:rsidRPr="00240B47" w:rsidRDefault="00240B47" w:rsidP="00240B47">
      <w:pPr>
        <w:numPr>
          <w:ilvl w:val="0"/>
          <w:numId w:val="9"/>
        </w:numPr>
        <w:contextualSpacing/>
        <w:rPr>
          <w:lang w:val="en-NZ"/>
        </w:rPr>
      </w:pPr>
      <w:r w:rsidRPr="00240B47">
        <w:rPr>
          <w:lang w:val="en-NZ"/>
        </w:rPr>
        <w:t>Dr Reddy's Laboratories has developed its own preparation of tocilizumab, called DRL_Tocilizumab (DRL_TC). This study aims to show that DRL_TC is very similar to tocilizumab approved in Europe (RoActemra®) and the USA (Actemra®), in terms of:</w:t>
      </w:r>
    </w:p>
    <w:p w14:paraId="39F55561" w14:textId="77777777" w:rsidR="00240B47" w:rsidRPr="00240B47" w:rsidRDefault="00240B47" w:rsidP="00240B47">
      <w:pPr>
        <w:ind w:left="720"/>
        <w:contextualSpacing/>
        <w:rPr>
          <w:lang w:val="en-NZ"/>
        </w:rPr>
      </w:pPr>
      <w:r w:rsidRPr="00240B47">
        <w:rPr>
          <w:lang w:val="en-NZ"/>
        </w:rPr>
        <w:t xml:space="preserve">  - Levels of drug in the blood over time.</w:t>
      </w:r>
    </w:p>
    <w:p w14:paraId="13D93698" w14:textId="77777777" w:rsidR="00240B47" w:rsidRPr="00240B47" w:rsidRDefault="00240B47" w:rsidP="00240B47">
      <w:pPr>
        <w:ind w:left="720"/>
        <w:contextualSpacing/>
        <w:rPr>
          <w:lang w:val="en-NZ"/>
        </w:rPr>
      </w:pPr>
      <w:r w:rsidRPr="00240B47">
        <w:rPr>
          <w:lang w:val="en-NZ"/>
        </w:rPr>
        <w:t xml:space="preserve">  - Safety and side effects.</w:t>
      </w:r>
    </w:p>
    <w:p w14:paraId="0F101C38" w14:textId="77777777" w:rsidR="00240B47" w:rsidRPr="00240B47" w:rsidRDefault="00240B47" w:rsidP="00240B47">
      <w:pPr>
        <w:ind w:left="720"/>
        <w:contextualSpacing/>
        <w:rPr>
          <w:lang w:val="en-NZ"/>
        </w:rPr>
      </w:pPr>
      <w:r w:rsidRPr="00240B47">
        <w:rPr>
          <w:lang w:val="en-NZ"/>
        </w:rPr>
        <w:t xml:space="preserve">  - Effects on inflammation markers and lipids (fats) in the blood.</w:t>
      </w:r>
    </w:p>
    <w:p w14:paraId="78175041" w14:textId="77777777" w:rsidR="00240B47" w:rsidRPr="00240B47" w:rsidRDefault="00240B47" w:rsidP="00240B47">
      <w:pPr>
        <w:ind w:left="720"/>
        <w:contextualSpacing/>
        <w:rPr>
          <w:lang w:val="en-NZ"/>
        </w:rPr>
      </w:pPr>
      <w:r w:rsidRPr="00240B47">
        <w:rPr>
          <w:lang w:val="en-NZ"/>
        </w:rPr>
        <w:t xml:space="preserve">  - Production of antibodies (immune system proteins) against the drug.</w:t>
      </w:r>
    </w:p>
    <w:p w14:paraId="316ECB7E" w14:textId="77777777" w:rsidR="00240B47" w:rsidRPr="00240B47" w:rsidRDefault="00240B47" w:rsidP="00240B47">
      <w:pPr>
        <w:ind w:left="720"/>
        <w:contextualSpacing/>
        <w:rPr>
          <w:lang w:val="en-NZ"/>
        </w:rPr>
      </w:pPr>
    </w:p>
    <w:p w14:paraId="0281809C" w14:textId="77777777" w:rsidR="00240B47" w:rsidRPr="00240B47" w:rsidRDefault="00240B47" w:rsidP="00240B47">
      <w:pPr>
        <w:numPr>
          <w:ilvl w:val="0"/>
          <w:numId w:val="9"/>
        </w:numPr>
        <w:contextualSpacing/>
        <w:rPr>
          <w:lang w:val="en-NZ"/>
        </w:rPr>
      </w:pPr>
      <w:r w:rsidRPr="00240B47">
        <w:rPr>
          <w:lang w:val="en-NZ"/>
        </w:rPr>
        <w:t>Approximately 300 healthy men and women will be enrolled in the study.</w:t>
      </w:r>
    </w:p>
    <w:p w14:paraId="3D2FA05D" w14:textId="77777777" w:rsidR="00240B47" w:rsidRPr="00240B47" w:rsidRDefault="00240B47" w:rsidP="00240B47">
      <w:pPr>
        <w:ind w:left="720"/>
        <w:contextualSpacing/>
        <w:rPr>
          <w:lang w:val="en-NZ"/>
        </w:rPr>
      </w:pPr>
    </w:p>
    <w:p w14:paraId="6727D266" w14:textId="77777777" w:rsidR="00240B47" w:rsidRPr="00240B47" w:rsidRDefault="00240B47" w:rsidP="00240B47">
      <w:pPr>
        <w:numPr>
          <w:ilvl w:val="0"/>
          <w:numId w:val="9"/>
        </w:numPr>
        <w:contextualSpacing/>
        <w:rPr>
          <w:lang w:val="en-NZ"/>
        </w:rPr>
      </w:pPr>
      <w:r w:rsidRPr="00240B47">
        <w:rPr>
          <w:lang w:val="en-NZ"/>
        </w:rPr>
        <w:t xml:space="preserve">Participants will receive two 162 mg doses of tocilizumab during the study, with a gap of 6 weeks between doses. </w:t>
      </w:r>
    </w:p>
    <w:p w14:paraId="7DBF6FE3" w14:textId="77777777" w:rsidR="00240B47" w:rsidRPr="00240B47" w:rsidRDefault="00240B47" w:rsidP="00240B47">
      <w:pPr>
        <w:ind w:left="720"/>
        <w:contextualSpacing/>
        <w:rPr>
          <w:lang w:val="en-NZ"/>
        </w:rPr>
      </w:pPr>
    </w:p>
    <w:p w14:paraId="343459B1" w14:textId="77777777" w:rsidR="00240B47" w:rsidRPr="00240B47" w:rsidRDefault="00240B47" w:rsidP="00240B47">
      <w:pPr>
        <w:numPr>
          <w:ilvl w:val="0"/>
          <w:numId w:val="9"/>
        </w:numPr>
        <w:contextualSpacing/>
        <w:rPr>
          <w:lang w:val="en-NZ"/>
        </w:rPr>
      </w:pPr>
      <w:r w:rsidRPr="00240B47">
        <w:rPr>
          <w:lang w:val="en-NZ"/>
        </w:rPr>
        <w:t>Participants will be randomly assigned to one of the following 6 treatment arms:</w:t>
      </w:r>
    </w:p>
    <w:p w14:paraId="5761A973" w14:textId="77777777" w:rsidR="00240B47" w:rsidRPr="00240B47" w:rsidRDefault="00240B47" w:rsidP="00240B47">
      <w:pPr>
        <w:ind w:left="720"/>
        <w:contextualSpacing/>
        <w:rPr>
          <w:lang w:val="en-NZ"/>
        </w:rPr>
      </w:pPr>
      <w:r w:rsidRPr="00240B47">
        <w:rPr>
          <w:lang w:val="en-NZ"/>
        </w:rPr>
        <w:t xml:space="preserve">  - DRL_TC followed by Actemra®</w:t>
      </w:r>
    </w:p>
    <w:p w14:paraId="58AE8BEC" w14:textId="77777777" w:rsidR="00240B47" w:rsidRPr="00240B47" w:rsidRDefault="00240B47" w:rsidP="00240B47">
      <w:pPr>
        <w:ind w:left="720"/>
        <w:contextualSpacing/>
        <w:rPr>
          <w:lang w:val="en-NZ"/>
        </w:rPr>
      </w:pPr>
      <w:r w:rsidRPr="00240B47">
        <w:rPr>
          <w:lang w:val="en-NZ"/>
        </w:rPr>
        <w:t xml:space="preserve">  - Actemra® followed by DRL_TC</w:t>
      </w:r>
    </w:p>
    <w:p w14:paraId="3B3AD332" w14:textId="77777777" w:rsidR="00240B47" w:rsidRPr="00240B47" w:rsidRDefault="00240B47" w:rsidP="00240B47">
      <w:pPr>
        <w:ind w:left="720"/>
        <w:contextualSpacing/>
        <w:rPr>
          <w:lang w:val="en-NZ"/>
        </w:rPr>
      </w:pPr>
      <w:r w:rsidRPr="00240B47">
        <w:rPr>
          <w:lang w:val="en-NZ"/>
        </w:rPr>
        <w:t xml:space="preserve">  - DRL_TC followed by RoActemra®</w:t>
      </w:r>
    </w:p>
    <w:p w14:paraId="5AC505AC" w14:textId="77777777" w:rsidR="00240B47" w:rsidRPr="00240B47" w:rsidRDefault="00240B47" w:rsidP="00240B47">
      <w:pPr>
        <w:ind w:left="720"/>
        <w:contextualSpacing/>
        <w:rPr>
          <w:lang w:val="en-NZ"/>
        </w:rPr>
      </w:pPr>
      <w:r w:rsidRPr="00240B47">
        <w:rPr>
          <w:lang w:val="en-NZ"/>
        </w:rPr>
        <w:t xml:space="preserve">  - RoActemra® followed by DRL_TC</w:t>
      </w:r>
    </w:p>
    <w:p w14:paraId="53776F86" w14:textId="77777777" w:rsidR="00240B47" w:rsidRPr="00240B47" w:rsidRDefault="00240B47" w:rsidP="00240B47">
      <w:pPr>
        <w:ind w:left="720"/>
        <w:contextualSpacing/>
        <w:rPr>
          <w:lang w:val="en-NZ"/>
        </w:rPr>
      </w:pPr>
      <w:r w:rsidRPr="00240B47">
        <w:rPr>
          <w:lang w:val="en-NZ"/>
        </w:rPr>
        <w:t xml:space="preserve">  - Actemra® followed by RoActemra®</w:t>
      </w:r>
    </w:p>
    <w:p w14:paraId="27FE51EE" w14:textId="77777777" w:rsidR="00240B47" w:rsidRPr="00240B47" w:rsidRDefault="00240B47" w:rsidP="00240B47">
      <w:pPr>
        <w:ind w:left="720"/>
        <w:contextualSpacing/>
        <w:rPr>
          <w:lang w:val="en-NZ"/>
        </w:rPr>
      </w:pPr>
      <w:r w:rsidRPr="00240B47">
        <w:rPr>
          <w:lang w:val="en-NZ"/>
        </w:rPr>
        <w:t xml:space="preserve">  - RoActemra® followed by Actemra®.</w:t>
      </w:r>
    </w:p>
    <w:p w14:paraId="6299E0AA" w14:textId="77777777" w:rsidR="00240B47" w:rsidRPr="00240B47" w:rsidRDefault="00240B47" w:rsidP="00240B47">
      <w:pPr>
        <w:ind w:left="720"/>
        <w:contextualSpacing/>
        <w:rPr>
          <w:lang w:val="en-NZ"/>
        </w:rPr>
      </w:pPr>
    </w:p>
    <w:p w14:paraId="444CC55B" w14:textId="77777777" w:rsidR="00240B47" w:rsidRPr="00240B47" w:rsidRDefault="00240B47" w:rsidP="00240B47">
      <w:pPr>
        <w:numPr>
          <w:ilvl w:val="0"/>
          <w:numId w:val="9"/>
        </w:numPr>
        <w:contextualSpacing/>
        <w:rPr>
          <w:lang w:val="en-NZ"/>
        </w:rPr>
      </w:pPr>
      <w:r w:rsidRPr="00240B47">
        <w:rPr>
          <w:lang w:val="en-NZ"/>
        </w:rPr>
        <w:t>Each dose will be administered as an injection under the skin in the upper arm (a subcutaneous or 'SC' dose).</w:t>
      </w:r>
    </w:p>
    <w:p w14:paraId="503C079A" w14:textId="77777777" w:rsidR="00240B47" w:rsidRPr="00240B47" w:rsidRDefault="00240B47" w:rsidP="00240B47">
      <w:pPr>
        <w:ind w:left="720"/>
        <w:contextualSpacing/>
        <w:rPr>
          <w:lang w:val="en-NZ"/>
        </w:rPr>
      </w:pPr>
    </w:p>
    <w:p w14:paraId="29FC8D17" w14:textId="77777777" w:rsidR="00240B47" w:rsidRPr="00240B47" w:rsidRDefault="00240B47" w:rsidP="00240B47">
      <w:pPr>
        <w:numPr>
          <w:ilvl w:val="0"/>
          <w:numId w:val="9"/>
        </w:numPr>
        <w:contextualSpacing/>
        <w:rPr>
          <w:lang w:val="en-NZ"/>
        </w:rPr>
      </w:pPr>
      <w:r w:rsidRPr="00240B47">
        <w:rPr>
          <w:lang w:val="en-NZ"/>
        </w:rPr>
        <w:t xml:space="preserve">A sentinel dosing approach will be used, where 3 participants will be dosed and monitored for at least 96 hours prior to further </w:t>
      </w:r>
      <w:proofErr w:type="spellStart"/>
      <w:r w:rsidRPr="00240B47">
        <w:rPr>
          <w:lang w:val="en-NZ"/>
        </w:rPr>
        <w:t>enrollment</w:t>
      </w:r>
      <w:proofErr w:type="spellEnd"/>
      <w:r w:rsidRPr="00240B47">
        <w:rPr>
          <w:lang w:val="en-NZ"/>
        </w:rPr>
        <w:t xml:space="preserve">. Sentinel participants will be randomised 1:1:1 to DRL_TC, Actemra®, and RoActemra®. </w:t>
      </w:r>
    </w:p>
    <w:p w14:paraId="58BD85A5" w14:textId="77777777" w:rsidR="00240B47" w:rsidRPr="00240B47" w:rsidRDefault="00240B47" w:rsidP="00240B47">
      <w:pPr>
        <w:ind w:left="720"/>
        <w:contextualSpacing/>
        <w:rPr>
          <w:lang w:val="en-NZ"/>
        </w:rPr>
      </w:pPr>
    </w:p>
    <w:p w14:paraId="79BCE00F" w14:textId="77777777" w:rsidR="00240B47" w:rsidRPr="00240B47" w:rsidRDefault="00240B47" w:rsidP="00240B47">
      <w:pPr>
        <w:numPr>
          <w:ilvl w:val="0"/>
          <w:numId w:val="9"/>
        </w:numPr>
        <w:contextualSpacing/>
        <w:rPr>
          <w:lang w:val="en-NZ"/>
        </w:rPr>
      </w:pPr>
      <w:r w:rsidRPr="00240B47">
        <w:rPr>
          <w:lang w:val="en-NZ"/>
        </w:rPr>
        <w:t>Blood samples to measure study drug levels, markers and antibody response will be collected at specific time points; safety will be monitored; and any changes in health will be recorded.</w:t>
      </w:r>
    </w:p>
    <w:p w14:paraId="5DEC8679" w14:textId="77777777" w:rsidR="00240B47" w:rsidRPr="00240B47" w:rsidRDefault="00240B47" w:rsidP="00240B47">
      <w:pPr>
        <w:ind w:left="720"/>
        <w:contextualSpacing/>
        <w:rPr>
          <w:lang w:val="en-NZ"/>
        </w:rPr>
      </w:pPr>
    </w:p>
    <w:p w14:paraId="12459FA3" w14:textId="55EFC6DE" w:rsidR="004E6D4F" w:rsidRPr="00D324AA" w:rsidRDefault="00240B47" w:rsidP="00240B47">
      <w:pPr>
        <w:numPr>
          <w:ilvl w:val="0"/>
          <w:numId w:val="9"/>
        </w:numPr>
        <w:contextualSpacing/>
        <w:rPr>
          <w:lang w:val="en-NZ"/>
        </w:rPr>
      </w:pPr>
      <w:r w:rsidRPr="00240B47">
        <w:rPr>
          <w:lang w:val="en-NZ"/>
        </w:rPr>
        <w:t>The results will be used to inform further development of DRL_TC.</w:t>
      </w:r>
    </w:p>
    <w:p w14:paraId="0E01463E" w14:textId="77777777" w:rsidR="004E6D4F" w:rsidRPr="00D324AA" w:rsidRDefault="004E6D4F" w:rsidP="004E6D4F">
      <w:pPr>
        <w:spacing w:before="80" w:after="80"/>
        <w:rPr>
          <w:lang w:val="en-NZ"/>
        </w:rPr>
      </w:pPr>
    </w:p>
    <w:p w14:paraId="61F06D7F" w14:textId="77777777" w:rsidR="004E6D4F" w:rsidRPr="00D324AA" w:rsidRDefault="004E6D4F" w:rsidP="004E6D4F">
      <w:pPr>
        <w:rPr>
          <w:u w:val="single"/>
          <w:lang w:val="en-NZ"/>
        </w:rPr>
      </w:pPr>
      <w:r w:rsidRPr="00D324AA">
        <w:rPr>
          <w:u w:val="single"/>
          <w:lang w:val="en-NZ"/>
        </w:rPr>
        <w:lastRenderedPageBreak/>
        <w:t>Summary of outstanding ethical issues</w:t>
      </w:r>
    </w:p>
    <w:p w14:paraId="5FA58B15" w14:textId="77777777" w:rsidR="004E6D4F" w:rsidRPr="00D324AA" w:rsidRDefault="004E6D4F" w:rsidP="004E6D4F">
      <w:pPr>
        <w:rPr>
          <w:lang w:val="en-NZ"/>
        </w:rPr>
      </w:pPr>
    </w:p>
    <w:p w14:paraId="6CD59EAF" w14:textId="77777777" w:rsidR="004E6D4F" w:rsidRPr="00D324AA" w:rsidRDefault="004E6D4F" w:rsidP="004E6D4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A359BA7" w14:textId="77777777" w:rsidR="004E6D4F" w:rsidRPr="00D324AA" w:rsidRDefault="004E6D4F" w:rsidP="004E6D4F">
      <w:pPr>
        <w:autoSpaceDE w:val="0"/>
        <w:autoSpaceDN w:val="0"/>
        <w:adjustRightInd w:val="0"/>
        <w:rPr>
          <w:szCs w:val="22"/>
          <w:lang w:val="en-NZ"/>
        </w:rPr>
      </w:pPr>
    </w:p>
    <w:p w14:paraId="2B2E4B69" w14:textId="77777777" w:rsidR="004C45D3" w:rsidRPr="00102BBD" w:rsidRDefault="004C45D3" w:rsidP="00240B47">
      <w:pPr>
        <w:numPr>
          <w:ilvl w:val="0"/>
          <w:numId w:val="9"/>
        </w:numPr>
        <w:rPr>
          <w:rFonts w:cs="Arial"/>
          <w:szCs w:val="22"/>
          <w:lang w:val="en-NZ"/>
        </w:rPr>
      </w:pPr>
      <w:r w:rsidRPr="00102BBD">
        <w:rPr>
          <w:rFonts w:cs="Arial"/>
          <w:szCs w:val="22"/>
          <w:lang w:val="en-NZ"/>
        </w:rPr>
        <w:t xml:space="preserve">The Committee queried how the Covid-19 vaccine rollout may affect participation in the study. The Researcher stated they believe the overlap would be minimal but would clarify with the sponsor. </w:t>
      </w:r>
    </w:p>
    <w:p w14:paraId="55A14E14" w14:textId="3F8440DC" w:rsidR="004E6D4F" w:rsidRPr="00D324AA" w:rsidRDefault="004E6D4F" w:rsidP="004C45D3">
      <w:pPr>
        <w:ind w:left="720"/>
        <w:rPr>
          <w:rFonts w:cs="Arial"/>
          <w:color w:val="FF0000"/>
          <w:szCs w:val="22"/>
        </w:rPr>
      </w:pPr>
    </w:p>
    <w:p w14:paraId="283D2B23" w14:textId="77777777" w:rsidR="004E6D4F" w:rsidRPr="00D324AA" w:rsidRDefault="004E6D4F" w:rsidP="004E6D4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DAC9756" w14:textId="77777777" w:rsidR="004E6D4F" w:rsidRPr="00D324AA" w:rsidRDefault="004E6D4F" w:rsidP="004E6D4F">
      <w:pPr>
        <w:spacing w:before="80" w:after="80"/>
        <w:rPr>
          <w:rFonts w:cs="Arial"/>
          <w:szCs w:val="22"/>
          <w:lang w:val="en-NZ"/>
        </w:rPr>
      </w:pPr>
    </w:p>
    <w:p w14:paraId="71368BDD" w14:textId="4C412332" w:rsidR="004E6D4F" w:rsidRPr="00D324AA" w:rsidRDefault="004C45D3" w:rsidP="004C16E2">
      <w:pPr>
        <w:numPr>
          <w:ilvl w:val="0"/>
          <w:numId w:val="9"/>
        </w:numPr>
        <w:spacing w:before="80" w:after="80"/>
        <w:contextualSpacing/>
      </w:pPr>
      <w:r w:rsidRPr="004C45D3">
        <w:rPr>
          <w:rFonts w:cs="Arial"/>
          <w:szCs w:val="22"/>
          <w:lang w:val="en-NZ"/>
        </w:rPr>
        <w:t>Please ensure Māori health support contact details are inserted into each site-specific PIS.</w:t>
      </w:r>
    </w:p>
    <w:p w14:paraId="54A0A461" w14:textId="77777777" w:rsidR="004E6D4F" w:rsidRPr="00D324AA" w:rsidRDefault="004E6D4F" w:rsidP="00102BBD">
      <w:pPr>
        <w:spacing w:before="80" w:after="80"/>
        <w:ind w:left="720"/>
        <w:contextualSpacing/>
      </w:pPr>
    </w:p>
    <w:p w14:paraId="6EC96AD4" w14:textId="77777777" w:rsidR="004E6D4F" w:rsidRPr="00D324AA" w:rsidRDefault="004E6D4F" w:rsidP="004E6D4F">
      <w:pPr>
        <w:rPr>
          <w:u w:val="single"/>
          <w:lang w:val="en-NZ"/>
        </w:rPr>
      </w:pPr>
      <w:r w:rsidRPr="00D324AA">
        <w:rPr>
          <w:u w:val="single"/>
          <w:lang w:val="en-NZ"/>
        </w:rPr>
        <w:t xml:space="preserve">Decision </w:t>
      </w:r>
    </w:p>
    <w:p w14:paraId="40143396" w14:textId="77777777" w:rsidR="004E6D4F" w:rsidRPr="00D324AA" w:rsidRDefault="004E6D4F" w:rsidP="004E6D4F">
      <w:pPr>
        <w:rPr>
          <w:lang w:val="en-NZ"/>
        </w:rPr>
      </w:pPr>
    </w:p>
    <w:p w14:paraId="620BE2F9" w14:textId="77777777" w:rsidR="004E6D4F" w:rsidRPr="00D324AA" w:rsidRDefault="004E6D4F" w:rsidP="004E6D4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D0F505B" w14:textId="77777777" w:rsidR="004E6D4F" w:rsidRPr="00793254" w:rsidRDefault="004E6D4F" w:rsidP="004E6D4F">
      <w:pPr>
        <w:rPr>
          <w:lang w:val="en-NZ"/>
        </w:rPr>
      </w:pPr>
    </w:p>
    <w:p w14:paraId="4F8AB476" w14:textId="72C06991" w:rsidR="004E6D4F" w:rsidRPr="00793254" w:rsidRDefault="004E6D4F" w:rsidP="004E6D4F">
      <w:pPr>
        <w:numPr>
          <w:ilvl w:val="0"/>
          <w:numId w:val="5"/>
        </w:numPr>
        <w:contextualSpacing/>
        <w:rPr>
          <w:rFonts w:cs="Arial"/>
          <w:szCs w:val="22"/>
          <w:lang w:val="en-NZ"/>
        </w:rPr>
      </w:pPr>
      <w:r w:rsidRPr="00793254">
        <w:rPr>
          <w:rFonts w:cs="Arial"/>
          <w:szCs w:val="22"/>
          <w:lang w:val="en-NZ"/>
        </w:rPr>
        <w:t xml:space="preserve">Please </w:t>
      </w:r>
      <w:r w:rsidR="00102BBD" w:rsidRPr="00793254">
        <w:rPr>
          <w:rFonts w:cs="Arial"/>
          <w:szCs w:val="22"/>
          <w:lang w:val="en-NZ"/>
        </w:rPr>
        <w:t xml:space="preserve">clarify </w:t>
      </w:r>
      <w:r w:rsidR="00793254" w:rsidRPr="00793254">
        <w:rPr>
          <w:rFonts w:cs="Arial"/>
          <w:szCs w:val="22"/>
          <w:lang w:val="en-NZ"/>
        </w:rPr>
        <w:t>how the Covid-19 vaccine rollout will be managed</w:t>
      </w:r>
      <w:r w:rsidRPr="00793254">
        <w:rPr>
          <w:rFonts w:cs="Arial"/>
          <w:szCs w:val="22"/>
          <w:lang w:val="en-NZ"/>
        </w:rPr>
        <w:t>.</w:t>
      </w:r>
    </w:p>
    <w:p w14:paraId="1739E105" w14:textId="2807A5F5" w:rsidR="004E6D4F" w:rsidRPr="00793254" w:rsidRDefault="004E6D4F" w:rsidP="004E6D4F">
      <w:pPr>
        <w:numPr>
          <w:ilvl w:val="0"/>
          <w:numId w:val="5"/>
        </w:numPr>
        <w:contextualSpacing/>
        <w:rPr>
          <w:rFonts w:cs="Arial"/>
          <w:szCs w:val="22"/>
          <w:lang w:val="en-NZ"/>
        </w:rPr>
      </w:pPr>
      <w:r w:rsidRPr="00793254">
        <w:rPr>
          <w:rFonts w:cs="Arial"/>
          <w:szCs w:val="22"/>
          <w:lang w:val="en-NZ"/>
        </w:rPr>
        <w:t xml:space="preserve">Please update the Participant Information Sheet and Consent Form, </w:t>
      </w:r>
      <w:proofErr w:type="gramStart"/>
      <w:r w:rsidRPr="00793254">
        <w:rPr>
          <w:rFonts w:cs="Arial"/>
          <w:szCs w:val="22"/>
          <w:lang w:val="en-NZ"/>
        </w:rPr>
        <w:t>taking into account</w:t>
      </w:r>
      <w:proofErr w:type="gramEnd"/>
      <w:r w:rsidRPr="00793254">
        <w:rPr>
          <w:rFonts w:cs="Arial"/>
          <w:szCs w:val="22"/>
          <w:lang w:val="en-NZ"/>
        </w:rPr>
        <w:t xml:space="preserve"> the suggestion made by the Committee.</w:t>
      </w:r>
    </w:p>
    <w:p w14:paraId="227A419A" w14:textId="77777777" w:rsidR="004E6D4F" w:rsidRPr="00D324AA" w:rsidRDefault="004E6D4F" w:rsidP="004E6D4F">
      <w:pPr>
        <w:rPr>
          <w:rFonts w:cs="Arial"/>
          <w:color w:val="33CCCC"/>
          <w:szCs w:val="22"/>
          <w:lang w:val="en-NZ"/>
        </w:rPr>
      </w:pPr>
    </w:p>
    <w:p w14:paraId="7FBB9F5E" w14:textId="08C8921E" w:rsidR="00E4082A" w:rsidRPr="00960BFE" w:rsidRDefault="00807B3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14EFD11D" w14:textId="77777777" w:rsidTr="00DD2D41">
        <w:trPr>
          <w:trHeight w:val="280"/>
        </w:trPr>
        <w:tc>
          <w:tcPr>
            <w:tcW w:w="966" w:type="dxa"/>
            <w:tcBorders>
              <w:top w:val="nil"/>
              <w:left w:val="nil"/>
              <w:bottom w:val="nil"/>
              <w:right w:val="nil"/>
            </w:tcBorders>
          </w:tcPr>
          <w:p w14:paraId="5BDDE124" w14:textId="77777777" w:rsidR="00DD2D41" w:rsidRPr="00960BFE" w:rsidRDefault="00DD2D4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6A1315FD"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3F8B09" w14:textId="77777777" w:rsidR="00DD2D41" w:rsidRPr="00960BFE" w:rsidRDefault="00DD2D41">
            <w:pPr>
              <w:autoSpaceDE w:val="0"/>
              <w:autoSpaceDN w:val="0"/>
              <w:adjustRightInd w:val="0"/>
            </w:pPr>
            <w:r w:rsidRPr="00960BFE">
              <w:rPr>
                <w:b/>
              </w:rPr>
              <w:t>21/NTB/45</w:t>
            </w:r>
            <w:r w:rsidRPr="00960BFE">
              <w:t xml:space="preserve"> </w:t>
            </w:r>
          </w:p>
        </w:tc>
      </w:tr>
      <w:tr w:rsidR="00DD2D41" w:rsidRPr="00960BFE" w14:paraId="4F3612B6" w14:textId="77777777" w:rsidTr="00DD2D41">
        <w:trPr>
          <w:trHeight w:val="280"/>
        </w:trPr>
        <w:tc>
          <w:tcPr>
            <w:tcW w:w="966" w:type="dxa"/>
            <w:tcBorders>
              <w:top w:val="nil"/>
              <w:left w:val="nil"/>
              <w:bottom w:val="nil"/>
              <w:right w:val="nil"/>
            </w:tcBorders>
          </w:tcPr>
          <w:p w14:paraId="5FC9C5D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5AB72AD5"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3FF31EE5" w14:textId="77777777" w:rsidR="00DD2D41" w:rsidRPr="00960BFE" w:rsidRDefault="00DD2D41">
            <w:pPr>
              <w:autoSpaceDE w:val="0"/>
              <w:autoSpaceDN w:val="0"/>
              <w:adjustRightInd w:val="0"/>
            </w:pPr>
            <w:r w:rsidRPr="00960BFE">
              <w:t xml:space="preserve">Phase I GDC-6036 in patients with solid </w:t>
            </w:r>
            <w:proofErr w:type="spellStart"/>
            <w:r w:rsidRPr="00960BFE">
              <w:t>tumors</w:t>
            </w:r>
            <w:proofErr w:type="spellEnd"/>
            <w:r w:rsidRPr="00960BFE">
              <w:t xml:space="preserve"> </w:t>
            </w:r>
          </w:p>
        </w:tc>
      </w:tr>
      <w:tr w:rsidR="00DD2D41" w:rsidRPr="00960BFE" w14:paraId="6878AD67" w14:textId="77777777" w:rsidTr="00DD2D41">
        <w:trPr>
          <w:trHeight w:val="280"/>
        </w:trPr>
        <w:tc>
          <w:tcPr>
            <w:tcW w:w="966" w:type="dxa"/>
            <w:tcBorders>
              <w:top w:val="nil"/>
              <w:left w:val="nil"/>
              <w:bottom w:val="nil"/>
              <w:right w:val="nil"/>
            </w:tcBorders>
          </w:tcPr>
          <w:p w14:paraId="11AC454C"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18EB1FD9"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0F3173E5" w14:textId="77777777" w:rsidR="00DD2D41" w:rsidRPr="00960BFE" w:rsidRDefault="00DD2D41">
            <w:pPr>
              <w:autoSpaceDE w:val="0"/>
              <w:autoSpaceDN w:val="0"/>
              <w:adjustRightInd w:val="0"/>
            </w:pPr>
            <w:r w:rsidRPr="00960BFE">
              <w:t xml:space="preserve">Dr Sanjeev Deva </w:t>
            </w:r>
          </w:p>
        </w:tc>
      </w:tr>
      <w:tr w:rsidR="00DD2D41" w:rsidRPr="00960BFE" w14:paraId="78A127B9" w14:textId="77777777" w:rsidTr="00DD2D41">
        <w:trPr>
          <w:trHeight w:val="280"/>
        </w:trPr>
        <w:tc>
          <w:tcPr>
            <w:tcW w:w="966" w:type="dxa"/>
            <w:tcBorders>
              <w:top w:val="nil"/>
              <w:left w:val="nil"/>
              <w:bottom w:val="nil"/>
              <w:right w:val="nil"/>
            </w:tcBorders>
          </w:tcPr>
          <w:p w14:paraId="316DBDBA"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5A145838"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59893967" w14:textId="77777777" w:rsidR="00DD2D41" w:rsidRPr="00960BFE" w:rsidRDefault="00DD2D41">
            <w:pPr>
              <w:autoSpaceDE w:val="0"/>
              <w:autoSpaceDN w:val="0"/>
              <w:adjustRightInd w:val="0"/>
            </w:pPr>
            <w:r w:rsidRPr="00960BFE">
              <w:t xml:space="preserve">PPD on behalf of Genentech, Inc </w:t>
            </w:r>
          </w:p>
        </w:tc>
      </w:tr>
      <w:tr w:rsidR="00DD2D41" w:rsidRPr="00960BFE" w14:paraId="597DE635" w14:textId="77777777" w:rsidTr="00DD2D41">
        <w:trPr>
          <w:trHeight w:val="280"/>
        </w:trPr>
        <w:tc>
          <w:tcPr>
            <w:tcW w:w="966" w:type="dxa"/>
            <w:tcBorders>
              <w:top w:val="nil"/>
              <w:left w:val="nil"/>
              <w:bottom w:val="nil"/>
              <w:right w:val="nil"/>
            </w:tcBorders>
          </w:tcPr>
          <w:p w14:paraId="4D759413"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32BE7B3D"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508AAC66" w14:textId="77777777" w:rsidR="00DD2D41" w:rsidRPr="00960BFE" w:rsidRDefault="00DD2D41">
            <w:pPr>
              <w:autoSpaceDE w:val="0"/>
              <w:autoSpaceDN w:val="0"/>
              <w:adjustRightInd w:val="0"/>
            </w:pPr>
            <w:r w:rsidRPr="00960BFE">
              <w:t xml:space="preserve">18 February 2021 </w:t>
            </w:r>
          </w:p>
        </w:tc>
      </w:tr>
    </w:tbl>
    <w:p w14:paraId="153C12C0" w14:textId="77777777" w:rsidR="00E4082A" w:rsidRPr="00A96277" w:rsidRDefault="00807B3C">
      <w:pPr>
        <w:autoSpaceDE w:val="0"/>
        <w:autoSpaceDN w:val="0"/>
        <w:adjustRightInd w:val="0"/>
      </w:pPr>
      <w:r w:rsidRPr="00A96277">
        <w:t xml:space="preserve"> </w:t>
      </w:r>
    </w:p>
    <w:p w14:paraId="3B490AD3" w14:textId="7E7FE794" w:rsidR="004E6D4F" w:rsidRPr="00A96277" w:rsidRDefault="00762983" w:rsidP="004E6D4F">
      <w:pPr>
        <w:autoSpaceDE w:val="0"/>
        <w:autoSpaceDN w:val="0"/>
        <w:adjustRightInd w:val="0"/>
        <w:rPr>
          <w:sz w:val="20"/>
          <w:lang w:val="en-NZ"/>
        </w:rPr>
      </w:pPr>
      <w:r w:rsidRPr="00A96277">
        <w:rPr>
          <w:rFonts w:cs="Arial"/>
          <w:szCs w:val="22"/>
          <w:lang w:val="en-NZ"/>
        </w:rPr>
        <w:t>Dr Sanjeev Deva</w:t>
      </w:r>
      <w:r w:rsidR="004E6D4F" w:rsidRPr="00A96277">
        <w:rPr>
          <w:lang w:val="en-NZ"/>
        </w:rPr>
        <w:t xml:space="preserve"> was present via videoconference for discussion of this application.</w:t>
      </w:r>
    </w:p>
    <w:p w14:paraId="7C3120A2" w14:textId="77777777" w:rsidR="004E6D4F" w:rsidRPr="00A96277" w:rsidRDefault="004E6D4F" w:rsidP="004E6D4F">
      <w:pPr>
        <w:rPr>
          <w:u w:val="single"/>
          <w:lang w:val="en-NZ"/>
        </w:rPr>
      </w:pPr>
    </w:p>
    <w:p w14:paraId="03BDDAD8" w14:textId="77777777" w:rsidR="004E6D4F" w:rsidRPr="00A96277" w:rsidRDefault="004E6D4F" w:rsidP="004E6D4F">
      <w:pPr>
        <w:rPr>
          <w:u w:val="single"/>
          <w:lang w:val="en-NZ"/>
        </w:rPr>
      </w:pPr>
      <w:r w:rsidRPr="00A96277">
        <w:rPr>
          <w:u w:val="single"/>
          <w:lang w:val="en-NZ"/>
        </w:rPr>
        <w:t>Potential conflicts of interest</w:t>
      </w:r>
    </w:p>
    <w:p w14:paraId="25814AD7" w14:textId="77777777" w:rsidR="004E6D4F" w:rsidRPr="00A96277" w:rsidRDefault="004E6D4F" w:rsidP="004E6D4F">
      <w:pPr>
        <w:rPr>
          <w:b/>
          <w:lang w:val="en-NZ"/>
        </w:rPr>
      </w:pPr>
    </w:p>
    <w:p w14:paraId="6C20E0B0" w14:textId="77777777" w:rsidR="004E6D4F" w:rsidRPr="00A96277" w:rsidRDefault="004E6D4F" w:rsidP="004E6D4F">
      <w:pPr>
        <w:rPr>
          <w:lang w:val="en-NZ"/>
        </w:rPr>
      </w:pPr>
      <w:r w:rsidRPr="00A96277">
        <w:rPr>
          <w:lang w:val="en-NZ"/>
        </w:rPr>
        <w:t>The Chair asked members to declare any potential conflicts of interest related to this application.</w:t>
      </w:r>
    </w:p>
    <w:p w14:paraId="44589DD3" w14:textId="77777777" w:rsidR="004E6D4F" w:rsidRPr="00A96277" w:rsidRDefault="004E6D4F" w:rsidP="004E6D4F">
      <w:pPr>
        <w:rPr>
          <w:lang w:val="en-NZ"/>
        </w:rPr>
      </w:pPr>
    </w:p>
    <w:p w14:paraId="16AB720F" w14:textId="77777777" w:rsidR="004E6D4F" w:rsidRPr="00A96277" w:rsidRDefault="004E6D4F" w:rsidP="004E6D4F">
      <w:pPr>
        <w:rPr>
          <w:lang w:val="en-NZ"/>
        </w:rPr>
      </w:pPr>
      <w:r w:rsidRPr="00A96277">
        <w:rPr>
          <w:lang w:val="en-NZ"/>
        </w:rPr>
        <w:t>No potential conflicts of interest related to this application were declared by any member.</w:t>
      </w:r>
    </w:p>
    <w:p w14:paraId="0C9587EE" w14:textId="599E3902" w:rsidR="004E6D4F" w:rsidRPr="00A96277" w:rsidRDefault="004E6D4F" w:rsidP="004E6D4F">
      <w:pPr>
        <w:rPr>
          <w:rFonts w:cs="Arial"/>
          <w:szCs w:val="22"/>
          <w:lang w:val="en-NZ"/>
        </w:rPr>
      </w:pPr>
    </w:p>
    <w:p w14:paraId="5F8C6DBB" w14:textId="77777777" w:rsidR="004E6D4F" w:rsidRPr="00D324AA" w:rsidRDefault="004E6D4F" w:rsidP="004E6D4F">
      <w:pPr>
        <w:rPr>
          <w:u w:val="single"/>
          <w:lang w:val="en-NZ"/>
        </w:rPr>
      </w:pPr>
      <w:r w:rsidRPr="00D324AA">
        <w:rPr>
          <w:u w:val="single"/>
          <w:lang w:val="en-NZ"/>
        </w:rPr>
        <w:t>Summary of Study</w:t>
      </w:r>
    </w:p>
    <w:p w14:paraId="295A8896" w14:textId="77777777" w:rsidR="004E6D4F" w:rsidRPr="00D324AA" w:rsidRDefault="004E6D4F" w:rsidP="004E6D4F">
      <w:pPr>
        <w:rPr>
          <w:u w:val="single"/>
          <w:lang w:val="en-NZ"/>
        </w:rPr>
      </w:pPr>
    </w:p>
    <w:p w14:paraId="3CD9283F" w14:textId="3EFEB303" w:rsidR="0033354E" w:rsidRDefault="0033354E" w:rsidP="0033354E">
      <w:pPr>
        <w:numPr>
          <w:ilvl w:val="0"/>
          <w:numId w:val="12"/>
        </w:numPr>
        <w:contextualSpacing/>
        <w:rPr>
          <w:lang w:val="en-NZ"/>
        </w:rPr>
      </w:pPr>
      <w:r w:rsidRPr="0033354E">
        <w:rPr>
          <w:lang w:val="en-NZ"/>
        </w:rPr>
        <w:t>GDC-6036 is an oral, covalent, anti-cancer therapeutic agent that selectively inhibits KRAS G12C, but not other mutations in KRAS, the wild-type form of KRAS, or other members of the RAS family. Nonclinical studies demonstrate that treatment of KRAS G12C</w:t>
      </w:r>
      <w:r w:rsidR="00011DB2">
        <w:rPr>
          <w:lang w:val="en-NZ"/>
        </w:rPr>
        <w:t xml:space="preserve"> </w:t>
      </w:r>
      <w:r w:rsidRPr="0033354E">
        <w:rPr>
          <w:lang w:val="en-NZ"/>
        </w:rPr>
        <w:t xml:space="preserve">positive cancer cell lines or tumour xenograft models with GDC-6036 results in decreased KRAS pathway </w:t>
      </w:r>
      <w:r w:rsidR="00011DB2" w:rsidRPr="0033354E">
        <w:rPr>
          <w:lang w:val="en-NZ"/>
        </w:rPr>
        <w:t>signalling</w:t>
      </w:r>
      <w:r w:rsidRPr="0033354E">
        <w:rPr>
          <w:lang w:val="en-NZ"/>
        </w:rPr>
        <w:t>, suppression of proliferation, and induction of apoptosis.</w:t>
      </w:r>
    </w:p>
    <w:p w14:paraId="4B7D3172" w14:textId="77777777" w:rsidR="0033354E" w:rsidRPr="0033354E" w:rsidRDefault="0033354E" w:rsidP="0033354E">
      <w:pPr>
        <w:ind w:left="720"/>
        <w:contextualSpacing/>
        <w:rPr>
          <w:lang w:val="en-NZ"/>
        </w:rPr>
      </w:pPr>
    </w:p>
    <w:p w14:paraId="71E9C60F" w14:textId="3F72998C" w:rsidR="0033354E" w:rsidRDefault="0033354E" w:rsidP="0033354E">
      <w:pPr>
        <w:numPr>
          <w:ilvl w:val="0"/>
          <w:numId w:val="12"/>
        </w:numPr>
        <w:contextualSpacing/>
        <w:rPr>
          <w:lang w:val="en-NZ"/>
        </w:rPr>
      </w:pPr>
      <w:r w:rsidRPr="0033354E">
        <w:rPr>
          <w:lang w:val="en-NZ"/>
        </w:rPr>
        <w:t>The results of nonclinical toxicology studies completed to date provide a robust characterization of the toxicity profile of GDC-6036 and support the administration of GDC-6036 in a first-in-human Phase I trial in patients with cancer.</w:t>
      </w:r>
    </w:p>
    <w:p w14:paraId="2A796175" w14:textId="77777777" w:rsidR="0033354E" w:rsidRPr="0033354E" w:rsidRDefault="0033354E" w:rsidP="0033354E">
      <w:pPr>
        <w:ind w:left="720"/>
        <w:contextualSpacing/>
        <w:rPr>
          <w:lang w:val="en-NZ"/>
        </w:rPr>
      </w:pPr>
    </w:p>
    <w:p w14:paraId="30603119" w14:textId="6B531E5A" w:rsidR="0033354E" w:rsidRPr="0033354E" w:rsidRDefault="0033354E" w:rsidP="0033354E">
      <w:pPr>
        <w:numPr>
          <w:ilvl w:val="0"/>
          <w:numId w:val="12"/>
        </w:numPr>
        <w:contextualSpacing/>
        <w:rPr>
          <w:lang w:val="en-NZ"/>
        </w:rPr>
      </w:pPr>
      <w:r w:rsidRPr="0033354E">
        <w:rPr>
          <w:lang w:val="en-NZ"/>
        </w:rPr>
        <w:t xml:space="preserve">This is a first-in-human Phase </w:t>
      </w:r>
      <w:proofErr w:type="spellStart"/>
      <w:r w:rsidRPr="0033354E">
        <w:rPr>
          <w:lang w:val="en-NZ"/>
        </w:rPr>
        <w:t>Ia</w:t>
      </w:r>
      <w:proofErr w:type="spellEnd"/>
      <w:r w:rsidRPr="0033354E">
        <w:rPr>
          <w:lang w:val="en-NZ"/>
        </w:rPr>
        <w:t>/</w:t>
      </w:r>
      <w:proofErr w:type="spellStart"/>
      <w:r w:rsidRPr="0033354E">
        <w:rPr>
          <w:lang w:val="en-NZ"/>
        </w:rPr>
        <w:t>Ib</w:t>
      </w:r>
      <w:proofErr w:type="spellEnd"/>
      <w:r w:rsidRPr="0033354E">
        <w:rPr>
          <w:lang w:val="en-NZ"/>
        </w:rPr>
        <w:t xml:space="preserve">, open-label, </w:t>
      </w:r>
      <w:r w:rsidR="00011DB2" w:rsidRPr="0033354E">
        <w:rPr>
          <w:lang w:val="en-NZ"/>
        </w:rPr>
        <w:t>multicentre</w:t>
      </w:r>
      <w:r w:rsidRPr="0033354E">
        <w:rPr>
          <w:lang w:val="en-NZ"/>
        </w:rPr>
        <w:t xml:space="preserve"> dose-escalation and </w:t>
      </w:r>
      <w:r w:rsidR="00011DB2" w:rsidRPr="0033354E">
        <w:rPr>
          <w:lang w:val="en-NZ"/>
        </w:rPr>
        <w:t>dose expansion</w:t>
      </w:r>
      <w:r w:rsidRPr="0033354E">
        <w:rPr>
          <w:lang w:val="en-NZ"/>
        </w:rPr>
        <w:t xml:space="preserve"> study designed to evaluate the safety, pharmacokinetics, and preliminary activity of GDC-6036 as a single agent and in combination with other anti-cancer therapies in patients with advanced or metastatic solid </w:t>
      </w:r>
      <w:r w:rsidR="00011DB2" w:rsidRPr="0033354E">
        <w:rPr>
          <w:lang w:val="en-NZ"/>
        </w:rPr>
        <w:t>tumours</w:t>
      </w:r>
      <w:r w:rsidRPr="0033354E">
        <w:rPr>
          <w:lang w:val="en-NZ"/>
        </w:rPr>
        <w:t xml:space="preserve"> that </w:t>
      </w:r>
      <w:r w:rsidR="00011DB2" w:rsidRPr="0033354E">
        <w:rPr>
          <w:lang w:val="en-NZ"/>
        </w:rPr>
        <w:t>harbour</w:t>
      </w:r>
      <w:r w:rsidRPr="0033354E">
        <w:rPr>
          <w:lang w:val="en-NZ"/>
        </w:rPr>
        <w:t xml:space="preserve"> the KRAS G12C mutation. The combination therapies in this study are atezolizumab (Arm B), cetuximab (Arm C), bevacizumab (Arm D), and erlotinib (Arm E) in NSCLC, CRC, and solid tumours. The study is designed with the intention to include new, additional treatment arms during study conduct to explore combinations of GDC-6036 with other anticancer therapies based on emerging nonclinical and clinical data with GDC-6036, other KRAS G12C inhibitors, or evolving standard-of-care treatment. Anticipated future combinations with GDC-6036 may include RTK/RAS/MAPK pathway-targeting therapies, agents that target compensatory pathways that may mediate intrinsic or acquired resistance to treatment, immunotherapies, agents that modulate the tumour microenvironment, and standard-of-care agents to further explore safety, pharmacokinetics, and preliminary activity.</w:t>
      </w:r>
    </w:p>
    <w:p w14:paraId="75486B76" w14:textId="77777777" w:rsidR="0033354E" w:rsidRPr="0033354E" w:rsidRDefault="0033354E" w:rsidP="0033354E">
      <w:pPr>
        <w:ind w:left="720"/>
        <w:contextualSpacing/>
        <w:rPr>
          <w:lang w:val="en-NZ"/>
        </w:rPr>
      </w:pPr>
      <w:r w:rsidRPr="0033354E">
        <w:rPr>
          <w:lang w:val="en-NZ"/>
        </w:rPr>
        <w:t>-Arm B (GDC-6036 and Atezolizumab)</w:t>
      </w:r>
    </w:p>
    <w:p w14:paraId="764F96D5" w14:textId="77777777" w:rsidR="0033354E" w:rsidRPr="0033354E" w:rsidRDefault="0033354E" w:rsidP="0033354E">
      <w:pPr>
        <w:ind w:left="720"/>
        <w:contextualSpacing/>
        <w:rPr>
          <w:lang w:val="en-NZ"/>
        </w:rPr>
      </w:pPr>
      <w:r w:rsidRPr="0033354E">
        <w:rPr>
          <w:lang w:val="en-NZ"/>
        </w:rPr>
        <w:t>-Arm C (GDC-6036 and Cetuximab)</w:t>
      </w:r>
    </w:p>
    <w:p w14:paraId="665A6B14" w14:textId="77777777" w:rsidR="0033354E" w:rsidRPr="0033354E" w:rsidRDefault="0033354E" w:rsidP="0033354E">
      <w:pPr>
        <w:ind w:left="720"/>
        <w:contextualSpacing/>
        <w:rPr>
          <w:lang w:val="en-NZ"/>
        </w:rPr>
      </w:pPr>
      <w:r w:rsidRPr="0033354E">
        <w:rPr>
          <w:lang w:val="en-NZ"/>
        </w:rPr>
        <w:t>-Arm D (GDC-6036 and Bevacizumab)</w:t>
      </w:r>
    </w:p>
    <w:p w14:paraId="76CAD543" w14:textId="35CAC84A" w:rsidR="004E6D4F" w:rsidRPr="00D324AA" w:rsidRDefault="0033354E" w:rsidP="0033354E">
      <w:pPr>
        <w:ind w:left="720"/>
        <w:contextualSpacing/>
        <w:rPr>
          <w:lang w:val="en-NZ"/>
        </w:rPr>
      </w:pPr>
      <w:r w:rsidRPr="0033354E">
        <w:rPr>
          <w:lang w:val="en-NZ"/>
        </w:rPr>
        <w:t>-Arm E (GDC-6036 and Erlotinib)</w:t>
      </w:r>
    </w:p>
    <w:p w14:paraId="5E646240" w14:textId="77777777" w:rsidR="004E6D4F" w:rsidRPr="00D324AA" w:rsidRDefault="004E6D4F" w:rsidP="004E6D4F">
      <w:pPr>
        <w:autoSpaceDE w:val="0"/>
        <w:autoSpaceDN w:val="0"/>
        <w:adjustRightInd w:val="0"/>
        <w:rPr>
          <w:lang w:val="en-NZ"/>
        </w:rPr>
      </w:pPr>
    </w:p>
    <w:p w14:paraId="3C530CD6" w14:textId="77777777" w:rsidR="004E6D4F" w:rsidRPr="00D324AA" w:rsidRDefault="004E6D4F" w:rsidP="004E6D4F">
      <w:pPr>
        <w:rPr>
          <w:u w:val="single"/>
          <w:lang w:val="en-NZ"/>
        </w:rPr>
      </w:pPr>
      <w:r w:rsidRPr="00D324AA">
        <w:rPr>
          <w:u w:val="single"/>
          <w:lang w:val="en-NZ"/>
        </w:rPr>
        <w:t>Summary of outstanding ethical issues</w:t>
      </w:r>
    </w:p>
    <w:p w14:paraId="59203A65" w14:textId="77777777" w:rsidR="004E6D4F" w:rsidRPr="00D324AA" w:rsidRDefault="004E6D4F" w:rsidP="004E6D4F">
      <w:pPr>
        <w:rPr>
          <w:lang w:val="en-NZ"/>
        </w:rPr>
      </w:pPr>
    </w:p>
    <w:p w14:paraId="446D0790" w14:textId="77777777" w:rsidR="004E6D4F" w:rsidRPr="00D324AA" w:rsidRDefault="004E6D4F" w:rsidP="004E6D4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C7F51B" w14:textId="77777777" w:rsidR="004E6D4F" w:rsidRPr="00D324AA" w:rsidRDefault="004E6D4F" w:rsidP="004E6D4F">
      <w:pPr>
        <w:autoSpaceDE w:val="0"/>
        <w:autoSpaceDN w:val="0"/>
        <w:adjustRightInd w:val="0"/>
        <w:rPr>
          <w:szCs w:val="22"/>
          <w:lang w:val="en-NZ"/>
        </w:rPr>
      </w:pPr>
    </w:p>
    <w:p w14:paraId="5126A3F5" w14:textId="77777777" w:rsidR="006252F0" w:rsidRPr="00A96277" w:rsidRDefault="006252F0" w:rsidP="006252F0">
      <w:pPr>
        <w:numPr>
          <w:ilvl w:val="0"/>
          <w:numId w:val="12"/>
        </w:numPr>
        <w:rPr>
          <w:rFonts w:cs="Arial"/>
          <w:szCs w:val="22"/>
          <w:lang w:val="en-NZ"/>
        </w:rPr>
      </w:pPr>
      <w:r w:rsidRPr="00A96277">
        <w:rPr>
          <w:rFonts w:cs="Arial"/>
          <w:szCs w:val="22"/>
          <w:lang w:val="en-NZ"/>
        </w:rPr>
        <w:t>The Committee noted the response to r.1.6. in the application form and advised that studies may not be terminated for commercial reasons in New Zealand.</w:t>
      </w:r>
    </w:p>
    <w:p w14:paraId="526CDA46" w14:textId="77777777" w:rsidR="006252F0" w:rsidRDefault="006252F0" w:rsidP="006252F0">
      <w:pPr>
        <w:rPr>
          <w:rFonts w:cs="Arial"/>
          <w:color w:val="33CCCC"/>
          <w:szCs w:val="22"/>
          <w:lang w:val="en-NZ"/>
        </w:rPr>
      </w:pPr>
    </w:p>
    <w:p w14:paraId="34FE9B54" w14:textId="77777777" w:rsidR="006252F0" w:rsidRPr="007004AD" w:rsidRDefault="006252F0" w:rsidP="006252F0">
      <w:pPr>
        <w:numPr>
          <w:ilvl w:val="0"/>
          <w:numId w:val="12"/>
        </w:numPr>
        <w:autoSpaceDE w:val="0"/>
        <w:autoSpaceDN w:val="0"/>
        <w:adjustRightInd w:val="0"/>
        <w:rPr>
          <w:rFonts w:cs="Arial"/>
        </w:rPr>
      </w:pPr>
      <w:r>
        <w:lastRenderedPageBreak/>
        <w:t xml:space="preserve">The Committee requested the Researcher supply a tissue and data management plan and </w:t>
      </w:r>
      <w:r w:rsidRPr="00A96277">
        <w:rPr>
          <w:rFonts w:cs="Arial"/>
        </w:rPr>
        <w:t xml:space="preserve">recommended adapting the </w:t>
      </w:r>
      <w:hyperlink r:id="rId13" w:history="1">
        <w:r w:rsidRPr="00A96277">
          <w:rPr>
            <w:rStyle w:val="Hyperlink"/>
            <w:rFonts w:cs="Arial"/>
          </w:rPr>
          <w:t>HDEC tissue and data management template.</w:t>
        </w:r>
      </w:hyperlink>
      <w:r w:rsidRPr="00A96277">
        <w:rPr>
          <w:rFonts w:cs="Arial"/>
        </w:rPr>
        <w:t xml:space="preserve"> </w:t>
      </w:r>
      <w:r w:rsidRPr="00A96277">
        <w:rPr>
          <w:rFonts w:eastAsia="Segoe UI Emoji" w:cs="Arial"/>
          <w:szCs w:val="22"/>
          <w:lang w:val="en-NZ"/>
        </w:rPr>
        <w:t xml:space="preserve">Please ensure the tissue and data management plan contains a Māori tissue and data sovereignty statement. </w:t>
      </w:r>
    </w:p>
    <w:p w14:paraId="2699AE93" w14:textId="77777777" w:rsidR="006252F0" w:rsidRPr="00A96277" w:rsidRDefault="006252F0" w:rsidP="006252F0">
      <w:pPr>
        <w:rPr>
          <w:rFonts w:cs="Arial"/>
          <w:szCs w:val="22"/>
          <w:lang w:val="en-NZ"/>
        </w:rPr>
      </w:pPr>
    </w:p>
    <w:p w14:paraId="70CAF4B2" w14:textId="77777777" w:rsidR="006252F0" w:rsidRPr="007004AD" w:rsidRDefault="006252F0" w:rsidP="006252F0">
      <w:pPr>
        <w:numPr>
          <w:ilvl w:val="0"/>
          <w:numId w:val="12"/>
        </w:numPr>
        <w:rPr>
          <w:rFonts w:cs="Arial"/>
          <w:szCs w:val="22"/>
          <w:lang w:val="en-NZ"/>
        </w:rPr>
      </w:pPr>
      <w:r w:rsidRPr="007004AD">
        <w:rPr>
          <w:rFonts w:cs="Arial"/>
          <w:szCs w:val="22"/>
          <w:lang w:val="en-NZ"/>
        </w:rPr>
        <w:t xml:space="preserve">The Committee noted the MPS certificate expires shortly, please supply a new one. </w:t>
      </w:r>
    </w:p>
    <w:p w14:paraId="0312E5D4" w14:textId="30BEC158" w:rsidR="004E6D4F" w:rsidRPr="00D324AA" w:rsidRDefault="004E6D4F" w:rsidP="006252F0">
      <w:pPr>
        <w:ind w:left="720"/>
        <w:rPr>
          <w:rFonts w:cs="Arial"/>
          <w:color w:val="FF0000"/>
          <w:szCs w:val="22"/>
        </w:rPr>
      </w:pPr>
    </w:p>
    <w:p w14:paraId="0707A167" w14:textId="77777777" w:rsidR="004E6D4F" w:rsidRPr="00D324AA" w:rsidRDefault="004E6D4F" w:rsidP="004E6D4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DE7E308" w14:textId="3121E1D2" w:rsidR="006252F0" w:rsidRDefault="006252F0" w:rsidP="004E6D4F">
      <w:pPr>
        <w:spacing w:before="80" w:after="80"/>
        <w:rPr>
          <w:rFonts w:cs="Arial"/>
          <w:szCs w:val="22"/>
          <w:lang w:val="en-NZ"/>
        </w:rPr>
      </w:pPr>
    </w:p>
    <w:p w14:paraId="73E6FD4C" w14:textId="2A997BF6" w:rsidR="002F4FD1" w:rsidRDefault="003574CE" w:rsidP="004E6D4F">
      <w:pPr>
        <w:spacing w:before="80" w:after="80"/>
        <w:rPr>
          <w:rFonts w:cs="Arial"/>
          <w:szCs w:val="22"/>
          <w:lang w:val="en-NZ"/>
        </w:rPr>
      </w:pPr>
      <w:r>
        <w:rPr>
          <w:rFonts w:cs="Arial"/>
          <w:szCs w:val="22"/>
          <w:lang w:val="en-NZ"/>
        </w:rPr>
        <w:t>Mutation Testing / Screening Consent</w:t>
      </w:r>
    </w:p>
    <w:p w14:paraId="5D35434A" w14:textId="77777777" w:rsidR="002F4FD1" w:rsidRPr="00D324AA" w:rsidRDefault="002F4FD1" w:rsidP="004E6D4F">
      <w:pPr>
        <w:spacing w:before="80" w:after="80"/>
        <w:rPr>
          <w:rFonts w:cs="Arial"/>
          <w:szCs w:val="22"/>
          <w:lang w:val="en-NZ"/>
        </w:rPr>
      </w:pPr>
    </w:p>
    <w:p w14:paraId="5A6BB9E5" w14:textId="3F908256" w:rsidR="00385736" w:rsidRPr="00A96277" w:rsidRDefault="003574CE" w:rsidP="00385736">
      <w:pPr>
        <w:numPr>
          <w:ilvl w:val="0"/>
          <w:numId w:val="12"/>
        </w:numPr>
        <w:rPr>
          <w:rFonts w:cs="Arial"/>
          <w:szCs w:val="22"/>
          <w:lang w:val="en-NZ"/>
        </w:rPr>
      </w:pPr>
      <w:r>
        <w:rPr>
          <w:rFonts w:cs="Arial"/>
          <w:szCs w:val="22"/>
          <w:lang w:val="en-NZ"/>
        </w:rPr>
        <w:t>Please remove</w:t>
      </w:r>
      <w:r w:rsidR="00385736" w:rsidRPr="00A96277">
        <w:rPr>
          <w:rFonts w:cs="Arial"/>
          <w:szCs w:val="22"/>
          <w:lang w:val="en-NZ"/>
        </w:rPr>
        <w:t xml:space="preserve"> the future unspecified research clause and </w:t>
      </w:r>
      <w:r>
        <w:rPr>
          <w:rFonts w:cs="Arial"/>
          <w:szCs w:val="22"/>
          <w:lang w:val="en-NZ"/>
        </w:rPr>
        <w:t xml:space="preserve">insert </w:t>
      </w:r>
      <w:r w:rsidR="00385736" w:rsidRPr="00A96277">
        <w:rPr>
          <w:rFonts w:cs="Arial"/>
          <w:szCs w:val="22"/>
          <w:lang w:val="en-NZ"/>
        </w:rPr>
        <w:t>information explaining that if participants test negative their data will not be used</w:t>
      </w:r>
      <w:r w:rsidR="002F4FD1">
        <w:rPr>
          <w:rFonts w:cs="Arial"/>
          <w:szCs w:val="22"/>
          <w:lang w:val="en-NZ"/>
        </w:rPr>
        <w:t>. I</w:t>
      </w:r>
      <w:r w:rsidR="00385736" w:rsidRPr="00A96277">
        <w:rPr>
          <w:rFonts w:cs="Arial"/>
          <w:szCs w:val="22"/>
          <w:lang w:val="en-NZ"/>
        </w:rPr>
        <w:t xml:space="preserve">f </w:t>
      </w:r>
      <w:r w:rsidR="002F4FD1">
        <w:rPr>
          <w:rFonts w:cs="Arial"/>
          <w:szCs w:val="22"/>
          <w:lang w:val="en-NZ"/>
        </w:rPr>
        <w:t xml:space="preserve">participants test </w:t>
      </w:r>
      <w:proofErr w:type="gramStart"/>
      <w:r w:rsidR="00385736" w:rsidRPr="00A96277">
        <w:rPr>
          <w:rFonts w:cs="Arial"/>
          <w:szCs w:val="22"/>
          <w:lang w:val="en-NZ"/>
        </w:rPr>
        <w:t>positive</w:t>
      </w:r>
      <w:proofErr w:type="gramEnd"/>
      <w:r w:rsidR="00385736" w:rsidRPr="00A96277">
        <w:rPr>
          <w:rFonts w:cs="Arial"/>
          <w:szCs w:val="22"/>
          <w:lang w:val="en-NZ"/>
        </w:rPr>
        <w:t xml:space="preserve"> they can consent to future use on the FUR form. </w:t>
      </w:r>
    </w:p>
    <w:p w14:paraId="71C772FC" w14:textId="77777777" w:rsidR="00385736" w:rsidRPr="00A96277" w:rsidRDefault="00385736" w:rsidP="0044750F">
      <w:pPr>
        <w:ind w:left="720"/>
        <w:rPr>
          <w:rFonts w:cs="Arial"/>
          <w:szCs w:val="22"/>
          <w:lang w:val="en-NZ"/>
        </w:rPr>
      </w:pPr>
    </w:p>
    <w:p w14:paraId="0B9323DD"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remove information about the cost of the study drug from the mutation testing / screening PIS. </w:t>
      </w:r>
    </w:p>
    <w:p w14:paraId="26D38192" w14:textId="2E5458AF" w:rsidR="00385736" w:rsidRDefault="00385736" w:rsidP="0044750F">
      <w:pPr>
        <w:ind w:left="720"/>
        <w:rPr>
          <w:rFonts w:cs="Arial"/>
          <w:szCs w:val="22"/>
          <w:lang w:val="en-NZ"/>
        </w:rPr>
      </w:pPr>
    </w:p>
    <w:p w14:paraId="74DAF4DB" w14:textId="4BA6DEA8" w:rsidR="002F4FD1" w:rsidRDefault="002F4FD1" w:rsidP="002F4FD1">
      <w:pPr>
        <w:rPr>
          <w:rFonts w:cs="Arial"/>
          <w:szCs w:val="22"/>
          <w:lang w:val="en-NZ"/>
        </w:rPr>
      </w:pPr>
      <w:r>
        <w:rPr>
          <w:rFonts w:cs="Arial"/>
          <w:szCs w:val="22"/>
          <w:lang w:val="en-NZ"/>
        </w:rPr>
        <w:t>Main Study PIS</w:t>
      </w:r>
    </w:p>
    <w:p w14:paraId="5050297C" w14:textId="77777777" w:rsidR="002F4FD1" w:rsidRPr="00A96277" w:rsidRDefault="002F4FD1" w:rsidP="0044750F">
      <w:pPr>
        <w:ind w:left="720"/>
        <w:rPr>
          <w:rFonts w:cs="Arial"/>
          <w:szCs w:val="22"/>
          <w:lang w:val="en-NZ"/>
        </w:rPr>
      </w:pPr>
    </w:p>
    <w:p w14:paraId="1B1E7EEE" w14:textId="20E3E4D7" w:rsidR="00385736" w:rsidRPr="00A96277" w:rsidRDefault="00385736" w:rsidP="00385736">
      <w:pPr>
        <w:numPr>
          <w:ilvl w:val="0"/>
          <w:numId w:val="12"/>
        </w:numPr>
        <w:rPr>
          <w:rFonts w:cs="Arial"/>
          <w:szCs w:val="22"/>
          <w:lang w:val="en-NZ"/>
        </w:rPr>
      </w:pPr>
      <w:r w:rsidRPr="00A96277">
        <w:rPr>
          <w:rFonts w:cs="Arial"/>
          <w:szCs w:val="22"/>
          <w:lang w:val="en-NZ"/>
        </w:rPr>
        <w:t xml:space="preserve">Please ensure the ACC wording in the </w:t>
      </w:r>
      <w:hyperlink r:id="rId14" w:history="1">
        <w:r w:rsidRPr="00302897">
          <w:rPr>
            <w:rStyle w:val="Hyperlink"/>
            <w:rFonts w:cs="Arial"/>
            <w:szCs w:val="22"/>
            <w:lang w:val="en-NZ"/>
          </w:rPr>
          <w:t>HDEC template</w:t>
        </w:r>
      </w:hyperlink>
      <w:r w:rsidRPr="00A96277">
        <w:rPr>
          <w:rFonts w:cs="Arial"/>
          <w:szCs w:val="22"/>
          <w:lang w:val="en-NZ"/>
        </w:rPr>
        <w:t xml:space="preserve"> is used and remove the additional information inserted before the HDEC paragraph.</w:t>
      </w:r>
    </w:p>
    <w:p w14:paraId="7BF82F79" w14:textId="77777777" w:rsidR="00385736" w:rsidRPr="00A96277" w:rsidRDefault="00385736" w:rsidP="0044750F">
      <w:pPr>
        <w:ind w:left="720"/>
        <w:rPr>
          <w:rFonts w:cs="Arial"/>
          <w:szCs w:val="22"/>
          <w:lang w:val="en-NZ"/>
        </w:rPr>
      </w:pPr>
    </w:p>
    <w:p w14:paraId="7B422BF1"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insert a statement in the screening PIS advising that medical information will only be used for screening purposes and will not be used for other purposes in the future. </w:t>
      </w:r>
    </w:p>
    <w:p w14:paraId="349CA779" w14:textId="77777777" w:rsidR="00385736" w:rsidRPr="00A96277" w:rsidRDefault="00385736" w:rsidP="0044750F">
      <w:pPr>
        <w:ind w:left="720"/>
        <w:rPr>
          <w:rFonts w:cs="Arial"/>
          <w:szCs w:val="22"/>
          <w:lang w:val="en-NZ"/>
        </w:rPr>
      </w:pPr>
    </w:p>
    <w:p w14:paraId="78D1AE96" w14:textId="77777777" w:rsidR="00385736" w:rsidRPr="00A96277" w:rsidRDefault="00385736" w:rsidP="00385736">
      <w:pPr>
        <w:numPr>
          <w:ilvl w:val="0"/>
          <w:numId w:val="12"/>
        </w:numPr>
        <w:rPr>
          <w:rFonts w:cs="Arial"/>
          <w:szCs w:val="22"/>
          <w:lang w:val="en-NZ"/>
        </w:rPr>
      </w:pPr>
      <w:r w:rsidRPr="00A96277">
        <w:rPr>
          <w:rFonts w:cs="Arial"/>
          <w:szCs w:val="22"/>
          <w:lang w:val="en-NZ"/>
        </w:rPr>
        <w:t>Please give more certainty around time commitments required for the study and duration of visits as one to eight hours is a wide variation. Please clarify if all appointments will be potentially eight hours or if different appointments will have different time lengths.</w:t>
      </w:r>
    </w:p>
    <w:p w14:paraId="1F23A455" w14:textId="77777777" w:rsidR="00385736" w:rsidRPr="00A96277" w:rsidRDefault="00385736" w:rsidP="0044750F">
      <w:pPr>
        <w:ind w:left="720"/>
        <w:rPr>
          <w:rFonts w:cs="Arial"/>
          <w:szCs w:val="22"/>
          <w:lang w:val="en-NZ"/>
        </w:rPr>
      </w:pPr>
    </w:p>
    <w:p w14:paraId="356423D3"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clarify exactly what non-FUR samples for the study will be used for (e.g. X is tested for or used for purpose Y) instead of a list of possible uses. Scientific explanation of advanced testing is not necessary and a simple statement specifying the use is </w:t>
      </w:r>
      <w:proofErr w:type="gramStart"/>
      <w:r w:rsidRPr="00A96277">
        <w:rPr>
          <w:rFonts w:cs="Arial"/>
          <w:szCs w:val="22"/>
          <w:lang w:val="en-NZ"/>
        </w:rPr>
        <w:t>sufficient</w:t>
      </w:r>
      <w:proofErr w:type="gramEnd"/>
      <w:r w:rsidRPr="00A96277">
        <w:rPr>
          <w:rFonts w:cs="Arial"/>
          <w:szCs w:val="22"/>
          <w:lang w:val="en-NZ"/>
        </w:rPr>
        <w:t xml:space="preserve">. </w:t>
      </w:r>
    </w:p>
    <w:p w14:paraId="5DBF3269" w14:textId="77777777" w:rsidR="00385736" w:rsidRPr="00A96277" w:rsidRDefault="00385736" w:rsidP="0044750F">
      <w:pPr>
        <w:ind w:left="720"/>
        <w:rPr>
          <w:rFonts w:cs="Arial"/>
          <w:szCs w:val="22"/>
          <w:lang w:val="en-NZ"/>
        </w:rPr>
      </w:pPr>
    </w:p>
    <w:p w14:paraId="0AFDE168"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insert a statement advising that parking and petrol costs can be reimbursed and clarify if there is an upper limit. </w:t>
      </w:r>
    </w:p>
    <w:p w14:paraId="157DD0F9" w14:textId="77777777" w:rsidR="00385736" w:rsidRPr="00A96277" w:rsidRDefault="00385736" w:rsidP="0044750F">
      <w:pPr>
        <w:ind w:left="720"/>
        <w:rPr>
          <w:rFonts w:cs="Arial"/>
          <w:szCs w:val="22"/>
          <w:lang w:val="en-NZ"/>
        </w:rPr>
      </w:pPr>
    </w:p>
    <w:p w14:paraId="16C695F5"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include a limit on how long participant health data will be retained (e.g. 20 years after the study concludes). </w:t>
      </w:r>
    </w:p>
    <w:p w14:paraId="5B73A601" w14:textId="77777777" w:rsidR="00385736" w:rsidRPr="00A96277" w:rsidRDefault="00385736" w:rsidP="0044750F">
      <w:pPr>
        <w:ind w:left="720"/>
        <w:rPr>
          <w:rFonts w:cs="Arial"/>
          <w:szCs w:val="22"/>
          <w:lang w:val="en-NZ"/>
        </w:rPr>
      </w:pPr>
    </w:p>
    <w:p w14:paraId="7EB45192" w14:textId="56C6B10B" w:rsidR="00385736" w:rsidRDefault="00385736" w:rsidP="00385736">
      <w:pPr>
        <w:numPr>
          <w:ilvl w:val="0"/>
          <w:numId w:val="12"/>
        </w:numPr>
        <w:rPr>
          <w:rFonts w:cs="Arial"/>
          <w:szCs w:val="22"/>
          <w:lang w:val="en-NZ"/>
        </w:rPr>
      </w:pPr>
      <w:r w:rsidRPr="00A96277">
        <w:rPr>
          <w:rFonts w:cs="Arial"/>
          <w:szCs w:val="22"/>
          <w:lang w:val="en-NZ"/>
        </w:rPr>
        <w:t xml:space="preserve">Please include the relevant information from the data management plan into the PIS so participants understand the privacy protections and uses of their information. </w:t>
      </w:r>
    </w:p>
    <w:p w14:paraId="1F82E005" w14:textId="77777777" w:rsidR="003574CE" w:rsidRDefault="003574CE" w:rsidP="003574CE">
      <w:pPr>
        <w:rPr>
          <w:rFonts w:cs="Arial"/>
          <w:szCs w:val="22"/>
          <w:lang w:val="en-NZ"/>
        </w:rPr>
      </w:pPr>
    </w:p>
    <w:p w14:paraId="79F02928" w14:textId="28F316C1" w:rsidR="0044750F" w:rsidRPr="0044750F" w:rsidRDefault="0044750F" w:rsidP="0044750F">
      <w:pPr>
        <w:numPr>
          <w:ilvl w:val="0"/>
          <w:numId w:val="12"/>
        </w:numPr>
        <w:rPr>
          <w:rFonts w:eastAsia="Segoe UI Emoji" w:cs="Arial"/>
          <w:szCs w:val="22"/>
          <w:lang w:val="en-NZ"/>
        </w:rPr>
      </w:pPr>
      <w:r w:rsidRPr="007004AD">
        <w:rPr>
          <w:rFonts w:eastAsia="Segoe UI Emoji" w:cs="Arial"/>
          <w:szCs w:val="22"/>
          <w:lang w:val="en-NZ"/>
        </w:rPr>
        <w:t xml:space="preserve">Please ensure the inclusion of a Māori health / cultural support person in the contact section. </w:t>
      </w:r>
    </w:p>
    <w:p w14:paraId="66AA4CBE" w14:textId="77777777" w:rsidR="00385736" w:rsidRPr="00A96277" w:rsidRDefault="00385736" w:rsidP="0044750F">
      <w:pPr>
        <w:ind w:left="720"/>
        <w:rPr>
          <w:rFonts w:cs="Arial"/>
          <w:szCs w:val="22"/>
          <w:lang w:val="en-NZ"/>
        </w:rPr>
      </w:pPr>
    </w:p>
    <w:p w14:paraId="2E4EF4DC" w14:textId="77777777" w:rsidR="00385736" w:rsidRPr="00A96277" w:rsidRDefault="00385736" w:rsidP="0044750F">
      <w:pPr>
        <w:rPr>
          <w:rFonts w:cs="Arial"/>
          <w:szCs w:val="22"/>
          <w:lang w:val="en-NZ"/>
        </w:rPr>
      </w:pPr>
      <w:r w:rsidRPr="00A96277">
        <w:rPr>
          <w:rFonts w:cs="Arial"/>
          <w:szCs w:val="22"/>
          <w:lang w:val="en-NZ"/>
        </w:rPr>
        <w:t>Arm B PIS:</w:t>
      </w:r>
    </w:p>
    <w:p w14:paraId="26145B9D" w14:textId="77777777" w:rsidR="00385736" w:rsidRPr="00A96277" w:rsidRDefault="00385736" w:rsidP="0044750F">
      <w:pPr>
        <w:ind w:left="720"/>
        <w:rPr>
          <w:rFonts w:cs="Arial"/>
          <w:szCs w:val="22"/>
          <w:lang w:val="en-NZ"/>
        </w:rPr>
      </w:pPr>
    </w:p>
    <w:p w14:paraId="760B58A5" w14:textId="77777777" w:rsidR="00385736" w:rsidRPr="00A96277" w:rsidRDefault="00385736" w:rsidP="00385736">
      <w:pPr>
        <w:numPr>
          <w:ilvl w:val="0"/>
          <w:numId w:val="12"/>
        </w:numPr>
        <w:rPr>
          <w:rFonts w:cs="Arial"/>
          <w:szCs w:val="22"/>
          <w:lang w:val="en-NZ"/>
        </w:rPr>
      </w:pPr>
      <w:r w:rsidRPr="00A96277">
        <w:rPr>
          <w:rFonts w:cs="Arial"/>
          <w:szCs w:val="22"/>
          <w:lang w:val="en-NZ"/>
        </w:rPr>
        <w:t>Please specify which countries samples may be sent to.</w:t>
      </w:r>
    </w:p>
    <w:p w14:paraId="2C549E24" w14:textId="210C20F7" w:rsidR="00DD2D41" w:rsidRDefault="00DD2D41">
      <w:pPr>
        <w:rPr>
          <w:rFonts w:cs="Arial"/>
          <w:szCs w:val="22"/>
          <w:lang w:val="en-NZ"/>
        </w:rPr>
      </w:pPr>
      <w:r>
        <w:rPr>
          <w:rFonts w:cs="Arial"/>
          <w:szCs w:val="22"/>
          <w:lang w:val="en-NZ"/>
        </w:rPr>
        <w:br w:type="page"/>
      </w:r>
    </w:p>
    <w:p w14:paraId="454389A5" w14:textId="77777777" w:rsidR="00385736" w:rsidRPr="00A96277" w:rsidRDefault="00385736" w:rsidP="0044750F">
      <w:pPr>
        <w:rPr>
          <w:rFonts w:cs="Arial"/>
          <w:szCs w:val="22"/>
          <w:lang w:val="en-NZ"/>
        </w:rPr>
      </w:pPr>
      <w:r w:rsidRPr="00A96277">
        <w:rPr>
          <w:rFonts w:cs="Arial"/>
          <w:szCs w:val="22"/>
          <w:lang w:val="en-NZ"/>
        </w:rPr>
        <w:lastRenderedPageBreak/>
        <w:t>Arm C PIS:</w:t>
      </w:r>
    </w:p>
    <w:p w14:paraId="7EE8F82E" w14:textId="5F634D31" w:rsidR="00385736" w:rsidRPr="00A96277" w:rsidRDefault="00385736" w:rsidP="0044750F">
      <w:pPr>
        <w:ind w:left="720"/>
        <w:rPr>
          <w:rFonts w:cs="Arial"/>
          <w:szCs w:val="22"/>
          <w:lang w:val="en-NZ"/>
        </w:rPr>
      </w:pPr>
    </w:p>
    <w:p w14:paraId="2D857210" w14:textId="77777777" w:rsidR="0044750F" w:rsidRPr="00A96277" w:rsidRDefault="0044750F" w:rsidP="0044750F">
      <w:pPr>
        <w:numPr>
          <w:ilvl w:val="0"/>
          <w:numId w:val="12"/>
        </w:numPr>
        <w:rPr>
          <w:rFonts w:cs="Arial"/>
          <w:szCs w:val="22"/>
          <w:lang w:val="en-NZ"/>
        </w:rPr>
      </w:pPr>
      <w:r w:rsidRPr="00A96277">
        <w:rPr>
          <w:rFonts w:cs="Arial"/>
          <w:szCs w:val="22"/>
          <w:lang w:val="en-NZ"/>
        </w:rPr>
        <w:t xml:space="preserve">Please undertake a general revision to correct the typos and formatting errors in this PIS. </w:t>
      </w:r>
    </w:p>
    <w:p w14:paraId="1216453E" w14:textId="77777777" w:rsidR="00385736" w:rsidRPr="00A96277" w:rsidRDefault="00385736" w:rsidP="0044750F">
      <w:pPr>
        <w:ind w:left="720"/>
        <w:rPr>
          <w:rFonts w:cs="Arial"/>
          <w:szCs w:val="22"/>
          <w:lang w:val="en-NZ"/>
        </w:rPr>
      </w:pPr>
    </w:p>
    <w:p w14:paraId="7B6B149E" w14:textId="77777777" w:rsidR="00385736" w:rsidRPr="00A96277" w:rsidRDefault="00385736" w:rsidP="0044750F">
      <w:pPr>
        <w:rPr>
          <w:rFonts w:cs="Arial"/>
          <w:szCs w:val="22"/>
          <w:lang w:val="en-NZ"/>
        </w:rPr>
      </w:pPr>
      <w:r w:rsidRPr="00A96277">
        <w:rPr>
          <w:rFonts w:cs="Arial"/>
          <w:szCs w:val="22"/>
          <w:lang w:val="en-NZ"/>
        </w:rPr>
        <w:t>Optional tissue photography:</w:t>
      </w:r>
    </w:p>
    <w:p w14:paraId="5602DAF9" w14:textId="77777777" w:rsidR="00385736" w:rsidRPr="00A96277" w:rsidRDefault="00385736" w:rsidP="0044750F">
      <w:pPr>
        <w:ind w:left="720"/>
        <w:rPr>
          <w:rFonts w:cs="Arial"/>
          <w:szCs w:val="22"/>
          <w:lang w:val="en-NZ"/>
        </w:rPr>
      </w:pPr>
    </w:p>
    <w:p w14:paraId="469759C0" w14:textId="77777777" w:rsidR="00385736" w:rsidRPr="00A96277" w:rsidRDefault="00385736" w:rsidP="00385736">
      <w:pPr>
        <w:numPr>
          <w:ilvl w:val="0"/>
          <w:numId w:val="12"/>
        </w:numPr>
        <w:rPr>
          <w:rFonts w:cs="Arial"/>
          <w:szCs w:val="22"/>
          <w:lang w:val="en-NZ"/>
        </w:rPr>
      </w:pPr>
      <w:r w:rsidRPr="00A96277">
        <w:rPr>
          <w:rFonts w:cs="Arial"/>
          <w:szCs w:val="22"/>
          <w:lang w:val="en-NZ"/>
        </w:rPr>
        <w:t xml:space="preserve">Please make it clear how the clinical photography will be deidentified </w:t>
      </w:r>
      <w:proofErr w:type="gramStart"/>
      <w:r w:rsidRPr="00A96277">
        <w:rPr>
          <w:rFonts w:cs="Arial"/>
          <w:szCs w:val="22"/>
          <w:lang w:val="en-NZ"/>
        </w:rPr>
        <w:t>with regard to</w:t>
      </w:r>
      <w:proofErr w:type="gramEnd"/>
      <w:r w:rsidRPr="00A96277">
        <w:rPr>
          <w:rFonts w:cs="Arial"/>
          <w:szCs w:val="22"/>
          <w:lang w:val="en-NZ"/>
        </w:rPr>
        <w:t xml:space="preserve"> distinctive features, tattoos etc. </w:t>
      </w:r>
    </w:p>
    <w:p w14:paraId="352A1044" w14:textId="77777777" w:rsidR="00385736" w:rsidRDefault="00385736" w:rsidP="0044750F">
      <w:pPr>
        <w:ind w:left="360"/>
        <w:rPr>
          <w:rFonts w:cs="Arial"/>
          <w:szCs w:val="22"/>
          <w:lang w:val="en-NZ"/>
        </w:rPr>
      </w:pPr>
    </w:p>
    <w:p w14:paraId="29BEC231" w14:textId="77777777" w:rsidR="00385736" w:rsidRDefault="00385736" w:rsidP="0044750F">
      <w:pPr>
        <w:rPr>
          <w:rFonts w:cs="Arial"/>
          <w:szCs w:val="22"/>
          <w:lang w:val="en-NZ"/>
        </w:rPr>
      </w:pPr>
      <w:r>
        <w:rPr>
          <w:rFonts w:cs="Arial"/>
          <w:szCs w:val="22"/>
          <w:lang w:val="en-NZ"/>
        </w:rPr>
        <w:t xml:space="preserve">FUR PIS </w:t>
      </w:r>
    </w:p>
    <w:p w14:paraId="162CA234" w14:textId="77777777" w:rsidR="00385736" w:rsidRPr="00A96277" w:rsidRDefault="00385736" w:rsidP="0044750F">
      <w:pPr>
        <w:ind w:left="720"/>
        <w:rPr>
          <w:rFonts w:cs="Arial"/>
          <w:szCs w:val="22"/>
          <w:lang w:val="en-NZ"/>
        </w:rPr>
      </w:pPr>
    </w:p>
    <w:p w14:paraId="4957548B" w14:textId="77777777" w:rsidR="00385736" w:rsidRPr="007004AD" w:rsidRDefault="00385736" w:rsidP="00385736">
      <w:pPr>
        <w:numPr>
          <w:ilvl w:val="0"/>
          <w:numId w:val="12"/>
        </w:numPr>
        <w:rPr>
          <w:rFonts w:cs="Arial"/>
          <w:szCs w:val="22"/>
          <w:lang w:val="en-NZ"/>
        </w:rPr>
      </w:pPr>
      <w:r w:rsidRPr="007004AD">
        <w:rPr>
          <w:rFonts w:cs="Arial"/>
          <w:szCs w:val="22"/>
          <w:lang w:val="en-NZ"/>
        </w:rPr>
        <w:t xml:space="preserve">Please remove the statement on removing identifiers from samples on withdrawing as withdrawing from the study should mean consent to use samples is withdrawn also. </w:t>
      </w:r>
    </w:p>
    <w:p w14:paraId="3653466B" w14:textId="77777777" w:rsidR="00385736" w:rsidRPr="007004AD" w:rsidRDefault="00385736" w:rsidP="0044750F">
      <w:pPr>
        <w:ind w:left="720"/>
        <w:rPr>
          <w:rFonts w:cs="Arial"/>
          <w:szCs w:val="22"/>
          <w:lang w:val="en-NZ"/>
        </w:rPr>
      </w:pPr>
    </w:p>
    <w:p w14:paraId="33C13C41" w14:textId="77777777" w:rsidR="00385736" w:rsidRPr="007004AD" w:rsidRDefault="00385736" w:rsidP="00385736">
      <w:pPr>
        <w:numPr>
          <w:ilvl w:val="0"/>
          <w:numId w:val="12"/>
        </w:numPr>
        <w:rPr>
          <w:rFonts w:cs="Arial"/>
          <w:szCs w:val="22"/>
          <w:lang w:val="en-NZ"/>
        </w:rPr>
      </w:pPr>
      <w:r w:rsidRPr="007004AD">
        <w:rPr>
          <w:rFonts w:cs="Arial"/>
          <w:szCs w:val="22"/>
          <w:lang w:val="en-NZ"/>
        </w:rPr>
        <w:t xml:space="preserve">Please clarify what happens or how long tissue will be stored for if participants do not tick the box to retain samples for 15 years. </w:t>
      </w:r>
    </w:p>
    <w:p w14:paraId="17316B19" w14:textId="77777777" w:rsidR="00385736" w:rsidRPr="007004AD" w:rsidRDefault="00385736" w:rsidP="0044750F">
      <w:pPr>
        <w:ind w:left="720"/>
        <w:rPr>
          <w:rFonts w:cs="Arial"/>
          <w:szCs w:val="22"/>
          <w:lang w:val="en-NZ"/>
        </w:rPr>
      </w:pPr>
    </w:p>
    <w:p w14:paraId="2A23468E" w14:textId="77777777" w:rsidR="0044750F" w:rsidRPr="007004AD" w:rsidRDefault="0044750F" w:rsidP="0044750F">
      <w:pPr>
        <w:numPr>
          <w:ilvl w:val="0"/>
          <w:numId w:val="12"/>
        </w:numPr>
        <w:rPr>
          <w:rFonts w:eastAsia="Segoe UI Emoji" w:cs="Arial"/>
          <w:szCs w:val="22"/>
          <w:lang w:val="en-NZ"/>
        </w:rPr>
      </w:pPr>
      <w:r w:rsidRPr="007004AD">
        <w:rPr>
          <w:rFonts w:eastAsia="Segoe UI Emoji" w:cs="Arial"/>
          <w:szCs w:val="22"/>
          <w:lang w:val="en-NZ"/>
        </w:rPr>
        <w:t xml:space="preserve">Please add the study sponsor’s address to all information sheets. </w:t>
      </w:r>
    </w:p>
    <w:p w14:paraId="1B3FFC0B" w14:textId="77777777" w:rsidR="00385736" w:rsidRPr="007004AD" w:rsidRDefault="00385736" w:rsidP="0044750F">
      <w:pPr>
        <w:ind w:left="720"/>
        <w:rPr>
          <w:rFonts w:eastAsia="Segoe UI Emoji" w:cs="Arial"/>
          <w:szCs w:val="22"/>
          <w:lang w:val="en-NZ"/>
        </w:rPr>
      </w:pPr>
    </w:p>
    <w:p w14:paraId="00B4DFDB" w14:textId="77777777" w:rsidR="00385736" w:rsidRPr="007004AD" w:rsidRDefault="00385736" w:rsidP="00385736">
      <w:pPr>
        <w:numPr>
          <w:ilvl w:val="0"/>
          <w:numId w:val="12"/>
        </w:numPr>
        <w:rPr>
          <w:rFonts w:eastAsia="Segoe UI Emoji" w:cs="Arial"/>
          <w:szCs w:val="22"/>
          <w:lang w:val="en-NZ"/>
        </w:rPr>
      </w:pPr>
      <w:r w:rsidRPr="007004AD">
        <w:rPr>
          <w:rFonts w:eastAsia="Segoe UI Emoji" w:cs="Arial"/>
          <w:szCs w:val="22"/>
          <w:lang w:val="en-NZ"/>
        </w:rPr>
        <w:t xml:space="preserve">Please insert information advising whether a karakia will be possible at the time of tissue disposal. </w:t>
      </w:r>
    </w:p>
    <w:p w14:paraId="16539FF6" w14:textId="77777777" w:rsidR="004E6D4F" w:rsidRPr="00D324AA" w:rsidRDefault="004E6D4F" w:rsidP="004E6D4F">
      <w:pPr>
        <w:spacing w:before="80" w:after="80"/>
      </w:pPr>
    </w:p>
    <w:p w14:paraId="212C6946" w14:textId="77777777" w:rsidR="004E6D4F" w:rsidRPr="00D324AA" w:rsidRDefault="004E6D4F" w:rsidP="004E6D4F">
      <w:pPr>
        <w:rPr>
          <w:u w:val="single"/>
          <w:lang w:val="en-NZ"/>
        </w:rPr>
      </w:pPr>
      <w:r w:rsidRPr="00D324AA">
        <w:rPr>
          <w:u w:val="single"/>
          <w:lang w:val="en-NZ"/>
        </w:rPr>
        <w:t xml:space="preserve">Decision </w:t>
      </w:r>
    </w:p>
    <w:p w14:paraId="3FCF7227" w14:textId="77777777" w:rsidR="004E6D4F" w:rsidRPr="00D324AA" w:rsidRDefault="004E6D4F" w:rsidP="004E6D4F">
      <w:pPr>
        <w:rPr>
          <w:lang w:val="en-NZ"/>
        </w:rPr>
      </w:pPr>
    </w:p>
    <w:p w14:paraId="5661F51C" w14:textId="77777777" w:rsidR="004E6D4F" w:rsidRPr="00D324AA" w:rsidRDefault="004E6D4F" w:rsidP="004E6D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7052631" w14:textId="77777777" w:rsidR="004E6D4F" w:rsidRPr="00D324AA" w:rsidRDefault="004E6D4F" w:rsidP="004E6D4F">
      <w:pPr>
        <w:rPr>
          <w:lang w:val="en-NZ"/>
        </w:rPr>
      </w:pPr>
    </w:p>
    <w:p w14:paraId="6B96D24E" w14:textId="77777777" w:rsidR="004E6D4F" w:rsidRPr="00ED24AB" w:rsidRDefault="004E6D4F" w:rsidP="004E6D4F">
      <w:pPr>
        <w:numPr>
          <w:ilvl w:val="0"/>
          <w:numId w:val="4"/>
        </w:numPr>
        <w:contextualSpacing/>
        <w:rPr>
          <w:rFonts w:cs="Arial"/>
          <w:szCs w:val="22"/>
          <w:lang w:val="en-NZ"/>
        </w:rPr>
      </w:pPr>
      <w:r w:rsidRPr="00ED24AB">
        <w:rPr>
          <w:rFonts w:cs="Arial"/>
          <w:szCs w:val="22"/>
          <w:lang w:val="en-NZ"/>
        </w:rPr>
        <w:t>Please address all outstanding ethical issues, providing the information requested by the Committee.</w:t>
      </w:r>
    </w:p>
    <w:p w14:paraId="140EF67F" w14:textId="77777777" w:rsidR="004E6D4F" w:rsidRPr="00ED24AB" w:rsidRDefault="004E6D4F" w:rsidP="004E6D4F">
      <w:pPr>
        <w:numPr>
          <w:ilvl w:val="0"/>
          <w:numId w:val="4"/>
        </w:numPr>
        <w:contextualSpacing/>
        <w:rPr>
          <w:rFonts w:cs="Arial"/>
          <w:szCs w:val="22"/>
          <w:lang w:val="en-NZ"/>
        </w:rPr>
      </w:pPr>
      <w:r w:rsidRPr="00ED24AB">
        <w:rPr>
          <w:rFonts w:cs="Arial"/>
          <w:szCs w:val="22"/>
          <w:lang w:val="en-NZ"/>
        </w:rPr>
        <w:t xml:space="preserve">Please update the Participant Information Sheet and Consent Form, </w:t>
      </w:r>
      <w:proofErr w:type="gramStart"/>
      <w:r w:rsidRPr="00ED24AB">
        <w:rPr>
          <w:rFonts w:cs="Arial"/>
          <w:szCs w:val="22"/>
          <w:lang w:val="en-NZ"/>
        </w:rPr>
        <w:t>taking into account</w:t>
      </w:r>
      <w:proofErr w:type="gramEnd"/>
      <w:r w:rsidRPr="00ED24AB">
        <w:rPr>
          <w:rFonts w:cs="Arial"/>
          <w:szCs w:val="22"/>
          <w:lang w:val="en-NZ"/>
        </w:rPr>
        <w:t xml:space="preserve"> the suggestions made by the Committee.</w:t>
      </w:r>
    </w:p>
    <w:p w14:paraId="1D1318DE" w14:textId="77777777" w:rsidR="004E6D4F" w:rsidRPr="00ED24AB" w:rsidRDefault="004E6D4F" w:rsidP="004E6D4F">
      <w:pPr>
        <w:rPr>
          <w:lang w:val="en-NZ"/>
        </w:rPr>
      </w:pPr>
    </w:p>
    <w:p w14:paraId="00ADAF01" w14:textId="1E46D3D2" w:rsidR="004E6D4F" w:rsidRPr="00ED24AB" w:rsidRDefault="004E6D4F" w:rsidP="004E6D4F">
      <w:pPr>
        <w:rPr>
          <w:lang w:val="en-NZ"/>
        </w:rPr>
      </w:pPr>
      <w:r w:rsidRPr="00ED24AB">
        <w:rPr>
          <w:lang w:val="en-NZ"/>
        </w:rPr>
        <w:t xml:space="preserve">After receipt of the information requested by the Committee, a final decision on the application will be made by </w:t>
      </w:r>
      <w:r w:rsidR="004041A8" w:rsidRPr="00ED24AB">
        <w:rPr>
          <w:rFonts w:cs="Arial"/>
          <w:szCs w:val="22"/>
          <w:lang w:val="en-NZ"/>
        </w:rPr>
        <w:t xml:space="preserve">Miss </w:t>
      </w:r>
      <w:proofErr w:type="spellStart"/>
      <w:r w:rsidR="004041A8" w:rsidRPr="00ED24AB">
        <w:rPr>
          <w:rFonts w:cs="Arial"/>
          <w:szCs w:val="22"/>
          <w:lang w:val="en-NZ"/>
        </w:rPr>
        <w:t>Tangihaere</w:t>
      </w:r>
      <w:proofErr w:type="spellEnd"/>
      <w:r w:rsidR="004041A8" w:rsidRPr="00ED24AB">
        <w:rPr>
          <w:rFonts w:cs="Arial"/>
          <w:szCs w:val="22"/>
          <w:lang w:val="en-NZ"/>
        </w:rPr>
        <w:t xml:space="preserve"> MacFarlane and Mrs Leesa Russell. </w:t>
      </w:r>
    </w:p>
    <w:p w14:paraId="221F6F3D" w14:textId="77777777" w:rsidR="004E6D4F" w:rsidRPr="00D324AA" w:rsidRDefault="004E6D4F" w:rsidP="004E6D4F">
      <w:pPr>
        <w:rPr>
          <w:color w:val="FF0000"/>
          <w:lang w:val="en-NZ"/>
        </w:rPr>
      </w:pPr>
    </w:p>
    <w:p w14:paraId="21E2EFC3" w14:textId="4DAB2F79" w:rsidR="00E4082A" w:rsidRPr="00960BFE" w:rsidRDefault="00807B3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D2D41" w:rsidRPr="00960BFE" w14:paraId="4DF55EC9" w14:textId="77777777" w:rsidTr="00DD2D41">
        <w:trPr>
          <w:trHeight w:val="280"/>
        </w:trPr>
        <w:tc>
          <w:tcPr>
            <w:tcW w:w="966" w:type="dxa"/>
            <w:tcBorders>
              <w:top w:val="nil"/>
              <w:left w:val="nil"/>
              <w:bottom w:val="nil"/>
              <w:right w:val="nil"/>
            </w:tcBorders>
          </w:tcPr>
          <w:p w14:paraId="1A14DF8A" w14:textId="77777777" w:rsidR="00DD2D41" w:rsidRPr="00960BFE" w:rsidRDefault="00DD2D41">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DD0607D" w14:textId="77777777" w:rsidR="00DD2D41" w:rsidRPr="00960BFE" w:rsidRDefault="00DD2D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126D75" w14:textId="77777777" w:rsidR="00DD2D41" w:rsidRPr="00960BFE" w:rsidRDefault="00DD2D41">
            <w:pPr>
              <w:autoSpaceDE w:val="0"/>
              <w:autoSpaceDN w:val="0"/>
              <w:adjustRightInd w:val="0"/>
            </w:pPr>
            <w:r w:rsidRPr="00960BFE">
              <w:rPr>
                <w:b/>
              </w:rPr>
              <w:t>21/NTB/46</w:t>
            </w:r>
            <w:r w:rsidRPr="00960BFE">
              <w:t xml:space="preserve"> </w:t>
            </w:r>
          </w:p>
        </w:tc>
      </w:tr>
      <w:tr w:rsidR="00DD2D41" w:rsidRPr="00960BFE" w14:paraId="59423590" w14:textId="77777777" w:rsidTr="00DD2D41">
        <w:trPr>
          <w:trHeight w:val="280"/>
        </w:trPr>
        <w:tc>
          <w:tcPr>
            <w:tcW w:w="966" w:type="dxa"/>
            <w:tcBorders>
              <w:top w:val="nil"/>
              <w:left w:val="nil"/>
              <w:bottom w:val="nil"/>
              <w:right w:val="nil"/>
            </w:tcBorders>
          </w:tcPr>
          <w:p w14:paraId="1107D780"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74E2F0C2" w14:textId="77777777" w:rsidR="00DD2D41" w:rsidRPr="00960BFE" w:rsidRDefault="00DD2D41">
            <w:pPr>
              <w:autoSpaceDE w:val="0"/>
              <w:autoSpaceDN w:val="0"/>
              <w:adjustRightInd w:val="0"/>
            </w:pPr>
            <w:r w:rsidRPr="00960BFE">
              <w:t xml:space="preserve">Title: </w:t>
            </w:r>
          </w:p>
        </w:tc>
        <w:tc>
          <w:tcPr>
            <w:tcW w:w="6459" w:type="dxa"/>
            <w:tcBorders>
              <w:top w:val="nil"/>
              <w:left w:val="nil"/>
              <w:bottom w:val="nil"/>
              <w:right w:val="nil"/>
            </w:tcBorders>
          </w:tcPr>
          <w:p w14:paraId="413B4993" w14:textId="77777777" w:rsidR="00DD2D41" w:rsidRPr="00960BFE" w:rsidRDefault="00DD2D41">
            <w:pPr>
              <w:autoSpaceDE w:val="0"/>
              <w:autoSpaceDN w:val="0"/>
              <w:adjustRightInd w:val="0"/>
            </w:pPr>
            <w:r w:rsidRPr="00960BFE">
              <w:t xml:space="preserve">A Study to Assess the Efficacy and Safety of </w:t>
            </w:r>
            <w:proofErr w:type="spellStart"/>
            <w:r w:rsidRPr="00960BFE">
              <w:t>Vatiquinone</w:t>
            </w:r>
            <w:proofErr w:type="spellEnd"/>
            <w:r w:rsidRPr="00960BFE">
              <w:t xml:space="preserve"> for the Treatment of Friedreich </w:t>
            </w:r>
            <w:proofErr w:type="gramStart"/>
            <w:r w:rsidRPr="00960BFE">
              <w:t>Ataxia(</w:t>
            </w:r>
            <w:proofErr w:type="gramEnd"/>
            <w:r w:rsidRPr="00960BFE">
              <w:t xml:space="preserve">MOVE-FA) </w:t>
            </w:r>
          </w:p>
        </w:tc>
      </w:tr>
      <w:tr w:rsidR="00DD2D41" w:rsidRPr="00960BFE" w14:paraId="5C0DA868" w14:textId="77777777" w:rsidTr="00DD2D41">
        <w:trPr>
          <w:trHeight w:val="280"/>
        </w:trPr>
        <w:tc>
          <w:tcPr>
            <w:tcW w:w="966" w:type="dxa"/>
            <w:tcBorders>
              <w:top w:val="nil"/>
              <w:left w:val="nil"/>
              <w:bottom w:val="nil"/>
              <w:right w:val="nil"/>
            </w:tcBorders>
          </w:tcPr>
          <w:p w14:paraId="14B94B4E"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38AB58C" w14:textId="77777777" w:rsidR="00DD2D41" w:rsidRPr="00960BFE" w:rsidRDefault="00DD2D41">
            <w:pPr>
              <w:autoSpaceDE w:val="0"/>
              <w:autoSpaceDN w:val="0"/>
              <w:adjustRightInd w:val="0"/>
            </w:pPr>
            <w:r w:rsidRPr="00960BFE">
              <w:t xml:space="preserve">Principal Investigator: </w:t>
            </w:r>
          </w:p>
        </w:tc>
        <w:tc>
          <w:tcPr>
            <w:tcW w:w="6459" w:type="dxa"/>
            <w:tcBorders>
              <w:top w:val="nil"/>
              <w:left w:val="nil"/>
              <w:bottom w:val="nil"/>
              <w:right w:val="nil"/>
            </w:tcBorders>
          </w:tcPr>
          <w:p w14:paraId="1B6376E8" w14:textId="77777777" w:rsidR="00DD2D41" w:rsidRPr="00960BFE" w:rsidRDefault="00DD2D41">
            <w:pPr>
              <w:autoSpaceDE w:val="0"/>
              <w:autoSpaceDN w:val="0"/>
              <w:adjustRightInd w:val="0"/>
            </w:pPr>
            <w:r w:rsidRPr="00960BFE">
              <w:t xml:space="preserve">A/Prof Richard Roxburgh </w:t>
            </w:r>
          </w:p>
        </w:tc>
      </w:tr>
      <w:tr w:rsidR="00DD2D41" w:rsidRPr="00960BFE" w14:paraId="1302887B" w14:textId="77777777" w:rsidTr="00DD2D41">
        <w:trPr>
          <w:trHeight w:val="280"/>
        </w:trPr>
        <w:tc>
          <w:tcPr>
            <w:tcW w:w="966" w:type="dxa"/>
            <w:tcBorders>
              <w:top w:val="nil"/>
              <w:left w:val="nil"/>
              <w:bottom w:val="nil"/>
              <w:right w:val="nil"/>
            </w:tcBorders>
          </w:tcPr>
          <w:p w14:paraId="010B3C5C"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27173CC3" w14:textId="77777777" w:rsidR="00DD2D41" w:rsidRPr="00960BFE" w:rsidRDefault="00DD2D41">
            <w:pPr>
              <w:autoSpaceDE w:val="0"/>
              <w:autoSpaceDN w:val="0"/>
              <w:adjustRightInd w:val="0"/>
            </w:pPr>
            <w:r w:rsidRPr="00960BFE">
              <w:t xml:space="preserve">Sponsor: </w:t>
            </w:r>
          </w:p>
        </w:tc>
        <w:tc>
          <w:tcPr>
            <w:tcW w:w="6459" w:type="dxa"/>
            <w:tcBorders>
              <w:top w:val="nil"/>
              <w:left w:val="nil"/>
              <w:bottom w:val="nil"/>
              <w:right w:val="nil"/>
            </w:tcBorders>
          </w:tcPr>
          <w:p w14:paraId="4182C62E" w14:textId="77777777" w:rsidR="00DD2D41" w:rsidRPr="00960BFE" w:rsidRDefault="00DD2D41">
            <w:pPr>
              <w:autoSpaceDE w:val="0"/>
              <w:autoSpaceDN w:val="0"/>
              <w:adjustRightInd w:val="0"/>
            </w:pPr>
            <w:r w:rsidRPr="00960BFE">
              <w:t xml:space="preserve">Pharmaceutical Solutions Ltd </w:t>
            </w:r>
          </w:p>
        </w:tc>
      </w:tr>
      <w:tr w:rsidR="00DD2D41" w:rsidRPr="00960BFE" w14:paraId="633AA355" w14:textId="77777777" w:rsidTr="00DD2D41">
        <w:trPr>
          <w:trHeight w:val="280"/>
        </w:trPr>
        <w:tc>
          <w:tcPr>
            <w:tcW w:w="966" w:type="dxa"/>
            <w:tcBorders>
              <w:top w:val="nil"/>
              <w:left w:val="nil"/>
              <w:bottom w:val="nil"/>
              <w:right w:val="nil"/>
            </w:tcBorders>
          </w:tcPr>
          <w:p w14:paraId="1395D36F" w14:textId="77777777" w:rsidR="00DD2D41" w:rsidRPr="00960BFE" w:rsidRDefault="00DD2D41">
            <w:pPr>
              <w:autoSpaceDE w:val="0"/>
              <w:autoSpaceDN w:val="0"/>
              <w:adjustRightInd w:val="0"/>
            </w:pPr>
            <w:r w:rsidRPr="00960BFE">
              <w:t xml:space="preserve"> </w:t>
            </w:r>
          </w:p>
        </w:tc>
        <w:tc>
          <w:tcPr>
            <w:tcW w:w="2575" w:type="dxa"/>
            <w:tcBorders>
              <w:top w:val="nil"/>
              <w:left w:val="nil"/>
              <w:bottom w:val="nil"/>
              <w:right w:val="nil"/>
            </w:tcBorders>
          </w:tcPr>
          <w:p w14:paraId="75DD00D8" w14:textId="77777777" w:rsidR="00DD2D41" w:rsidRPr="00960BFE" w:rsidRDefault="00DD2D41">
            <w:pPr>
              <w:autoSpaceDE w:val="0"/>
              <w:autoSpaceDN w:val="0"/>
              <w:adjustRightInd w:val="0"/>
            </w:pPr>
            <w:r w:rsidRPr="00960BFE">
              <w:t xml:space="preserve">Clock Start Date: </w:t>
            </w:r>
          </w:p>
        </w:tc>
        <w:tc>
          <w:tcPr>
            <w:tcW w:w="6459" w:type="dxa"/>
            <w:tcBorders>
              <w:top w:val="nil"/>
              <w:left w:val="nil"/>
              <w:bottom w:val="nil"/>
              <w:right w:val="nil"/>
            </w:tcBorders>
          </w:tcPr>
          <w:p w14:paraId="3A764F29" w14:textId="77777777" w:rsidR="00DD2D41" w:rsidRPr="00960BFE" w:rsidRDefault="00DD2D41">
            <w:pPr>
              <w:autoSpaceDE w:val="0"/>
              <w:autoSpaceDN w:val="0"/>
              <w:adjustRightInd w:val="0"/>
            </w:pPr>
            <w:r w:rsidRPr="00960BFE">
              <w:t xml:space="preserve">18 February 2021 </w:t>
            </w:r>
          </w:p>
        </w:tc>
      </w:tr>
    </w:tbl>
    <w:p w14:paraId="740E3E8D" w14:textId="77777777" w:rsidR="00E4082A" w:rsidRPr="004041A8" w:rsidRDefault="00807B3C">
      <w:pPr>
        <w:autoSpaceDE w:val="0"/>
        <w:autoSpaceDN w:val="0"/>
        <w:adjustRightInd w:val="0"/>
      </w:pPr>
      <w:r w:rsidRPr="004041A8">
        <w:t xml:space="preserve"> </w:t>
      </w:r>
    </w:p>
    <w:p w14:paraId="128F6849" w14:textId="0B8EDD88" w:rsidR="004E6D4F" w:rsidRPr="004041A8" w:rsidRDefault="001642CF" w:rsidP="004E6D4F">
      <w:pPr>
        <w:autoSpaceDE w:val="0"/>
        <w:autoSpaceDN w:val="0"/>
        <w:adjustRightInd w:val="0"/>
        <w:rPr>
          <w:sz w:val="20"/>
          <w:lang w:val="en-NZ"/>
        </w:rPr>
      </w:pPr>
      <w:r w:rsidRPr="004041A8">
        <w:rPr>
          <w:rFonts w:cs="Arial"/>
          <w:szCs w:val="22"/>
          <w:lang w:val="en-NZ"/>
        </w:rPr>
        <w:t xml:space="preserve">A/Prof </w:t>
      </w:r>
      <w:r w:rsidR="00163579" w:rsidRPr="004041A8">
        <w:rPr>
          <w:rFonts w:cs="Arial"/>
          <w:szCs w:val="22"/>
          <w:lang w:val="en-NZ"/>
        </w:rPr>
        <w:t>Richard</w:t>
      </w:r>
      <w:r w:rsidRPr="004041A8">
        <w:rPr>
          <w:rFonts w:cs="Arial"/>
          <w:szCs w:val="22"/>
          <w:lang w:val="en-NZ"/>
        </w:rPr>
        <w:t xml:space="preserve"> Roxburgh and sponsor representatives</w:t>
      </w:r>
      <w:r w:rsidR="00163579" w:rsidRPr="004041A8">
        <w:rPr>
          <w:rFonts w:cs="Arial"/>
          <w:szCs w:val="22"/>
          <w:lang w:val="en-NZ"/>
        </w:rPr>
        <w:t xml:space="preserve"> Miriam</w:t>
      </w:r>
      <w:r w:rsidR="009E5553" w:rsidRPr="004041A8">
        <w:rPr>
          <w:rFonts w:cs="Arial"/>
          <w:szCs w:val="22"/>
          <w:lang w:val="en-NZ"/>
        </w:rPr>
        <w:t xml:space="preserve"> </w:t>
      </w:r>
      <w:proofErr w:type="spellStart"/>
      <w:r w:rsidR="009E5553" w:rsidRPr="004041A8">
        <w:rPr>
          <w:rFonts w:cs="Arial"/>
          <w:szCs w:val="22"/>
          <w:lang w:val="en-NZ"/>
        </w:rPr>
        <w:t>Rodriegues</w:t>
      </w:r>
      <w:proofErr w:type="spellEnd"/>
      <w:r w:rsidR="009E5553" w:rsidRPr="004041A8">
        <w:rPr>
          <w:rFonts w:cs="Arial"/>
          <w:szCs w:val="22"/>
          <w:lang w:val="en-NZ"/>
        </w:rPr>
        <w:t>, Kay Yeoman,</w:t>
      </w:r>
      <w:r w:rsidR="00163579" w:rsidRPr="004041A8">
        <w:rPr>
          <w:rFonts w:cs="Arial"/>
          <w:szCs w:val="22"/>
          <w:lang w:val="en-NZ"/>
        </w:rPr>
        <w:t xml:space="preserve"> Traci Schilling, Gareth Corbett, </w:t>
      </w:r>
      <w:proofErr w:type="spellStart"/>
      <w:r w:rsidR="00163579" w:rsidRPr="004041A8">
        <w:rPr>
          <w:rFonts w:cs="Arial"/>
          <w:szCs w:val="22"/>
          <w:lang w:val="en-NZ"/>
        </w:rPr>
        <w:t>Pavels</w:t>
      </w:r>
      <w:proofErr w:type="spellEnd"/>
      <w:r w:rsidR="00163579" w:rsidRPr="004041A8">
        <w:rPr>
          <w:rFonts w:cs="Arial"/>
          <w:szCs w:val="22"/>
          <w:lang w:val="en-NZ"/>
        </w:rPr>
        <w:t xml:space="preserve"> </w:t>
      </w:r>
      <w:proofErr w:type="spellStart"/>
      <w:r w:rsidR="00163579" w:rsidRPr="004041A8">
        <w:rPr>
          <w:rFonts w:cs="Arial"/>
          <w:szCs w:val="22"/>
          <w:lang w:val="en-NZ"/>
        </w:rPr>
        <w:t>Anetko</w:t>
      </w:r>
      <w:proofErr w:type="spellEnd"/>
      <w:r w:rsidR="00646B1F" w:rsidRPr="004041A8">
        <w:rPr>
          <w:rFonts w:cs="Arial"/>
          <w:szCs w:val="22"/>
          <w:lang w:val="en-NZ"/>
        </w:rPr>
        <w:t xml:space="preserve">, </w:t>
      </w:r>
      <w:r w:rsidR="00B56981" w:rsidRPr="004041A8">
        <w:rPr>
          <w:rFonts w:cs="Arial"/>
          <w:shd w:val="clear" w:color="auto" w:fill="FFFFFF"/>
        </w:rPr>
        <w:t>À</w:t>
      </w:r>
      <w:proofErr w:type="spellStart"/>
      <w:r w:rsidR="00646B1F" w:rsidRPr="004041A8">
        <w:rPr>
          <w:rFonts w:cs="Arial"/>
          <w:szCs w:val="22"/>
          <w:lang w:val="en-NZ"/>
        </w:rPr>
        <w:t>ine</w:t>
      </w:r>
      <w:proofErr w:type="spellEnd"/>
      <w:r w:rsidR="00646B1F" w:rsidRPr="004041A8">
        <w:rPr>
          <w:rFonts w:cs="Arial"/>
          <w:szCs w:val="22"/>
          <w:lang w:val="en-NZ"/>
        </w:rPr>
        <w:t xml:space="preserve"> Tyson-Flynn</w:t>
      </w:r>
      <w:r w:rsidRPr="004041A8">
        <w:rPr>
          <w:rFonts w:cs="Arial"/>
          <w:szCs w:val="22"/>
          <w:lang w:val="en-NZ"/>
        </w:rPr>
        <w:t xml:space="preserve"> and</w:t>
      </w:r>
      <w:r w:rsidR="00CE174A" w:rsidRPr="004041A8">
        <w:rPr>
          <w:rFonts w:cs="Arial"/>
          <w:szCs w:val="22"/>
          <w:lang w:val="en-NZ"/>
        </w:rPr>
        <w:t xml:space="preserve"> Gina </w:t>
      </w:r>
      <w:proofErr w:type="spellStart"/>
      <w:r w:rsidR="0079733C" w:rsidRPr="004041A8">
        <w:rPr>
          <w:rFonts w:cs="Arial"/>
          <w:szCs w:val="22"/>
          <w:lang w:val="en-NZ"/>
        </w:rPr>
        <w:t>Giannantoni-Ibelli</w:t>
      </w:r>
      <w:proofErr w:type="spellEnd"/>
      <w:r w:rsidR="00163579" w:rsidRPr="004041A8">
        <w:rPr>
          <w:rFonts w:cs="Arial"/>
          <w:szCs w:val="22"/>
          <w:lang w:val="en-NZ"/>
        </w:rPr>
        <w:t xml:space="preserve"> </w:t>
      </w:r>
      <w:r w:rsidR="004E6D4F" w:rsidRPr="004041A8">
        <w:rPr>
          <w:lang w:val="en-NZ"/>
        </w:rPr>
        <w:t>w</w:t>
      </w:r>
      <w:r w:rsidRPr="004041A8">
        <w:rPr>
          <w:lang w:val="en-NZ"/>
        </w:rPr>
        <w:t>ere</w:t>
      </w:r>
      <w:r w:rsidR="004E6D4F" w:rsidRPr="004041A8">
        <w:rPr>
          <w:lang w:val="en-NZ"/>
        </w:rPr>
        <w:t xml:space="preserve"> present via videoconference for discussion of this application.</w:t>
      </w:r>
    </w:p>
    <w:p w14:paraId="22A0779C" w14:textId="77777777" w:rsidR="004E6D4F" w:rsidRPr="00D324AA" w:rsidRDefault="004E6D4F" w:rsidP="004E6D4F">
      <w:pPr>
        <w:rPr>
          <w:u w:val="single"/>
          <w:lang w:val="en-NZ"/>
        </w:rPr>
      </w:pPr>
    </w:p>
    <w:p w14:paraId="01197344" w14:textId="77777777" w:rsidR="004E6D4F" w:rsidRPr="00D324AA" w:rsidRDefault="004E6D4F" w:rsidP="004E6D4F">
      <w:pPr>
        <w:rPr>
          <w:u w:val="single"/>
          <w:lang w:val="en-NZ"/>
        </w:rPr>
      </w:pPr>
      <w:r w:rsidRPr="00D324AA">
        <w:rPr>
          <w:u w:val="single"/>
          <w:lang w:val="en-NZ"/>
        </w:rPr>
        <w:t>Potential conflicts of interest</w:t>
      </w:r>
    </w:p>
    <w:p w14:paraId="4867B824" w14:textId="77777777" w:rsidR="004E6D4F" w:rsidRPr="00D324AA" w:rsidRDefault="004E6D4F" w:rsidP="004E6D4F">
      <w:pPr>
        <w:rPr>
          <w:b/>
          <w:lang w:val="en-NZ"/>
        </w:rPr>
      </w:pPr>
    </w:p>
    <w:p w14:paraId="4E101F03" w14:textId="77777777" w:rsidR="004E6D4F" w:rsidRPr="00D324AA" w:rsidRDefault="004E6D4F" w:rsidP="004E6D4F">
      <w:pPr>
        <w:rPr>
          <w:lang w:val="en-NZ"/>
        </w:rPr>
      </w:pPr>
      <w:r w:rsidRPr="00D324AA">
        <w:rPr>
          <w:lang w:val="en-NZ"/>
        </w:rPr>
        <w:t>The Chair asked members to declare any potential conflicts of interest related to this application.</w:t>
      </w:r>
    </w:p>
    <w:p w14:paraId="5B82848A" w14:textId="77777777" w:rsidR="004E6D4F" w:rsidRPr="00D324AA" w:rsidRDefault="004E6D4F" w:rsidP="004E6D4F">
      <w:pPr>
        <w:rPr>
          <w:lang w:val="en-NZ"/>
        </w:rPr>
      </w:pPr>
    </w:p>
    <w:p w14:paraId="392382CB" w14:textId="77777777" w:rsidR="004E6D4F" w:rsidRPr="00D324AA" w:rsidRDefault="004E6D4F" w:rsidP="004E6D4F">
      <w:pPr>
        <w:rPr>
          <w:lang w:val="en-NZ"/>
        </w:rPr>
      </w:pPr>
      <w:r w:rsidRPr="00D324AA">
        <w:rPr>
          <w:lang w:val="en-NZ"/>
        </w:rPr>
        <w:t>No potential conflicts of interest related to this application were declared by any member.</w:t>
      </w:r>
    </w:p>
    <w:p w14:paraId="0ADB3EE2" w14:textId="77777777" w:rsidR="004E6D4F" w:rsidRPr="00D324AA" w:rsidRDefault="004E6D4F" w:rsidP="004E6D4F">
      <w:pPr>
        <w:rPr>
          <w:lang w:val="en-NZ"/>
        </w:rPr>
      </w:pPr>
    </w:p>
    <w:p w14:paraId="18082B83" w14:textId="77777777" w:rsidR="004E6D4F" w:rsidRPr="00D324AA" w:rsidRDefault="004E6D4F" w:rsidP="004E6D4F">
      <w:pPr>
        <w:rPr>
          <w:u w:val="single"/>
          <w:lang w:val="en-NZ"/>
        </w:rPr>
      </w:pPr>
      <w:r w:rsidRPr="00D324AA">
        <w:rPr>
          <w:u w:val="single"/>
          <w:lang w:val="en-NZ"/>
        </w:rPr>
        <w:t>Summary of Study</w:t>
      </w:r>
    </w:p>
    <w:p w14:paraId="0C79F80A" w14:textId="77777777" w:rsidR="004E6D4F" w:rsidRPr="00D324AA" w:rsidRDefault="004E6D4F" w:rsidP="004E6D4F">
      <w:pPr>
        <w:rPr>
          <w:u w:val="single"/>
          <w:lang w:val="en-NZ"/>
        </w:rPr>
      </w:pPr>
    </w:p>
    <w:p w14:paraId="2A7FABFD" w14:textId="6F06A7FA" w:rsidR="007D178D" w:rsidRDefault="007D178D" w:rsidP="007D178D">
      <w:pPr>
        <w:numPr>
          <w:ilvl w:val="0"/>
          <w:numId w:val="10"/>
        </w:numPr>
        <w:contextualSpacing/>
        <w:rPr>
          <w:lang w:val="en-NZ"/>
        </w:rPr>
      </w:pPr>
      <w:bookmarkStart w:id="4" w:name="_Hlk66977709"/>
      <w:r w:rsidRPr="007D178D">
        <w:rPr>
          <w:lang w:val="en-NZ"/>
        </w:rPr>
        <w:t xml:space="preserve">This is a Phase 2b/3 study with an open-label extension to assess the efficacy and safety of </w:t>
      </w:r>
      <w:proofErr w:type="spellStart"/>
      <w:r w:rsidRPr="007D178D">
        <w:rPr>
          <w:lang w:val="en-NZ"/>
        </w:rPr>
        <w:t>Vatiquinone</w:t>
      </w:r>
      <w:proofErr w:type="spellEnd"/>
      <w:r w:rsidRPr="007D178D">
        <w:rPr>
          <w:lang w:val="en-NZ"/>
        </w:rPr>
        <w:t xml:space="preserve"> for the treatment of Friedreich Ataxia (MOVE-FA). This study will be a stratified, randomised, parallel-arm, double-blind, placebo-controlled trial. </w:t>
      </w:r>
    </w:p>
    <w:p w14:paraId="6D670B3E" w14:textId="77777777" w:rsidR="007D178D" w:rsidRPr="007D178D" w:rsidRDefault="007D178D" w:rsidP="007D178D">
      <w:pPr>
        <w:ind w:left="720"/>
        <w:contextualSpacing/>
        <w:rPr>
          <w:lang w:val="en-NZ"/>
        </w:rPr>
      </w:pPr>
    </w:p>
    <w:p w14:paraId="7EF5CFB7" w14:textId="25785DF2" w:rsidR="007D178D" w:rsidRDefault="007D178D" w:rsidP="007D178D">
      <w:pPr>
        <w:numPr>
          <w:ilvl w:val="0"/>
          <w:numId w:val="10"/>
        </w:numPr>
        <w:contextualSpacing/>
        <w:rPr>
          <w:lang w:val="en-NZ"/>
        </w:rPr>
      </w:pPr>
      <w:r w:rsidRPr="007D178D">
        <w:rPr>
          <w:lang w:val="en-NZ"/>
        </w:rPr>
        <w:t>The main objective of the study is to evaluate the efficacy, using the modified Friedreich Ataxia Rating Scale [</w:t>
      </w:r>
      <w:proofErr w:type="spellStart"/>
      <w:r w:rsidRPr="007D178D">
        <w:rPr>
          <w:lang w:val="en-NZ"/>
        </w:rPr>
        <w:t>mFARS</w:t>
      </w:r>
      <w:proofErr w:type="spellEnd"/>
      <w:r w:rsidRPr="007D178D">
        <w:rPr>
          <w:lang w:val="en-NZ"/>
        </w:rPr>
        <w:t xml:space="preserve">]) and safety of </w:t>
      </w:r>
      <w:proofErr w:type="spellStart"/>
      <w:r w:rsidRPr="007D178D">
        <w:rPr>
          <w:lang w:val="en-NZ"/>
        </w:rPr>
        <w:t>vatiquinone</w:t>
      </w:r>
      <w:proofErr w:type="spellEnd"/>
      <w:r w:rsidRPr="007D178D">
        <w:rPr>
          <w:lang w:val="en-NZ"/>
        </w:rPr>
        <w:t xml:space="preserve"> in subjects with Friedreich ataxia (FA). For full objectives, refer to protocol pg. 25-26.</w:t>
      </w:r>
    </w:p>
    <w:p w14:paraId="15B8D66C" w14:textId="77777777" w:rsidR="007D178D" w:rsidRPr="007D178D" w:rsidRDefault="007D178D" w:rsidP="007D178D">
      <w:pPr>
        <w:ind w:left="720"/>
        <w:contextualSpacing/>
        <w:rPr>
          <w:lang w:val="en-NZ"/>
        </w:rPr>
      </w:pPr>
    </w:p>
    <w:p w14:paraId="372EA946" w14:textId="627E9968" w:rsidR="007D178D" w:rsidRDefault="007D178D" w:rsidP="007D178D">
      <w:pPr>
        <w:numPr>
          <w:ilvl w:val="0"/>
          <w:numId w:val="10"/>
        </w:numPr>
        <w:contextualSpacing/>
        <w:rPr>
          <w:lang w:val="en-NZ"/>
        </w:rPr>
      </w:pPr>
      <w:r w:rsidRPr="007D178D">
        <w:rPr>
          <w:lang w:val="en-NZ"/>
        </w:rPr>
        <w:t xml:space="preserve">Subjects will be randomised 1:1 to receive either </w:t>
      </w:r>
      <w:proofErr w:type="spellStart"/>
      <w:r w:rsidRPr="007D178D">
        <w:rPr>
          <w:lang w:val="en-NZ"/>
        </w:rPr>
        <w:t>vatiquinone</w:t>
      </w:r>
      <w:proofErr w:type="spellEnd"/>
      <w:r w:rsidRPr="007D178D">
        <w:rPr>
          <w:lang w:val="en-NZ"/>
        </w:rPr>
        <w:t xml:space="preserve"> or placebo. The study duration will be approximately 106 weeks; 6 weeks screening, 72 weeks of randomised, double-blind, placebo-controlled treatment, 24 weeks of open-label extension treatment and approximately 4 weeks post-treatment follow-up.</w:t>
      </w:r>
    </w:p>
    <w:p w14:paraId="2DD02717" w14:textId="77777777" w:rsidR="007D178D" w:rsidRPr="007D178D" w:rsidRDefault="007D178D" w:rsidP="007D178D">
      <w:pPr>
        <w:ind w:left="720"/>
        <w:contextualSpacing/>
        <w:rPr>
          <w:lang w:val="en-NZ"/>
        </w:rPr>
      </w:pPr>
    </w:p>
    <w:p w14:paraId="1420BDC5" w14:textId="3C8295DD" w:rsidR="007D178D" w:rsidRDefault="007D178D" w:rsidP="007D178D">
      <w:pPr>
        <w:numPr>
          <w:ilvl w:val="0"/>
          <w:numId w:val="10"/>
        </w:numPr>
        <w:contextualSpacing/>
        <w:rPr>
          <w:lang w:val="en-NZ"/>
        </w:rPr>
      </w:pPr>
      <w:r w:rsidRPr="007D178D">
        <w:rPr>
          <w:lang w:val="en-NZ"/>
        </w:rPr>
        <w:t xml:space="preserve">Assuming a dropout rate of 10%, a total of 106 subjects between 7 and 21 years of age will be randomised. The primary efficacy analysis will be based on change from baseline in </w:t>
      </w:r>
      <w:proofErr w:type="spellStart"/>
      <w:r w:rsidRPr="007D178D">
        <w:rPr>
          <w:lang w:val="en-NZ"/>
        </w:rPr>
        <w:t>mFARS</w:t>
      </w:r>
      <w:proofErr w:type="spellEnd"/>
      <w:r w:rsidRPr="007D178D">
        <w:rPr>
          <w:lang w:val="en-NZ"/>
        </w:rPr>
        <w:t xml:space="preserve"> score of subjects between 7 and 21 years old. In order to explore the treatment efficacy and safety, up to an additional 20 subjects &gt;21 years of age will be randomised for a total of 126 subjects.</w:t>
      </w:r>
    </w:p>
    <w:p w14:paraId="78BC1500" w14:textId="77777777" w:rsidR="007D178D" w:rsidRPr="007D178D" w:rsidRDefault="007D178D" w:rsidP="007D178D">
      <w:pPr>
        <w:ind w:left="720"/>
        <w:contextualSpacing/>
        <w:rPr>
          <w:lang w:val="en-NZ"/>
        </w:rPr>
      </w:pPr>
    </w:p>
    <w:p w14:paraId="6D08A76D" w14:textId="471CF227" w:rsidR="004E6D4F" w:rsidRPr="00D324AA" w:rsidRDefault="007D178D" w:rsidP="007D178D">
      <w:pPr>
        <w:numPr>
          <w:ilvl w:val="0"/>
          <w:numId w:val="10"/>
        </w:numPr>
        <w:contextualSpacing/>
        <w:rPr>
          <w:lang w:val="en-NZ"/>
        </w:rPr>
      </w:pPr>
      <w:r w:rsidRPr="007D178D">
        <w:rPr>
          <w:lang w:val="en-NZ"/>
        </w:rPr>
        <w:t>The study will be conducted in approximately thirteen sites globally and there will be one site in New Zealand.</w:t>
      </w:r>
    </w:p>
    <w:bookmarkEnd w:id="4"/>
    <w:p w14:paraId="000BE2AF" w14:textId="77777777" w:rsidR="004E6D4F" w:rsidRPr="00D324AA" w:rsidRDefault="004E6D4F" w:rsidP="004E6D4F">
      <w:pPr>
        <w:autoSpaceDE w:val="0"/>
        <w:autoSpaceDN w:val="0"/>
        <w:adjustRightInd w:val="0"/>
        <w:rPr>
          <w:lang w:val="en-NZ"/>
        </w:rPr>
      </w:pPr>
    </w:p>
    <w:p w14:paraId="6303FE35" w14:textId="77777777" w:rsidR="004E6D4F" w:rsidRPr="00D324AA" w:rsidRDefault="004E6D4F" w:rsidP="004E6D4F">
      <w:pPr>
        <w:rPr>
          <w:u w:val="single"/>
          <w:lang w:val="en-NZ"/>
        </w:rPr>
      </w:pPr>
      <w:r w:rsidRPr="00D324AA">
        <w:rPr>
          <w:u w:val="single"/>
          <w:lang w:val="en-NZ"/>
        </w:rPr>
        <w:t xml:space="preserve">Summary of resolved ethical issues </w:t>
      </w:r>
    </w:p>
    <w:p w14:paraId="2B3C1EA8" w14:textId="77777777" w:rsidR="004E6D4F" w:rsidRPr="00D324AA" w:rsidRDefault="004E6D4F" w:rsidP="004E6D4F">
      <w:pPr>
        <w:rPr>
          <w:u w:val="single"/>
          <w:lang w:val="en-NZ"/>
        </w:rPr>
      </w:pPr>
    </w:p>
    <w:p w14:paraId="3C70ED9F" w14:textId="77777777" w:rsidR="004E6D4F" w:rsidRPr="00D324AA" w:rsidRDefault="004E6D4F" w:rsidP="004E6D4F">
      <w:pPr>
        <w:rPr>
          <w:lang w:val="en-NZ"/>
        </w:rPr>
      </w:pPr>
      <w:r w:rsidRPr="00D324AA">
        <w:rPr>
          <w:lang w:val="en-NZ"/>
        </w:rPr>
        <w:t>The main ethical issues considered by the Committee and addressed by the Researcher are as follows.</w:t>
      </w:r>
    </w:p>
    <w:p w14:paraId="5358B764" w14:textId="77777777" w:rsidR="004E6D4F" w:rsidRPr="00D324AA" w:rsidRDefault="004E6D4F" w:rsidP="004E6D4F">
      <w:pPr>
        <w:rPr>
          <w:lang w:val="en-NZ"/>
        </w:rPr>
      </w:pPr>
    </w:p>
    <w:p w14:paraId="07D564D4" w14:textId="77777777" w:rsidR="00B116C5" w:rsidRPr="00B116C5" w:rsidRDefault="00B116C5" w:rsidP="00B116C5">
      <w:pPr>
        <w:numPr>
          <w:ilvl w:val="0"/>
          <w:numId w:val="10"/>
        </w:numPr>
        <w:rPr>
          <w:rFonts w:cs="Arial"/>
          <w:szCs w:val="22"/>
          <w:lang w:val="en-NZ"/>
        </w:rPr>
      </w:pPr>
      <w:bookmarkStart w:id="5" w:name="_Hlk66978461"/>
      <w:r w:rsidRPr="00B116C5">
        <w:rPr>
          <w:rFonts w:cs="Arial"/>
          <w:szCs w:val="22"/>
          <w:lang w:val="en-NZ"/>
        </w:rPr>
        <w:t xml:space="preserve">The Committee noted the long timeframe some participants would be on a blinded placebo for and queried if an interim analysis was planned that could shorten this. The Researcher stated it was not planned as disease progression is slow so it would take the full duration to detect an effect from the drug. </w:t>
      </w:r>
    </w:p>
    <w:p w14:paraId="2089C992" w14:textId="77777777" w:rsidR="00B116C5" w:rsidRPr="00B116C5" w:rsidRDefault="00B116C5" w:rsidP="00B116C5">
      <w:pPr>
        <w:ind w:left="720"/>
        <w:rPr>
          <w:rFonts w:cs="Arial"/>
          <w:szCs w:val="22"/>
          <w:lang w:val="en-NZ"/>
        </w:rPr>
      </w:pPr>
    </w:p>
    <w:p w14:paraId="6106B47D" w14:textId="232A9C4E" w:rsidR="00B116C5" w:rsidRPr="00B116C5" w:rsidRDefault="00B116C5" w:rsidP="00B116C5">
      <w:pPr>
        <w:numPr>
          <w:ilvl w:val="0"/>
          <w:numId w:val="10"/>
        </w:numPr>
        <w:rPr>
          <w:rFonts w:cs="Arial"/>
          <w:szCs w:val="22"/>
          <w:lang w:val="en-NZ"/>
        </w:rPr>
      </w:pPr>
      <w:r w:rsidRPr="00B116C5">
        <w:rPr>
          <w:rFonts w:cs="Arial"/>
          <w:szCs w:val="22"/>
          <w:lang w:val="en-NZ"/>
        </w:rPr>
        <w:t>The Committee queried the purpose of the study brochur</w:t>
      </w:r>
      <w:r>
        <w:rPr>
          <w:rFonts w:cs="Arial"/>
          <w:szCs w:val="22"/>
          <w:lang w:val="en-NZ"/>
        </w:rPr>
        <w:t>e</w:t>
      </w:r>
      <w:r w:rsidRPr="00B116C5">
        <w:rPr>
          <w:rFonts w:cs="Arial"/>
          <w:szCs w:val="22"/>
          <w:lang w:val="en-NZ"/>
        </w:rPr>
        <w:t xml:space="preserve">. The Researcher explained it is there for use if necessary, for supplementary information or as a basic introduction. The Researcher confirmed it would never be used instead of the PIS. </w:t>
      </w:r>
    </w:p>
    <w:bookmarkEnd w:id="5"/>
    <w:p w14:paraId="326BA085" w14:textId="77777777" w:rsidR="004E6D4F" w:rsidRPr="00D324AA" w:rsidRDefault="004E6D4F" w:rsidP="004E6D4F">
      <w:pPr>
        <w:rPr>
          <w:u w:val="single"/>
          <w:lang w:val="en-NZ"/>
        </w:rPr>
      </w:pPr>
      <w:r w:rsidRPr="00D324AA">
        <w:rPr>
          <w:u w:val="single"/>
          <w:lang w:val="en-NZ"/>
        </w:rPr>
        <w:lastRenderedPageBreak/>
        <w:t>Summary of outstanding ethical issues</w:t>
      </w:r>
    </w:p>
    <w:p w14:paraId="65F9DB91" w14:textId="77777777" w:rsidR="004E6D4F" w:rsidRPr="00D324AA" w:rsidRDefault="004E6D4F" w:rsidP="004E6D4F">
      <w:pPr>
        <w:rPr>
          <w:lang w:val="en-NZ"/>
        </w:rPr>
      </w:pPr>
    </w:p>
    <w:p w14:paraId="3D692DEE" w14:textId="77777777" w:rsidR="004E6D4F" w:rsidRPr="00D324AA" w:rsidRDefault="004E6D4F" w:rsidP="004E6D4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713DEA7" w14:textId="77777777" w:rsidR="004E6D4F" w:rsidRPr="00D324AA" w:rsidRDefault="004E6D4F" w:rsidP="004E6D4F">
      <w:pPr>
        <w:autoSpaceDE w:val="0"/>
        <w:autoSpaceDN w:val="0"/>
        <w:adjustRightInd w:val="0"/>
        <w:rPr>
          <w:szCs w:val="22"/>
          <w:lang w:val="en-NZ"/>
        </w:rPr>
      </w:pPr>
    </w:p>
    <w:p w14:paraId="14139187" w14:textId="77777777" w:rsidR="00B116C5" w:rsidRPr="00B116C5" w:rsidRDefault="00B116C5" w:rsidP="00B116C5">
      <w:pPr>
        <w:numPr>
          <w:ilvl w:val="0"/>
          <w:numId w:val="10"/>
        </w:numPr>
        <w:rPr>
          <w:rFonts w:cs="Arial"/>
          <w:szCs w:val="22"/>
          <w:lang w:val="en-NZ"/>
        </w:rPr>
      </w:pPr>
      <w:bookmarkStart w:id="6" w:name="_Hlk66978500"/>
      <w:r w:rsidRPr="00B116C5">
        <w:rPr>
          <w:rFonts w:cs="Arial"/>
          <w:szCs w:val="22"/>
          <w:lang w:val="en-NZ"/>
        </w:rPr>
        <w:t xml:space="preserve">Please outline a safety plan in the protocol to manage a participant who indicates distress or suicidal ideation in the quality of life questionnaire. Please include details of what the follow-up will be in the PIS. </w:t>
      </w:r>
    </w:p>
    <w:p w14:paraId="4DC2A542" w14:textId="77777777" w:rsidR="00B116C5" w:rsidRPr="00B116C5" w:rsidRDefault="00B116C5" w:rsidP="00B116C5">
      <w:pPr>
        <w:ind w:left="720"/>
        <w:rPr>
          <w:rFonts w:cs="Arial"/>
          <w:szCs w:val="22"/>
          <w:lang w:val="en-NZ"/>
        </w:rPr>
      </w:pPr>
    </w:p>
    <w:p w14:paraId="3F4ABE2D"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revise the exclusion criteria to exclude potential participants with a sesame allergy and include this in the list of stopping rules. </w:t>
      </w:r>
    </w:p>
    <w:bookmarkEnd w:id="6"/>
    <w:p w14:paraId="20516252" w14:textId="62C37669" w:rsidR="004E6D4F" w:rsidRPr="00D324AA" w:rsidRDefault="004E6D4F" w:rsidP="00B116C5">
      <w:pPr>
        <w:ind w:left="720"/>
        <w:rPr>
          <w:rFonts w:cs="Arial"/>
          <w:color w:val="FF0000"/>
          <w:szCs w:val="22"/>
        </w:rPr>
      </w:pPr>
    </w:p>
    <w:p w14:paraId="6D35995C" w14:textId="77777777" w:rsidR="004E6D4F" w:rsidRPr="00D324AA" w:rsidRDefault="004E6D4F" w:rsidP="004E6D4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C4959C1" w14:textId="77777777" w:rsidR="004E6D4F" w:rsidRPr="00D324AA" w:rsidRDefault="004E6D4F" w:rsidP="004E6D4F">
      <w:pPr>
        <w:spacing w:before="80" w:after="80"/>
        <w:rPr>
          <w:rFonts w:cs="Arial"/>
          <w:szCs w:val="22"/>
          <w:lang w:val="en-NZ"/>
        </w:rPr>
      </w:pPr>
    </w:p>
    <w:p w14:paraId="7D095CF0" w14:textId="77777777" w:rsidR="00B116C5" w:rsidRPr="00B116C5" w:rsidRDefault="00B116C5" w:rsidP="00B116C5">
      <w:pPr>
        <w:numPr>
          <w:ilvl w:val="0"/>
          <w:numId w:val="10"/>
        </w:numPr>
        <w:rPr>
          <w:rFonts w:cs="Arial"/>
          <w:szCs w:val="22"/>
          <w:lang w:val="en-NZ"/>
        </w:rPr>
      </w:pPr>
      <w:bookmarkStart w:id="7" w:name="_Hlk66978527"/>
      <w:r w:rsidRPr="00B116C5">
        <w:rPr>
          <w:rFonts w:cs="Arial"/>
          <w:szCs w:val="22"/>
          <w:lang w:val="en-NZ"/>
        </w:rPr>
        <w:t xml:space="preserve">Please insert a statement into the PIS advising participants to let a research staff member know if they feel fatigued during the visits. </w:t>
      </w:r>
    </w:p>
    <w:p w14:paraId="6B3F61AA" w14:textId="77777777" w:rsidR="00B116C5" w:rsidRPr="00B116C5" w:rsidRDefault="00B116C5" w:rsidP="00B116C5">
      <w:pPr>
        <w:ind w:left="720"/>
        <w:rPr>
          <w:rFonts w:cs="Arial"/>
          <w:szCs w:val="22"/>
          <w:lang w:val="en-NZ"/>
        </w:rPr>
      </w:pPr>
    </w:p>
    <w:p w14:paraId="7992A7F9"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ensure there is a local contact number of all advertisements and remove the American phone number. Please add the HDEC reference for the study to all advertisements. </w:t>
      </w:r>
    </w:p>
    <w:p w14:paraId="0A42E6FC" w14:textId="77777777" w:rsidR="00B116C5" w:rsidRPr="00B116C5" w:rsidRDefault="00B116C5" w:rsidP="00B116C5">
      <w:pPr>
        <w:ind w:left="720"/>
        <w:rPr>
          <w:rFonts w:cs="Arial"/>
          <w:szCs w:val="22"/>
          <w:lang w:val="en-NZ"/>
        </w:rPr>
      </w:pPr>
    </w:p>
    <w:p w14:paraId="43A3F7D6"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remove any references to a ‘legally authorised representative’ on the consent form as this is not applicable in New Zealand. </w:t>
      </w:r>
    </w:p>
    <w:p w14:paraId="04679F9E" w14:textId="77777777" w:rsidR="00B116C5" w:rsidRPr="00B116C5" w:rsidRDefault="00B116C5" w:rsidP="00B116C5">
      <w:pPr>
        <w:ind w:left="720"/>
        <w:rPr>
          <w:rFonts w:cs="Arial"/>
          <w:b/>
          <w:bCs/>
          <w:szCs w:val="22"/>
          <w:lang w:val="en-NZ"/>
        </w:rPr>
      </w:pPr>
    </w:p>
    <w:p w14:paraId="16631FD5"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add information that the travel vendor will receive some identifying information in the relevant section on page 14 of the PIS and parent/guardian PIS. </w:t>
      </w:r>
    </w:p>
    <w:p w14:paraId="73C8E107" w14:textId="77777777" w:rsidR="00B116C5" w:rsidRPr="00B116C5" w:rsidRDefault="00B116C5" w:rsidP="00B116C5">
      <w:pPr>
        <w:ind w:left="720"/>
        <w:rPr>
          <w:rFonts w:cs="Arial"/>
          <w:szCs w:val="22"/>
          <w:lang w:val="en-NZ"/>
        </w:rPr>
      </w:pPr>
    </w:p>
    <w:p w14:paraId="7C6DC1A6"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make the assent form more child friendly by adding a </w:t>
      </w:r>
      <w:proofErr w:type="spellStart"/>
      <w:r w:rsidRPr="00B116C5">
        <w:rPr>
          <w:rFonts w:cs="Arial"/>
          <w:szCs w:val="22"/>
          <w:lang w:val="en-NZ"/>
        </w:rPr>
        <w:t>tickbox</w:t>
      </w:r>
      <w:proofErr w:type="spellEnd"/>
      <w:r w:rsidRPr="00B116C5">
        <w:rPr>
          <w:rFonts w:cs="Arial"/>
          <w:szCs w:val="22"/>
          <w:lang w:val="en-NZ"/>
        </w:rPr>
        <w:t>.</w:t>
      </w:r>
    </w:p>
    <w:p w14:paraId="19AB041A" w14:textId="77777777" w:rsidR="00B116C5" w:rsidRPr="00B116C5" w:rsidRDefault="00B116C5" w:rsidP="00B116C5">
      <w:pPr>
        <w:ind w:left="720"/>
        <w:rPr>
          <w:rFonts w:cs="Arial"/>
          <w:szCs w:val="22"/>
          <w:lang w:val="en-NZ"/>
        </w:rPr>
      </w:pPr>
    </w:p>
    <w:p w14:paraId="50C92A98"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include a statement advising whether a karakia will be available at time of tissue disposal on page 8 of the PIS. </w:t>
      </w:r>
    </w:p>
    <w:p w14:paraId="5073D831" w14:textId="77777777" w:rsidR="00B116C5" w:rsidRPr="00B116C5" w:rsidRDefault="00B116C5" w:rsidP="00B116C5">
      <w:pPr>
        <w:ind w:left="720"/>
        <w:rPr>
          <w:rFonts w:cs="Arial"/>
          <w:szCs w:val="22"/>
          <w:lang w:val="en-NZ"/>
        </w:rPr>
      </w:pPr>
    </w:p>
    <w:p w14:paraId="0739BAE1"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revise the statement to discuss with kaumatua or whānau to simply state someone you trust. </w:t>
      </w:r>
    </w:p>
    <w:p w14:paraId="4CC2EC81" w14:textId="77777777" w:rsidR="00B116C5" w:rsidRPr="00B116C5" w:rsidRDefault="00B116C5" w:rsidP="00B116C5">
      <w:pPr>
        <w:ind w:left="720"/>
        <w:rPr>
          <w:rFonts w:cs="Arial"/>
          <w:szCs w:val="22"/>
          <w:lang w:val="en-NZ"/>
        </w:rPr>
      </w:pPr>
    </w:p>
    <w:p w14:paraId="6CF7F57D" w14:textId="117F1108" w:rsidR="00B116C5" w:rsidRPr="00B116C5" w:rsidRDefault="00B116C5" w:rsidP="00B116C5">
      <w:pPr>
        <w:numPr>
          <w:ilvl w:val="0"/>
          <w:numId w:val="10"/>
        </w:numPr>
        <w:rPr>
          <w:rFonts w:cs="Arial"/>
          <w:szCs w:val="22"/>
          <w:lang w:val="en-NZ"/>
        </w:rPr>
      </w:pPr>
      <w:r w:rsidRPr="00B116C5">
        <w:rPr>
          <w:rFonts w:cs="Arial"/>
          <w:szCs w:val="22"/>
          <w:lang w:val="en-NZ"/>
        </w:rPr>
        <w:t xml:space="preserve">Please revise the </w:t>
      </w:r>
      <w:r w:rsidR="004041A8" w:rsidRPr="00B116C5">
        <w:rPr>
          <w:rFonts w:cs="Arial"/>
          <w:szCs w:val="22"/>
          <w:lang w:val="en-NZ"/>
        </w:rPr>
        <w:t>12-15-year-old</w:t>
      </w:r>
      <w:r w:rsidRPr="00B116C5">
        <w:rPr>
          <w:rFonts w:cs="Arial"/>
          <w:szCs w:val="22"/>
          <w:lang w:val="en-NZ"/>
        </w:rPr>
        <w:t xml:space="preserve"> sheet to be less reserved about ‘things’ leading to pregnancy and simply name them. </w:t>
      </w:r>
    </w:p>
    <w:p w14:paraId="7F91BA70" w14:textId="77777777" w:rsidR="00B116C5" w:rsidRPr="00B116C5" w:rsidRDefault="00B116C5" w:rsidP="00B116C5">
      <w:pPr>
        <w:ind w:left="720"/>
        <w:rPr>
          <w:rFonts w:cs="Arial"/>
          <w:szCs w:val="22"/>
          <w:lang w:val="en-NZ"/>
        </w:rPr>
      </w:pPr>
    </w:p>
    <w:p w14:paraId="14AA489C"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remove the statement on the consent form related to blood samples and future unspecified research. </w:t>
      </w:r>
    </w:p>
    <w:p w14:paraId="63B04E21" w14:textId="77777777" w:rsidR="00B116C5" w:rsidRPr="00B116C5" w:rsidRDefault="00B116C5" w:rsidP="00B116C5">
      <w:pPr>
        <w:ind w:left="720"/>
        <w:rPr>
          <w:rFonts w:cs="Arial"/>
          <w:szCs w:val="22"/>
          <w:lang w:val="en-NZ"/>
        </w:rPr>
      </w:pPr>
    </w:p>
    <w:p w14:paraId="7DB2306F" w14:textId="77777777" w:rsidR="00B116C5" w:rsidRPr="00B116C5" w:rsidRDefault="00B116C5" w:rsidP="00B116C5">
      <w:pPr>
        <w:numPr>
          <w:ilvl w:val="0"/>
          <w:numId w:val="10"/>
        </w:numPr>
        <w:rPr>
          <w:rFonts w:cs="Arial"/>
          <w:szCs w:val="22"/>
          <w:lang w:val="en-NZ"/>
        </w:rPr>
      </w:pPr>
      <w:r w:rsidRPr="00B116C5">
        <w:rPr>
          <w:rFonts w:cs="Arial"/>
          <w:szCs w:val="22"/>
          <w:lang w:val="en-NZ"/>
        </w:rPr>
        <w:t xml:space="preserve">Please include a statement advising that the treatment contains pork product in case a potential participant has dietary or religious restrictions. </w:t>
      </w:r>
    </w:p>
    <w:bookmarkEnd w:id="7"/>
    <w:p w14:paraId="59958B53" w14:textId="77777777" w:rsidR="004E6D4F" w:rsidRPr="00D324AA" w:rsidRDefault="004E6D4F" w:rsidP="004E6D4F">
      <w:pPr>
        <w:spacing w:before="80" w:after="80"/>
      </w:pPr>
    </w:p>
    <w:p w14:paraId="590EE0BE" w14:textId="77777777" w:rsidR="004E6D4F" w:rsidRPr="00D324AA" w:rsidRDefault="004E6D4F" w:rsidP="004E6D4F">
      <w:pPr>
        <w:rPr>
          <w:u w:val="single"/>
          <w:lang w:val="en-NZ"/>
        </w:rPr>
      </w:pPr>
      <w:r w:rsidRPr="00D324AA">
        <w:rPr>
          <w:u w:val="single"/>
          <w:lang w:val="en-NZ"/>
        </w:rPr>
        <w:t xml:space="preserve">Decision </w:t>
      </w:r>
    </w:p>
    <w:p w14:paraId="258D53D7" w14:textId="77777777" w:rsidR="004E6D4F" w:rsidRPr="00D324AA" w:rsidRDefault="004E6D4F" w:rsidP="004E6D4F">
      <w:pPr>
        <w:rPr>
          <w:lang w:val="en-NZ"/>
        </w:rPr>
      </w:pPr>
    </w:p>
    <w:p w14:paraId="39D63580" w14:textId="77777777" w:rsidR="004E6D4F" w:rsidRPr="00D324AA" w:rsidRDefault="004E6D4F" w:rsidP="004E6D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9CF3388" w14:textId="77777777" w:rsidR="004E6D4F" w:rsidRPr="00D324AA" w:rsidRDefault="004E6D4F" w:rsidP="004E6D4F">
      <w:pPr>
        <w:rPr>
          <w:lang w:val="en-NZ"/>
        </w:rPr>
      </w:pPr>
    </w:p>
    <w:p w14:paraId="4CF8E5E9" w14:textId="77777777" w:rsidR="004E6D4F" w:rsidRPr="004041A8" w:rsidRDefault="004E6D4F" w:rsidP="004E6D4F">
      <w:pPr>
        <w:numPr>
          <w:ilvl w:val="0"/>
          <w:numId w:val="4"/>
        </w:numPr>
        <w:contextualSpacing/>
        <w:rPr>
          <w:rFonts w:cs="Arial"/>
          <w:szCs w:val="22"/>
          <w:lang w:val="en-NZ"/>
        </w:rPr>
      </w:pPr>
      <w:bookmarkStart w:id="8" w:name="_Hlk66978592"/>
      <w:r w:rsidRPr="004041A8">
        <w:rPr>
          <w:rFonts w:cs="Arial"/>
          <w:szCs w:val="22"/>
          <w:lang w:val="en-NZ"/>
        </w:rPr>
        <w:t>Please address all outstanding ethical issues, providing the information requested by the Committee.</w:t>
      </w:r>
    </w:p>
    <w:p w14:paraId="0398FF01" w14:textId="77777777" w:rsidR="004E6D4F" w:rsidRPr="004041A8" w:rsidRDefault="004E6D4F" w:rsidP="004E6D4F">
      <w:pPr>
        <w:numPr>
          <w:ilvl w:val="0"/>
          <w:numId w:val="4"/>
        </w:numPr>
        <w:contextualSpacing/>
        <w:rPr>
          <w:rFonts w:cs="Arial"/>
          <w:szCs w:val="22"/>
          <w:lang w:val="en-NZ"/>
        </w:rPr>
      </w:pPr>
      <w:r w:rsidRPr="004041A8">
        <w:rPr>
          <w:rFonts w:cs="Arial"/>
          <w:szCs w:val="22"/>
          <w:lang w:val="en-NZ"/>
        </w:rPr>
        <w:lastRenderedPageBreak/>
        <w:t xml:space="preserve">Please update the Participant Information Sheet and Consent Form, </w:t>
      </w:r>
      <w:proofErr w:type="gramStart"/>
      <w:r w:rsidRPr="004041A8">
        <w:rPr>
          <w:rFonts w:cs="Arial"/>
          <w:szCs w:val="22"/>
          <w:lang w:val="en-NZ"/>
        </w:rPr>
        <w:t>taking into account</w:t>
      </w:r>
      <w:proofErr w:type="gramEnd"/>
      <w:r w:rsidRPr="004041A8">
        <w:rPr>
          <w:rFonts w:cs="Arial"/>
          <w:szCs w:val="22"/>
          <w:lang w:val="en-NZ"/>
        </w:rPr>
        <w:t xml:space="preserve"> the suggestions made by the Committee.</w:t>
      </w:r>
    </w:p>
    <w:bookmarkEnd w:id="8"/>
    <w:p w14:paraId="1F7B774C" w14:textId="77777777" w:rsidR="004E6D4F" w:rsidRPr="00D324AA" w:rsidRDefault="004E6D4F" w:rsidP="004E6D4F">
      <w:pPr>
        <w:rPr>
          <w:color w:val="FF0000"/>
          <w:lang w:val="en-NZ"/>
        </w:rPr>
      </w:pPr>
    </w:p>
    <w:p w14:paraId="5E9C5F59" w14:textId="043ECBB1" w:rsidR="004E6D4F" w:rsidRPr="00436DC0" w:rsidRDefault="004E6D4F" w:rsidP="004E6D4F">
      <w:pPr>
        <w:rPr>
          <w:lang w:val="en-NZ"/>
        </w:rPr>
      </w:pPr>
      <w:r w:rsidRPr="00436DC0">
        <w:rPr>
          <w:lang w:val="en-NZ"/>
        </w:rPr>
        <w:t xml:space="preserve">After receipt of the information requested by the Committee, a final decision on the application will be made by </w:t>
      </w:r>
      <w:r w:rsidR="00436DC0" w:rsidRPr="00436DC0">
        <w:rPr>
          <w:rFonts w:cs="Arial"/>
          <w:szCs w:val="22"/>
          <w:lang w:val="en-NZ"/>
        </w:rPr>
        <w:t>Mrs Kate O’Connor and Mrs Stephanie Pollard.</w:t>
      </w:r>
    </w:p>
    <w:p w14:paraId="3002B0C6" w14:textId="77777777" w:rsidR="004E6D4F" w:rsidRPr="00436DC0" w:rsidRDefault="004E6D4F" w:rsidP="004E6D4F">
      <w:pPr>
        <w:rPr>
          <w:lang w:val="en-NZ"/>
        </w:rPr>
      </w:pPr>
    </w:p>
    <w:p w14:paraId="39F0955F" w14:textId="2C7B5598" w:rsidR="00E4082A" w:rsidRPr="00960BFE" w:rsidRDefault="00807B3C">
      <w:pPr>
        <w:autoSpaceDE w:val="0"/>
        <w:autoSpaceDN w:val="0"/>
        <w:adjustRightInd w:val="0"/>
      </w:pPr>
      <w:r w:rsidRPr="00960BFE">
        <w:br w:type="page"/>
      </w:r>
    </w:p>
    <w:p w14:paraId="5D9F2E65" w14:textId="77777777" w:rsidR="00E24E77" w:rsidRPr="00795EDD" w:rsidRDefault="00E24E77" w:rsidP="00E24E77"/>
    <w:p w14:paraId="3EC3C8C9" w14:textId="77777777" w:rsidR="00E24E77" w:rsidRDefault="00A9572D" w:rsidP="00E24E77">
      <w:pPr>
        <w:pStyle w:val="Heading2"/>
        <w:pBdr>
          <w:bottom w:val="single" w:sz="12" w:space="1" w:color="auto"/>
        </w:pBdr>
      </w:pPr>
      <w:r>
        <w:t>S</w:t>
      </w:r>
      <w:r w:rsidR="00E24E77">
        <w:t>ubstantial amendment</w:t>
      </w:r>
      <w:r>
        <w:t>s</w:t>
      </w:r>
    </w:p>
    <w:p w14:paraId="77FA96AA" w14:textId="77777777" w:rsidR="00E24E77" w:rsidRPr="0018623C" w:rsidRDefault="00E24E77" w:rsidP="00E24E77"/>
    <w:p w14:paraId="6372FB2E" w14:textId="77777777" w:rsidR="009513F0" w:rsidRDefault="009513F0" w:rsidP="00E24E77">
      <w:pPr>
        <w:rPr>
          <w:lang w:val="en-NZ"/>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DD2D41" w14:paraId="5B98ED1D" w14:textId="77777777" w:rsidTr="00DD2D41">
        <w:trPr>
          <w:trHeight w:val="280"/>
        </w:trPr>
        <w:tc>
          <w:tcPr>
            <w:tcW w:w="938" w:type="dxa"/>
            <w:tcBorders>
              <w:top w:val="nil"/>
              <w:left w:val="nil"/>
              <w:bottom w:val="nil"/>
              <w:right w:val="nil"/>
            </w:tcBorders>
          </w:tcPr>
          <w:p w14:paraId="4D1B04A1" w14:textId="77777777" w:rsidR="00DD2D41" w:rsidRDefault="00DD2D41">
            <w:pPr>
              <w:autoSpaceDE w:val="0"/>
              <w:autoSpaceDN w:val="0"/>
              <w:adjustRightInd w:val="0"/>
              <w:rPr>
                <w:lang w:val="en-NZ"/>
              </w:rPr>
            </w:pPr>
            <w:r>
              <w:rPr>
                <w:b/>
                <w:lang w:val="en-NZ"/>
              </w:rPr>
              <w:t xml:space="preserve">1 </w:t>
            </w:r>
            <w:r>
              <w:rPr>
                <w:lang w:val="en-NZ"/>
              </w:rPr>
              <w:t xml:space="preserve"> </w:t>
            </w:r>
          </w:p>
        </w:tc>
        <w:tc>
          <w:tcPr>
            <w:tcW w:w="2486" w:type="dxa"/>
            <w:tcBorders>
              <w:top w:val="nil"/>
              <w:left w:val="nil"/>
              <w:bottom w:val="nil"/>
              <w:right w:val="nil"/>
            </w:tcBorders>
          </w:tcPr>
          <w:p w14:paraId="208D6410" w14:textId="77777777" w:rsidR="00DD2D41" w:rsidRDefault="00DD2D41">
            <w:pPr>
              <w:autoSpaceDE w:val="0"/>
              <w:autoSpaceDN w:val="0"/>
              <w:adjustRightInd w:val="0"/>
              <w:rPr>
                <w:lang w:val="en-NZ"/>
              </w:rPr>
            </w:pPr>
            <w:r>
              <w:rPr>
                <w:b/>
                <w:lang w:val="en-NZ"/>
              </w:rPr>
              <w:t xml:space="preserve">Ethics ref: </w:t>
            </w:r>
            <w:r>
              <w:rPr>
                <w:lang w:val="en-NZ"/>
              </w:rPr>
              <w:t xml:space="preserve"> </w:t>
            </w:r>
          </w:p>
        </w:tc>
        <w:tc>
          <w:tcPr>
            <w:tcW w:w="6221" w:type="dxa"/>
            <w:tcBorders>
              <w:top w:val="nil"/>
              <w:left w:val="nil"/>
              <w:bottom w:val="nil"/>
              <w:right w:val="nil"/>
            </w:tcBorders>
          </w:tcPr>
          <w:p w14:paraId="6B448FE7" w14:textId="77777777" w:rsidR="00DD2D41" w:rsidRDefault="00DD2D41">
            <w:pPr>
              <w:autoSpaceDE w:val="0"/>
              <w:autoSpaceDN w:val="0"/>
              <w:adjustRightInd w:val="0"/>
              <w:rPr>
                <w:lang w:val="en-NZ"/>
              </w:rPr>
            </w:pPr>
            <w:r>
              <w:rPr>
                <w:b/>
                <w:lang w:val="en-NZ"/>
              </w:rPr>
              <w:t>NTY/08/06/055/AM20</w:t>
            </w:r>
            <w:r>
              <w:rPr>
                <w:lang w:val="en-NZ"/>
              </w:rPr>
              <w:t xml:space="preserve"> </w:t>
            </w:r>
          </w:p>
        </w:tc>
      </w:tr>
      <w:tr w:rsidR="00DD2D41" w14:paraId="14CD4755" w14:textId="77777777" w:rsidTr="00DD2D41">
        <w:trPr>
          <w:trHeight w:val="280"/>
        </w:trPr>
        <w:tc>
          <w:tcPr>
            <w:tcW w:w="938" w:type="dxa"/>
            <w:tcBorders>
              <w:top w:val="nil"/>
              <w:left w:val="nil"/>
              <w:bottom w:val="nil"/>
              <w:right w:val="nil"/>
            </w:tcBorders>
          </w:tcPr>
          <w:p w14:paraId="12871777" w14:textId="77777777" w:rsidR="00DD2D41" w:rsidRDefault="00DD2D41">
            <w:pPr>
              <w:autoSpaceDE w:val="0"/>
              <w:autoSpaceDN w:val="0"/>
              <w:adjustRightInd w:val="0"/>
              <w:rPr>
                <w:lang w:val="en-NZ"/>
              </w:rPr>
            </w:pPr>
            <w:r>
              <w:rPr>
                <w:lang w:val="en-NZ"/>
              </w:rPr>
              <w:t xml:space="preserve"> </w:t>
            </w:r>
          </w:p>
        </w:tc>
        <w:tc>
          <w:tcPr>
            <w:tcW w:w="2486" w:type="dxa"/>
            <w:tcBorders>
              <w:top w:val="nil"/>
              <w:left w:val="nil"/>
              <w:bottom w:val="nil"/>
              <w:right w:val="nil"/>
            </w:tcBorders>
          </w:tcPr>
          <w:p w14:paraId="639BEBB9" w14:textId="77777777" w:rsidR="00DD2D41" w:rsidRDefault="00DD2D41">
            <w:pPr>
              <w:autoSpaceDE w:val="0"/>
              <w:autoSpaceDN w:val="0"/>
              <w:adjustRightInd w:val="0"/>
              <w:rPr>
                <w:lang w:val="en-NZ"/>
              </w:rPr>
            </w:pPr>
            <w:r>
              <w:rPr>
                <w:lang w:val="en-NZ"/>
              </w:rPr>
              <w:t xml:space="preserve">Title: </w:t>
            </w:r>
          </w:p>
        </w:tc>
        <w:tc>
          <w:tcPr>
            <w:tcW w:w="6221" w:type="dxa"/>
            <w:tcBorders>
              <w:top w:val="nil"/>
              <w:left w:val="nil"/>
              <w:bottom w:val="nil"/>
              <w:right w:val="nil"/>
            </w:tcBorders>
          </w:tcPr>
          <w:p w14:paraId="6FAEFA96" w14:textId="77777777" w:rsidR="00DD2D41" w:rsidRDefault="00DD2D41">
            <w:pPr>
              <w:autoSpaceDE w:val="0"/>
              <w:autoSpaceDN w:val="0"/>
              <w:adjustRightInd w:val="0"/>
              <w:rPr>
                <w:lang w:val="en-NZ"/>
              </w:rPr>
            </w:pPr>
            <w:r>
              <w:rPr>
                <w:lang w:val="en-NZ"/>
              </w:rPr>
              <w:t xml:space="preserve">Growing Up in New Zealand </w:t>
            </w:r>
          </w:p>
        </w:tc>
      </w:tr>
      <w:tr w:rsidR="00DD2D41" w14:paraId="22363A88" w14:textId="77777777" w:rsidTr="00DD2D41">
        <w:trPr>
          <w:trHeight w:val="280"/>
        </w:trPr>
        <w:tc>
          <w:tcPr>
            <w:tcW w:w="938" w:type="dxa"/>
            <w:tcBorders>
              <w:top w:val="nil"/>
              <w:left w:val="nil"/>
              <w:bottom w:val="nil"/>
              <w:right w:val="nil"/>
            </w:tcBorders>
          </w:tcPr>
          <w:p w14:paraId="1D329BD5" w14:textId="77777777" w:rsidR="00DD2D41" w:rsidRDefault="00DD2D41">
            <w:pPr>
              <w:autoSpaceDE w:val="0"/>
              <w:autoSpaceDN w:val="0"/>
              <w:adjustRightInd w:val="0"/>
              <w:rPr>
                <w:lang w:val="en-NZ"/>
              </w:rPr>
            </w:pPr>
            <w:r>
              <w:rPr>
                <w:lang w:val="en-NZ"/>
              </w:rPr>
              <w:t xml:space="preserve"> </w:t>
            </w:r>
          </w:p>
        </w:tc>
        <w:tc>
          <w:tcPr>
            <w:tcW w:w="2486" w:type="dxa"/>
            <w:tcBorders>
              <w:top w:val="nil"/>
              <w:left w:val="nil"/>
              <w:bottom w:val="nil"/>
              <w:right w:val="nil"/>
            </w:tcBorders>
          </w:tcPr>
          <w:p w14:paraId="39910CF3" w14:textId="77777777" w:rsidR="00DD2D41" w:rsidRDefault="00DD2D41">
            <w:pPr>
              <w:autoSpaceDE w:val="0"/>
              <w:autoSpaceDN w:val="0"/>
              <w:adjustRightInd w:val="0"/>
              <w:rPr>
                <w:lang w:val="en-NZ"/>
              </w:rPr>
            </w:pPr>
            <w:r>
              <w:rPr>
                <w:lang w:val="en-NZ"/>
              </w:rPr>
              <w:t xml:space="preserve">Principal Investigator: </w:t>
            </w:r>
          </w:p>
        </w:tc>
        <w:tc>
          <w:tcPr>
            <w:tcW w:w="6221" w:type="dxa"/>
            <w:tcBorders>
              <w:top w:val="nil"/>
              <w:left w:val="nil"/>
              <w:bottom w:val="nil"/>
              <w:right w:val="nil"/>
            </w:tcBorders>
          </w:tcPr>
          <w:p w14:paraId="0CAAA690" w14:textId="75973B61" w:rsidR="00DD2D41" w:rsidRDefault="00DD2D41">
            <w:pPr>
              <w:autoSpaceDE w:val="0"/>
              <w:autoSpaceDN w:val="0"/>
              <w:adjustRightInd w:val="0"/>
              <w:rPr>
                <w:lang w:val="en-NZ"/>
              </w:rPr>
            </w:pPr>
            <w:r>
              <w:rPr>
                <w:lang w:val="en-NZ"/>
              </w:rPr>
              <w:t xml:space="preserve">Prof Boyd Swinburn </w:t>
            </w:r>
          </w:p>
        </w:tc>
      </w:tr>
      <w:tr w:rsidR="00DD2D41" w:rsidRPr="00002606" w14:paraId="15704528" w14:textId="77777777" w:rsidTr="00DD2D41">
        <w:trPr>
          <w:trHeight w:val="280"/>
        </w:trPr>
        <w:tc>
          <w:tcPr>
            <w:tcW w:w="938" w:type="dxa"/>
            <w:tcBorders>
              <w:top w:val="nil"/>
              <w:left w:val="nil"/>
              <w:bottom w:val="nil"/>
              <w:right w:val="nil"/>
            </w:tcBorders>
          </w:tcPr>
          <w:p w14:paraId="580BFD06" w14:textId="77777777" w:rsidR="00DD2D41" w:rsidRPr="00002606" w:rsidRDefault="00DD2D41">
            <w:pPr>
              <w:autoSpaceDE w:val="0"/>
              <w:autoSpaceDN w:val="0"/>
              <w:adjustRightInd w:val="0"/>
              <w:rPr>
                <w:lang w:val="en-NZ"/>
              </w:rPr>
            </w:pPr>
            <w:r w:rsidRPr="00002606">
              <w:rPr>
                <w:lang w:val="en-NZ"/>
              </w:rPr>
              <w:t xml:space="preserve"> </w:t>
            </w:r>
          </w:p>
        </w:tc>
        <w:tc>
          <w:tcPr>
            <w:tcW w:w="2486" w:type="dxa"/>
            <w:tcBorders>
              <w:top w:val="nil"/>
              <w:left w:val="nil"/>
              <w:bottom w:val="nil"/>
              <w:right w:val="nil"/>
            </w:tcBorders>
          </w:tcPr>
          <w:p w14:paraId="5EF6BD9F" w14:textId="77777777" w:rsidR="00DD2D41" w:rsidRPr="00002606" w:rsidRDefault="00DD2D41">
            <w:pPr>
              <w:autoSpaceDE w:val="0"/>
              <w:autoSpaceDN w:val="0"/>
              <w:adjustRightInd w:val="0"/>
              <w:rPr>
                <w:lang w:val="en-NZ"/>
              </w:rPr>
            </w:pPr>
            <w:r w:rsidRPr="00002606">
              <w:rPr>
                <w:lang w:val="en-NZ"/>
              </w:rPr>
              <w:t xml:space="preserve">Sponsor: </w:t>
            </w:r>
          </w:p>
        </w:tc>
        <w:tc>
          <w:tcPr>
            <w:tcW w:w="6221" w:type="dxa"/>
            <w:tcBorders>
              <w:top w:val="nil"/>
              <w:left w:val="nil"/>
              <w:bottom w:val="nil"/>
              <w:right w:val="nil"/>
            </w:tcBorders>
          </w:tcPr>
          <w:p w14:paraId="3AD572ED" w14:textId="77777777" w:rsidR="00DD2D41" w:rsidRPr="00002606" w:rsidRDefault="00DD2D41">
            <w:pPr>
              <w:autoSpaceDE w:val="0"/>
              <w:autoSpaceDN w:val="0"/>
              <w:adjustRightInd w:val="0"/>
              <w:rPr>
                <w:lang w:val="en-NZ"/>
              </w:rPr>
            </w:pPr>
            <w:r w:rsidRPr="00002606">
              <w:rPr>
                <w:lang w:val="en-NZ"/>
              </w:rPr>
              <w:t xml:space="preserve"> </w:t>
            </w:r>
          </w:p>
        </w:tc>
      </w:tr>
      <w:tr w:rsidR="00DD2D41" w:rsidRPr="00002606" w14:paraId="0F19C987" w14:textId="77777777" w:rsidTr="00DD2D41">
        <w:trPr>
          <w:trHeight w:val="280"/>
        </w:trPr>
        <w:tc>
          <w:tcPr>
            <w:tcW w:w="938" w:type="dxa"/>
            <w:tcBorders>
              <w:top w:val="nil"/>
              <w:left w:val="nil"/>
              <w:bottom w:val="nil"/>
              <w:right w:val="nil"/>
            </w:tcBorders>
          </w:tcPr>
          <w:p w14:paraId="7B239875" w14:textId="77777777" w:rsidR="00DD2D41" w:rsidRPr="00002606" w:rsidRDefault="00DD2D41">
            <w:pPr>
              <w:autoSpaceDE w:val="0"/>
              <w:autoSpaceDN w:val="0"/>
              <w:adjustRightInd w:val="0"/>
              <w:rPr>
                <w:lang w:val="en-NZ"/>
              </w:rPr>
            </w:pPr>
            <w:r w:rsidRPr="00002606">
              <w:rPr>
                <w:lang w:val="en-NZ"/>
              </w:rPr>
              <w:t xml:space="preserve"> </w:t>
            </w:r>
          </w:p>
        </w:tc>
        <w:tc>
          <w:tcPr>
            <w:tcW w:w="2486" w:type="dxa"/>
            <w:tcBorders>
              <w:top w:val="nil"/>
              <w:left w:val="nil"/>
              <w:bottom w:val="nil"/>
              <w:right w:val="nil"/>
            </w:tcBorders>
          </w:tcPr>
          <w:p w14:paraId="1F9CA942" w14:textId="77777777" w:rsidR="00DD2D41" w:rsidRPr="00002606" w:rsidRDefault="00DD2D41">
            <w:pPr>
              <w:autoSpaceDE w:val="0"/>
              <w:autoSpaceDN w:val="0"/>
              <w:adjustRightInd w:val="0"/>
              <w:rPr>
                <w:lang w:val="en-NZ"/>
              </w:rPr>
            </w:pPr>
            <w:r w:rsidRPr="00002606">
              <w:rPr>
                <w:lang w:val="en-NZ"/>
              </w:rPr>
              <w:t xml:space="preserve">Clock Start Date: </w:t>
            </w:r>
          </w:p>
        </w:tc>
        <w:tc>
          <w:tcPr>
            <w:tcW w:w="6221" w:type="dxa"/>
            <w:tcBorders>
              <w:top w:val="nil"/>
              <w:left w:val="nil"/>
              <w:bottom w:val="nil"/>
              <w:right w:val="nil"/>
            </w:tcBorders>
          </w:tcPr>
          <w:p w14:paraId="5815FA0E" w14:textId="77777777" w:rsidR="00DD2D41" w:rsidRPr="00002606" w:rsidRDefault="00DD2D41">
            <w:pPr>
              <w:autoSpaceDE w:val="0"/>
              <w:autoSpaceDN w:val="0"/>
              <w:adjustRightInd w:val="0"/>
              <w:rPr>
                <w:lang w:val="en-NZ"/>
              </w:rPr>
            </w:pPr>
            <w:r w:rsidRPr="00002606">
              <w:rPr>
                <w:lang w:val="en-NZ"/>
              </w:rPr>
              <w:t xml:space="preserve">25 February 2021 </w:t>
            </w:r>
          </w:p>
        </w:tc>
      </w:tr>
    </w:tbl>
    <w:p w14:paraId="07ED4ECB" w14:textId="77777777" w:rsidR="00DD2D41" w:rsidRDefault="00DD2D41" w:rsidP="004E6D4F">
      <w:pPr>
        <w:autoSpaceDE w:val="0"/>
        <w:autoSpaceDN w:val="0"/>
        <w:adjustRightInd w:val="0"/>
        <w:rPr>
          <w:rFonts w:cs="Arial"/>
          <w:szCs w:val="22"/>
          <w:lang w:val="en-NZ"/>
        </w:rPr>
      </w:pPr>
    </w:p>
    <w:p w14:paraId="46171754" w14:textId="0362FF6B" w:rsidR="004E6D4F" w:rsidRPr="00002606" w:rsidRDefault="00DD57BF" w:rsidP="004E6D4F">
      <w:pPr>
        <w:autoSpaceDE w:val="0"/>
        <w:autoSpaceDN w:val="0"/>
        <w:adjustRightInd w:val="0"/>
        <w:rPr>
          <w:sz w:val="20"/>
          <w:lang w:val="en-NZ"/>
        </w:rPr>
      </w:pPr>
      <w:r w:rsidRPr="00002606">
        <w:rPr>
          <w:rFonts w:cs="Arial"/>
          <w:szCs w:val="22"/>
          <w:lang w:val="en-NZ"/>
        </w:rPr>
        <w:t>Prof Boyd Swinburn</w:t>
      </w:r>
      <w:r w:rsidR="00D77057" w:rsidRPr="00002606">
        <w:rPr>
          <w:rFonts w:cs="Arial"/>
          <w:szCs w:val="22"/>
          <w:lang w:val="en-NZ"/>
        </w:rPr>
        <w:t xml:space="preserve"> </w:t>
      </w:r>
      <w:r w:rsidR="00002606" w:rsidRPr="00002606">
        <w:rPr>
          <w:rFonts w:cs="Arial"/>
          <w:szCs w:val="22"/>
          <w:lang w:val="en-NZ"/>
        </w:rPr>
        <w:t xml:space="preserve">was </w:t>
      </w:r>
      <w:r w:rsidR="004E6D4F" w:rsidRPr="00002606">
        <w:rPr>
          <w:lang w:val="en-NZ"/>
        </w:rPr>
        <w:t>present via videoconference for discussion of this application.</w:t>
      </w:r>
    </w:p>
    <w:p w14:paraId="7EE6D17F" w14:textId="77777777" w:rsidR="004E6D4F" w:rsidRPr="00002606" w:rsidRDefault="004E6D4F" w:rsidP="004E6D4F">
      <w:pPr>
        <w:rPr>
          <w:u w:val="single"/>
          <w:lang w:val="en-NZ"/>
        </w:rPr>
      </w:pPr>
    </w:p>
    <w:p w14:paraId="77FFE91F" w14:textId="77777777" w:rsidR="004E6D4F" w:rsidRPr="00002606" w:rsidRDefault="004E6D4F" w:rsidP="004E6D4F">
      <w:pPr>
        <w:rPr>
          <w:u w:val="single"/>
          <w:lang w:val="en-NZ"/>
        </w:rPr>
      </w:pPr>
      <w:r w:rsidRPr="00002606">
        <w:rPr>
          <w:u w:val="single"/>
          <w:lang w:val="en-NZ"/>
        </w:rPr>
        <w:t>Potential conflicts of interest</w:t>
      </w:r>
    </w:p>
    <w:p w14:paraId="2F9F515C" w14:textId="77777777" w:rsidR="004E6D4F" w:rsidRPr="00002606" w:rsidRDefault="004E6D4F" w:rsidP="004E6D4F">
      <w:pPr>
        <w:rPr>
          <w:lang w:val="en-NZ"/>
        </w:rPr>
      </w:pPr>
    </w:p>
    <w:p w14:paraId="0E00FD15" w14:textId="77777777" w:rsidR="004E6D4F" w:rsidRPr="00002606" w:rsidRDefault="004E6D4F" w:rsidP="004E6D4F">
      <w:pPr>
        <w:rPr>
          <w:lang w:val="en-NZ"/>
        </w:rPr>
      </w:pPr>
      <w:r w:rsidRPr="00002606">
        <w:rPr>
          <w:lang w:val="en-NZ"/>
        </w:rPr>
        <w:t>The Chair asked members to declare any potential conflicts of interest related to this application.</w:t>
      </w:r>
    </w:p>
    <w:p w14:paraId="56F9CD1E" w14:textId="77777777" w:rsidR="004E6D4F" w:rsidRPr="00002606" w:rsidRDefault="004E6D4F" w:rsidP="004E6D4F">
      <w:pPr>
        <w:rPr>
          <w:lang w:val="en-NZ"/>
        </w:rPr>
      </w:pPr>
    </w:p>
    <w:p w14:paraId="2932E740" w14:textId="17AEB6C4" w:rsidR="004E6D4F" w:rsidRPr="00D324AA" w:rsidRDefault="00917503" w:rsidP="004E6D4F">
      <w:pPr>
        <w:rPr>
          <w:rFonts w:cs="Arial"/>
          <w:color w:val="33CCCC"/>
          <w:szCs w:val="22"/>
          <w:lang w:val="en-NZ"/>
        </w:rPr>
      </w:pPr>
      <w:r w:rsidRPr="00002606">
        <w:rPr>
          <w:lang w:val="en-NZ"/>
        </w:rPr>
        <w:t xml:space="preserve">Mrs </w:t>
      </w:r>
      <w:r w:rsidR="00D77057" w:rsidRPr="00002606">
        <w:rPr>
          <w:lang w:val="en-NZ"/>
        </w:rPr>
        <w:t>Leesa</w:t>
      </w:r>
      <w:r w:rsidRPr="00002606">
        <w:rPr>
          <w:lang w:val="en-NZ"/>
        </w:rPr>
        <w:t xml:space="preserve"> Russell</w:t>
      </w:r>
      <w:r w:rsidR="00D77057" w:rsidRPr="00002606">
        <w:rPr>
          <w:lang w:val="en-NZ"/>
        </w:rPr>
        <w:t xml:space="preserve"> declared</w:t>
      </w:r>
      <w:r w:rsidR="00D77057">
        <w:rPr>
          <w:lang w:val="en-NZ"/>
        </w:rPr>
        <w:t xml:space="preserve"> a conflict of interest and </w:t>
      </w:r>
      <w:r>
        <w:rPr>
          <w:lang w:val="en-NZ"/>
        </w:rPr>
        <w:t xml:space="preserve">would relinquish voting rights and not participate in the discussion. </w:t>
      </w:r>
    </w:p>
    <w:p w14:paraId="20DE4397" w14:textId="231F43E0" w:rsidR="004E6D4F" w:rsidRDefault="004E6D4F" w:rsidP="004E6D4F">
      <w:pPr>
        <w:rPr>
          <w:lang w:val="en-NZ"/>
        </w:rPr>
      </w:pPr>
    </w:p>
    <w:p w14:paraId="017BB51B" w14:textId="58AF2A35" w:rsidR="0050421A" w:rsidRDefault="0050421A" w:rsidP="004E6D4F">
      <w:pPr>
        <w:rPr>
          <w:u w:val="single"/>
          <w:lang w:val="en-NZ"/>
        </w:rPr>
      </w:pPr>
      <w:r>
        <w:rPr>
          <w:u w:val="single"/>
          <w:lang w:val="en-NZ"/>
        </w:rPr>
        <w:t>Summary of study</w:t>
      </w:r>
    </w:p>
    <w:p w14:paraId="52F3225F" w14:textId="77777777" w:rsidR="00002606" w:rsidRDefault="00002606" w:rsidP="004E6D4F">
      <w:pPr>
        <w:rPr>
          <w:u w:val="single"/>
          <w:lang w:val="en-NZ"/>
        </w:rPr>
      </w:pPr>
    </w:p>
    <w:p w14:paraId="6F2FA9C2" w14:textId="35F46796" w:rsidR="0050421A" w:rsidRPr="00002606" w:rsidRDefault="0050421A" w:rsidP="00002606">
      <w:pPr>
        <w:pStyle w:val="ListParagraph"/>
        <w:numPr>
          <w:ilvl w:val="0"/>
          <w:numId w:val="33"/>
        </w:numPr>
        <w:rPr>
          <w:lang w:val="en-NZ"/>
        </w:rPr>
      </w:pPr>
      <w:r w:rsidRPr="00002606">
        <w:rPr>
          <w:lang w:val="en-NZ"/>
        </w:rPr>
        <w:t xml:space="preserve">This amendment pertains to the upcoming 12 Year data collection wave (to be </w:t>
      </w:r>
      <w:r w:rsidR="00CF580C" w:rsidRPr="00002606">
        <w:rPr>
          <w:lang w:val="en-NZ"/>
        </w:rPr>
        <w:t>trialled</w:t>
      </w:r>
      <w:r w:rsidRPr="00002606">
        <w:rPr>
          <w:lang w:val="en-NZ"/>
        </w:rPr>
        <w:t xml:space="preserve"> with the Leading Light group</w:t>
      </w:r>
      <w:r w:rsidR="00C62B6D" w:rsidRPr="00002606">
        <w:rPr>
          <w:lang w:val="en-NZ"/>
        </w:rPr>
        <w:t>)</w:t>
      </w:r>
      <w:r w:rsidRPr="00002606">
        <w:rPr>
          <w:lang w:val="en-NZ"/>
        </w:rPr>
        <w:t xml:space="preserve">, along with a proposal for consulting with the LL group in regards linking all </w:t>
      </w:r>
      <w:r w:rsidR="00CF580C" w:rsidRPr="00002606">
        <w:rPr>
          <w:lang w:val="en-NZ"/>
        </w:rPr>
        <w:t>previously</w:t>
      </w:r>
      <w:r w:rsidRPr="00002606">
        <w:rPr>
          <w:lang w:val="en-NZ"/>
        </w:rPr>
        <w:t xml:space="preserve"> obtained study data, and that of the next wave</w:t>
      </w:r>
      <w:r w:rsidR="00CF580C" w:rsidRPr="00002606">
        <w:rPr>
          <w:lang w:val="en-NZ"/>
        </w:rPr>
        <w:t xml:space="preserve">, </w:t>
      </w:r>
      <w:r w:rsidRPr="00002606">
        <w:rPr>
          <w:lang w:val="en-NZ"/>
        </w:rPr>
        <w:t xml:space="preserve"> to the IDI.</w:t>
      </w:r>
      <w:r w:rsidR="00CF580C" w:rsidRPr="00002606">
        <w:rPr>
          <w:lang w:val="en-NZ"/>
        </w:rPr>
        <w:t xml:space="preserve"> The </w:t>
      </w:r>
      <w:r w:rsidR="006C2354" w:rsidRPr="00002606">
        <w:rPr>
          <w:lang w:val="en-NZ"/>
        </w:rPr>
        <w:t xml:space="preserve">original </w:t>
      </w:r>
      <w:r w:rsidR="00CF580C" w:rsidRPr="00002606">
        <w:rPr>
          <w:lang w:val="en-NZ"/>
        </w:rPr>
        <w:t>Coordinating Investigator has recently been replaced. The committee noted supplementary correspondence received on behalf of some named investigators who wished to express their disquiet about aspects of the study moving forward which they did not feel had been addressed adequately by internal processes</w:t>
      </w:r>
      <w:r w:rsidR="00FF2D65" w:rsidRPr="00002606">
        <w:rPr>
          <w:lang w:val="en-NZ"/>
        </w:rPr>
        <w:t xml:space="preserve"> to date</w:t>
      </w:r>
      <w:r w:rsidR="00CF580C" w:rsidRPr="00002606">
        <w:rPr>
          <w:lang w:val="en-NZ"/>
        </w:rPr>
        <w:t>. The committee had a robust and lengthy discussion</w:t>
      </w:r>
      <w:r w:rsidR="007D662C" w:rsidRPr="00002606">
        <w:rPr>
          <w:lang w:val="en-NZ"/>
        </w:rPr>
        <w:t>.</w:t>
      </w:r>
    </w:p>
    <w:p w14:paraId="5D8B81BD" w14:textId="4BFD26A5" w:rsidR="00CB4C33" w:rsidRDefault="00CB4C33" w:rsidP="004E6D4F">
      <w:pPr>
        <w:autoSpaceDE w:val="0"/>
        <w:autoSpaceDN w:val="0"/>
        <w:adjustRightInd w:val="0"/>
        <w:rPr>
          <w:lang w:val="en-NZ"/>
        </w:rPr>
      </w:pPr>
    </w:p>
    <w:p w14:paraId="491D5682" w14:textId="77777777" w:rsidR="004359F2" w:rsidRPr="00D324AA" w:rsidRDefault="004359F2" w:rsidP="004359F2">
      <w:pPr>
        <w:rPr>
          <w:u w:val="single"/>
          <w:lang w:val="en-NZ"/>
        </w:rPr>
      </w:pPr>
      <w:r w:rsidRPr="00D324AA">
        <w:rPr>
          <w:u w:val="single"/>
          <w:lang w:val="en-NZ"/>
        </w:rPr>
        <w:t>Summary of outstanding ethical issues</w:t>
      </w:r>
    </w:p>
    <w:p w14:paraId="058C9F82" w14:textId="77777777" w:rsidR="004359F2" w:rsidRPr="00D324AA" w:rsidRDefault="004359F2" w:rsidP="004359F2">
      <w:pPr>
        <w:rPr>
          <w:lang w:val="en-NZ"/>
        </w:rPr>
      </w:pPr>
    </w:p>
    <w:p w14:paraId="7ECFEF60" w14:textId="77777777" w:rsidR="004359F2" w:rsidRPr="00D324AA" w:rsidRDefault="004359F2" w:rsidP="004359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A1F3C13" w14:textId="77777777" w:rsidR="004359F2" w:rsidRPr="00D324AA" w:rsidRDefault="004359F2" w:rsidP="004359F2">
      <w:pPr>
        <w:autoSpaceDE w:val="0"/>
        <w:autoSpaceDN w:val="0"/>
        <w:adjustRightInd w:val="0"/>
        <w:rPr>
          <w:szCs w:val="22"/>
          <w:lang w:val="en-NZ"/>
        </w:rPr>
      </w:pPr>
    </w:p>
    <w:p w14:paraId="0F392EDB" w14:textId="7A5A05AA" w:rsidR="006C2354" w:rsidRPr="00002606" w:rsidRDefault="006C2354" w:rsidP="00002606">
      <w:pPr>
        <w:pStyle w:val="ListParagraph"/>
        <w:numPr>
          <w:ilvl w:val="0"/>
          <w:numId w:val="33"/>
        </w:numPr>
        <w:autoSpaceDE w:val="0"/>
        <w:autoSpaceDN w:val="0"/>
        <w:adjustRightInd w:val="0"/>
        <w:rPr>
          <w:lang w:val="en-NZ"/>
        </w:rPr>
      </w:pPr>
      <w:r w:rsidRPr="00002606">
        <w:rPr>
          <w:lang w:val="en-NZ"/>
        </w:rPr>
        <w:t xml:space="preserve">The </w:t>
      </w:r>
      <w:r w:rsidR="00002606">
        <w:rPr>
          <w:lang w:val="en-NZ"/>
        </w:rPr>
        <w:t>C</w:t>
      </w:r>
      <w:r w:rsidRPr="00002606">
        <w:rPr>
          <w:lang w:val="en-NZ"/>
        </w:rPr>
        <w:t xml:space="preserve">ommittee seeks reassurance of how the current study </w:t>
      </w:r>
      <w:r w:rsidR="008F4898" w:rsidRPr="00002606">
        <w:rPr>
          <w:lang w:val="en-NZ"/>
        </w:rPr>
        <w:t>s</w:t>
      </w:r>
      <w:r w:rsidRPr="00002606">
        <w:rPr>
          <w:lang w:val="en-NZ"/>
        </w:rPr>
        <w:t xml:space="preserve">teering group will resolve differences between </w:t>
      </w:r>
      <w:r w:rsidR="008F4898" w:rsidRPr="00002606">
        <w:rPr>
          <w:lang w:val="en-NZ"/>
        </w:rPr>
        <w:t>any expectations</w:t>
      </w:r>
      <w:r w:rsidRPr="00002606">
        <w:rPr>
          <w:lang w:val="en-NZ"/>
        </w:rPr>
        <w:t xml:space="preserve"> of study funders and </w:t>
      </w:r>
      <w:r w:rsidR="00DE543D" w:rsidRPr="00002606">
        <w:rPr>
          <w:lang w:val="en-NZ"/>
        </w:rPr>
        <w:t xml:space="preserve">the </w:t>
      </w:r>
      <w:proofErr w:type="spellStart"/>
      <w:r w:rsidR="00DE543D" w:rsidRPr="00002606">
        <w:rPr>
          <w:lang w:val="en-NZ"/>
        </w:rPr>
        <w:t>k</w:t>
      </w:r>
      <w:r w:rsidRPr="00002606">
        <w:rPr>
          <w:lang w:val="en-NZ"/>
        </w:rPr>
        <w:t>aupapa</w:t>
      </w:r>
      <w:proofErr w:type="spellEnd"/>
      <w:r w:rsidRPr="00002606">
        <w:rPr>
          <w:lang w:val="en-NZ"/>
        </w:rPr>
        <w:t xml:space="preserve"> of the study from inception and through the regular retention activities, as this could be perceived as a conflict of interest.</w:t>
      </w:r>
    </w:p>
    <w:p w14:paraId="543E6944" w14:textId="77777777" w:rsidR="007D662C" w:rsidRDefault="007D662C" w:rsidP="008F4898">
      <w:pPr>
        <w:autoSpaceDE w:val="0"/>
        <w:autoSpaceDN w:val="0"/>
        <w:adjustRightInd w:val="0"/>
        <w:ind w:left="720"/>
        <w:rPr>
          <w:lang w:val="en-NZ"/>
        </w:rPr>
      </w:pPr>
    </w:p>
    <w:p w14:paraId="3DACC4A9" w14:textId="3A2EE93E" w:rsidR="007D2638" w:rsidRDefault="007D2638" w:rsidP="00002606">
      <w:pPr>
        <w:numPr>
          <w:ilvl w:val="0"/>
          <w:numId w:val="33"/>
        </w:numPr>
        <w:autoSpaceDE w:val="0"/>
        <w:autoSpaceDN w:val="0"/>
        <w:adjustRightInd w:val="0"/>
        <w:rPr>
          <w:lang w:val="en-NZ"/>
        </w:rPr>
      </w:pPr>
      <w:r>
        <w:rPr>
          <w:lang w:val="en-NZ"/>
        </w:rPr>
        <w:t>Please submit the</w:t>
      </w:r>
      <w:r w:rsidR="00E345AF">
        <w:rPr>
          <w:lang w:val="en-NZ"/>
        </w:rPr>
        <w:t xml:space="preserve"> strategy for communicating</w:t>
      </w:r>
      <w:r>
        <w:rPr>
          <w:lang w:val="en-NZ"/>
        </w:rPr>
        <w:t xml:space="preserve"> to</w:t>
      </w:r>
      <w:r w:rsidR="0050421A">
        <w:rPr>
          <w:lang w:val="en-NZ"/>
        </w:rPr>
        <w:t xml:space="preserve"> and reassuring</w:t>
      </w:r>
      <w:r>
        <w:rPr>
          <w:lang w:val="en-NZ"/>
        </w:rPr>
        <w:t xml:space="preserve"> participants </w:t>
      </w:r>
      <w:r w:rsidR="00E345AF">
        <w:rPr>
          <w:lang w:val="en-NZ"/>
        </w:rPr>
        <w:t>in regards significant study</w:t>
      </w:r>
      <w:r>
        <w:rPr>
          <w:lang w:val="en-NZ"/>
        </w:rPr>
        <w:t xml:space="preserve"> changes (i.e. </w:t>
      </w:r>
      <w:r w:rsidR="00E345AF">
        <w:rPr>
          <w:lang w:val="en-NZ"/>
        </w:rPr>
        <w:t xml:space="preserve">the </w:t>
      </w:r>
      <w:r>
        <w:rPr>
          <w:lang w:val="en-NZ"/>
        </w:rPr>
        <w:t>change of CI</w:t>
      </w:r>
      <w:r w:rsidR="0050421A">
        <w:rPr>
          <w:lang w:val="en-NZ"/>
        </w:rPr>
        <w:t>, changes to data sovereignty</w:t>
      </w:r>
      <w:r>
        <w:rPr>
          <w:lang w:val="en-NZ"/>
        </w:rPr>
        <w:t>).</w:t>
      </w:r>
    </w:p>
    <w:p w14:paraId="46723EDC" w14:textId="77777777" w:rsidR="00C02A58" w:rsidRDefault="00C02A58" w:rsidP="00C02A58">
      <w:pPr>
        <w:autoSpaceDE w:val="0"/>
        <w:autoSpaceDN w:val="0"/>
        <w:adjustRightInd w:val="0"/>
        <w:ind w:left="720"/>
        <w:rPr>
          <w:lang w:val="en-NZ"/>
        </w:rPr>
      </w:pPr>
    </w:p>
    <w:p w14:paraId="58E32562" w14:textId="59C76387" w:rsidR="007D2638" w:rsidRDefault="00E345AF" w:rsidP="00002606">
      <w:pPr>
        <w:numPr>
          <w:ilvl w:val="0"/>
          <w:numId w:val="33"/>
        </w:numPr>
        <w:autoSpaceDE w:val="0"/>
        <w:autoSpaceDN w:val="0"/>
        <w:adjustRightInd w:val="0"/>
        <w:rPr>
          <w:lang w:val="en-NZ"/>
        </w:rPr>
      </w:pPr>
      <w:r>
        <w:rPr>
          <w:lang w:val="en-NZ"/>
        </w:rPr>
        <w:t xml:space="preserve">The </w:t>
      </w:r>
      <w:r w:rsidR="00002606">
        <w:rPr>
          <w:lang w:val="en-NZ"/>
        </w:rPr>
        <w:t>C</w:t>
      </w:r>
      <w:r>
        <w:rPr>
          <w:lang w:val="en-NZ"/>
        </w:rPr>
        <w:t xml:space="preserve">ommittee noted that the final decision with regards the use of linked data in the IDI will rest with Stats NZ, and that this was a departure from the reassurances of sovereignty by the University of Auckland given to participants over time. </w:t>
      </w:r>
      <w:r w:rsidR="008815CE">
        <w:rPr>
          <w:lang w:val="en-NZ"/>
        </w:rPr>
        <w:t xml:space="preserve">Please submit documentation with terms of an agreement for how the data advisory group </w:t>
      </w:r>
      <w:r w:rsidR="0034444B">
        <w:rPr>
          <w:lang w:val="en-NZ"/>
        </w:rPr>
        <w:t>will</w:t>
      </w:r>
      <w:r w:rsidR="008815CE">
        <w:rPr>
          <w:lang w:val="en-NZ"/>
        </w:rPr>
        <w:t xml:space="preserve"> work with Statistics New Zealand </w:t>
      </w:r>
      <w:r w:rsidR="00DE2D68">
        <w:rPr>
          <w:lang w:val="en-NZ"/>
        </w:rPr>
        <w:t xml:space="preserve">on </w:t>
      </w:r>
      <w:r w:rsidR="00CF580C">
        <w:rPr>
          <w:lang w:val="en-NZ"/>
        </w:rPr>
        <w:t xml:space="preserve">using </w:t>
      </w:r>
      <w:r w:rsidR="00DE2D68">
        <w:rPr>
          <w:lang w:val="en-NZ"/>
        </w:rPr>
        <w:t>link</w:t>
      </w:r>
      <w:r w:rsidR="00CF580C">
        <w:rPr>
          <w:lang w:val="en-NZ"/>
        </w:rPr>
        <w:t>ed</w:t>
      </w:r>
      <w:r w:rsidR="00DE2D68">
        <w:rPr>
          <w:lang w:val="en-NZ"/>
        </w:rPr>
        <w:t xml:space="preserve"> data. </w:t>
      </w:r>
      <w:r w:rsidR="0034444B">
        <w:rPr>
          <w:lang w:val="en-NZ"/>
        </w:rPr>
        <w:t xml:space="preserve">The HDEC </w:t>
      </w:r>
      <w:r w:rsidR="000A085A">
        <w:rPr>
          <w:lang w:val="en-NZ"/>
        </w:rPr>
        <w:t>requested</w:t>
      </w:r>
      <w:r w:rsidR="0034444B">
        <w:rPr>
          <w:lang w:val="en-NZ"/>
        </w:rPr>
        <w:t xml:space="preserve"> reassurance that </w:t>
      </w:r>
      <w:r w:rsidR="00121900">
        <w:rPr>
          <w:lang w:val="en-NZ"/>
        </w:rPr>
        <w:t xml:space="preserve">Statistics New Zealand will defer to the </w:t>
      </w:r>
      <w:r w:rsidR="0050421A">
        <w:rPr>
          <w:lang w:val="en-NZ"/>
        </w:rPr>
        <w:t xml:space="preserve">advisory committee’s opinion </w:t>
      </w:r>
      <w:r w:rsidR="00121900">
        <w:rPr>
          <w:lang w:val="en-NZ"/>
        </w:rPr>
        <w:t xml:space="preserve">on whether it will </w:t>
      </w:r>
      <w:r>
        <w:rPr>
          <w:lang w:val="en-NZ"/>
        </w:rPr>
        <w:t xml:space="preserve">use linked data </w:t>
      </w:r>
      <w:proofErr w:type="gramStart"/>
      <w:r>
        <w:rPr>
          <w:lang w:val="en-NZ"/>
        </w:rPr>
        <w:t>in particular circumstances</w:t>
      </w:r>
      <w:proofErr w:type="gramEnd"/>
      <w:r w:rsidR="00DD2D41">
        <w:rPr>
          <w:lang w:val="en-NZ"/>
        </w:rPr>
        <w:t>.</w:t>
      </w:r>
    </w:p>
    <w:p w14:paraId="085E03C4" w14:textId="77777777" w:rsidR="00C02A58" w:rsidRDefault="00C02A58" w:rsidP="00C02A58">
      <w:pPr>
        <w:autoSpaceDE w:val="0"/>
        <w:autoSpaceDN w:val="0"/>
        <w:adjustRightInd w:val="0"/>
        <w:ind w:left="720"/>
        <w:rPr>
          <w:lang w:val="en-NZ"/>
        </w:rPr>
      </w:pPr>
    </w:p>
    <w:p w14:paraId="37B7C360" w14:textId="2681D15E" w:rsidR="008E3D90" w:rsidRPr="0047186A" w:rsidRDefault="008E3D90" w:rsidP="00002606">
      <w:pPr>
        <w:numPr>
          <w:ilvl w:val="0"/>
          <w:numId w:val="33"/>
        </w:numPr>
        <w:autoSpaceDE w:val="0"/>
        <w:autoSpaceDN w:val="0"/>
        <w:adjustRightInd w:val="0"/>
        <w:rPr>
          <w:lang w:val="en-NZ"/>
        </w:rPr>
      </w:pPr>
      <w:r>
        <w:rPr>
          <w:szCs w:val="22"/>
          <w:lang w:val="en-NZ"/>
        </w:rPr>
        <w:lastRenderedPageBreak/>
        <w:t>The Committee stated its preference for the data linking is to wait additional year</w:t>
      </w:r>
      <w:r w:rsidR="00E345AF">
        <w:rPr>
          <w:szCs w:val="22"/>
          <w:lang w:val="en-NZ"/>
        </w:rPr>
        <w:t xml:space="preserve">s </w:t>
      </w:r>
      <w:r>
        <w:rPr>
          <w:szCs w:val="22"/>
          <w:lang w:val="en-NZ"/>
        </w:rPr>
        <w:t>until participants are 16 and can consent for themselves. The Researcher</w:t>
      </w:r>
      <w:r w:rsidR="000A085A">
        <w:rPr>
          <w:szCs w:val="22"/>
          <w:lang w:val="en-NZ"/>
        </w:rPr>
        <w:t>s</w:t>
      </w:r>
      <w:r>
        <w:rPr>
          <w:szCs w:val="22"/>
          <w:lang w:val="en-NZ"/>
        </w:rPr>
        <w:t xml:space="preserve"> explained it takes three years to </w:t>
      </w:r>
      <w:r w:rsidR="00E345AF">
        <w:rPr>
          <w:szCs w:val="22"/>
          <w:lang w:val="en-NZ"/>
        </w:rPr>
        <w:t>prepare the data for linkage</w:t>
      </w:r>
      <w:r>
        <w:rPr>
          <w:szCs w:val="22"/>
          <w:lang w:val="en-NZ"/>
        </w:rPr>
        <w:t xml:space="preserve"> so this would require waiting until participants are 16 and then a further three years to link the data. The Committee queried if the plan is to assent the participants when they are 12 to do the linking now. The Researcher</w:t>
      </w:r>
      <w:r w:rsidR="000A085A">
        <w:rPr>
          <w:szCs w:val="22"/>
          <w:lang w:val="en-NZ"/>
        </w:rPr>
        <w:t>s</w:t>
      </w:r>
      <w:r>
        <w:rPr>
          <w:szCs w:val="22"/>
          <w:lang w:val="en-NZ"/>
        </w:rPr>
        <w:t xml:space="preserve"> stated they would ask the mother for consent about whether her and </w:t>
      </w:r>
      <w:r w:rsidR="00E345AF">
        <w:rPr>
          <w:szCs w:val="22"/>
          <w:lang w:val="en-NZ"/>
        </w:rPr>
        <w:t xml:space="preserve">her </w:t>
      </w:r>
      <w:r>
        <w:rPr>
          <w:szCs w:val="22"/>
          <w:lang w:val="en-NZ"/>
        </w:rPr>
        <w:t>child’s data would go into the IDI. The Researcher</w:t>
      </w:r>
      <w:r w:rsidR="000A085A">
        <w:rPr>
          <w:szCs w:val="22"/>
          <w:lang w:val="en-NZ"/>
        </w:rPr>
        <w:t>s</w:t>
      </w:r>
      <w:r>
        <w:rPr>
          <w:szCs w:val="22"/>
          <w:lang w:val="en-NZ"/>
        </w:rPr>
        <w:t xml:space="preserve"> stated most of the data has been collected from the mother and even if participants were 16 her consent to link the data would be required. The Researcher</w:t>
      </w:r>
      <w:r w:rsidR="000A085A">
        <w:rPr>
          <w:szCs w:val="22"/>
          <w:lang w:val="en-NZ"/>
        </w:rPr>
        <w:t>s</w:t>
      </w:r>
      <w:r>
        <w:rPr>
          <w:szCs w:val="22"/>
          <w:lang w:val="en-NZ"/>
        </w:rPr>
        <w:t xml:space="preserve"> stated they could not guarantee a data collection would happen when participants were 16 as study funding for that long has not been secured. The Committee requested the Researcher</w:t>
      </w:r>
      <w:r w:rsidR="000A085A">
        <w:rPr>
          <w:szCs w:val="22"/>
          <w:lang w:val="en-NZ"/>
        </w:rPr>
        <w:t>s</w:t>
      </w:r>
      <w:r>
        <w:rPr>
          <w:szCs w:val="22"/>
          <w:lang w:val="en-NZ"/>
        </w:rPr>
        <w:t xml:space="preserve"> submit an amendment after consultation with the </w:t>
      </w:r>
      <w:r w:rsidR="0050421A">
        <w:rPr>
          <w:szCs w:val="22"/>
          <w:lang w:val="en-NZ"/>
        </w:rPr>
        <w:t>L</w:t>
      </w:r>
      <w:r>
        <w:rPr>
          <w:szCs w:val="22"/>
          <w:lang w:val="en-NZ"/>
        </w:rPr>
        <w:t xml:space="preserve">eading </w:t>
      </w:r>
      <w:proofErr w:type="spellStart"/>
      <w:r w:rsidR="0050421A">
        <w:rPr>
          <w:szCs w:val="22"/>
          <w:lang w:val="en-NZ"/>
        </w:rPr>
        <w:t>L</w:t>
      </w:r>
      <w:r>
        <w:rPr>
          <w:szCs w:val="22"/>
          <w:lang w:val="en-NZ"/>
        </w:rPr>
        <w:t>ght</w:t>
      </w:r>
      <w:proofErr w:type="spellEnd"/>
      <w:r>
        <w:rPr>
          <w:szCs w:val="22"/>
          <w:lang w:val="en-NZ"/>
        </w:rPr>
        <w:t xml:space="preserve"> group with their feedback</w:t>
      </w:r>
      <w:r w:rsidR="0050421A">
        <w:rPr>
          <w:szCs w:val="22"/>
          <w:lang w:val="en-NZ"/>
        </w:rPr>
        <w:t xml:space="preserve"> (and to complete the necessary consultation with other stakeholders such as the Asian community)</w:t>
      </w:r>
      <w:r>
        <w:rPr>
          <w:szCs w:val="22"/>
          <w:lang w:val="en-NZ"/>
        </w:rPr>
        <w:t xml:space="preserve"> before approaching the </w:t>
      </w:r>
      <w:r w:rsidR="00212023">
        <w:rPr>
          <w:szCs w:val="22"/>
          <w:lang w:val="en-NZ"/>
        </w:rPr>
        <w:t>12-year</w:t>
      </w:r>
      <w:r>
        <w:rPr>
          <w:szCs w:val="22"/>
          <w:lang w:val="en-NZ"/>
        </w:rPr>
        <w:t xml:space="preserve"> olds for assent and their mothers for consent</w:t>
      </w:r>
      <w:r w:rsidR="00CF580C">
        <w:rPr>
          <w:szCs w:val="22"/>
          <w:lang w:val="en-NZ"/>
        </w:rPr>
        <w:t xml:space="preserve"> for </w:t>
      </w:r>
      <w:r w:rsidR="007D662C">
        <w:rPr>
          <w:szCs w:val="22"/>
          <w:lang w:val="en-NZ"/>
        </w:rPr>
        <w:t>l</w:t>
      </w:r>
      <w:r w:rsidR="00CF580C">
        <w:rPr>
          <w:szCs w:val="22"/>
          <w:lang w:val="en-NZ"/>
        </w:rPr>
        <w:t>inking</w:t>
      </w:r>
      <w:r>
        <w:rPr>
          <w:szCs w:val="22"/>
          <w:lang w:val="en-NZ"/>
        </w:rPr>
        <w:t xml:space="preserve">. </w:t>
      </w:r>
    </w:p>
    <w:p w14:paraId="4A58E14F" w14:textId="77777777" w:rsidR="0047186A" w:rsidRDefault="0047186A" w:rsidP="0047186A">
      <w:pPr>
        <w:pStyle w:val="ListParagraph"/>
        <w:rPr>
          <w:lang w:val="en-NZ"/>
        </w:rPr>
      </w:pPr>
    </w:p>
    <w:p w14:paraId="5BB85760" w14:textId="4A02BFE2" w:rsidR="0047186A" w:rsidRDefault="00EA0AC9" w:rsidP="00002606">
      <w:pPr>
        <w:numPr>
          <w:ilvl w:val="0"/>
          <w:numId w:val="33"/>
        </w:numPr>
        <w:autoSpaceDE w:val="0"/>
        <w:autoSpaceDN w:val="0"/>
        <w:adjustRightInd w:val="0"/>
        <w:rPr>
          <w:lang w:val="en-NZ"/>
        </w:rPr>
      </w:pPr>
      <w:r>
        <w:rPr>
          <w:lang w:val="en-NZ"/>
        </w:rPr>
        <w:t xml:space="preserve">The Committee </w:t>
      </w:r>
      <w:r w:rsidR="00CB573E">
        <w:rPr>
          <w:lang w:val="en-NZ"/>
        </w:rPr>
        <w:t>queried whether</w:t>
      </w:r>
      <w:r>
        <w:rPr>
          <w:lang w:val="en-NZ"/>
        </w:rPr>
        <w:t xml:space="preserve"> the communication</w:t>
      </w:r>
      <w:r w:rsidR="00CB573E">
        <w:rPr>
          <w:lang w:val="en-NZ"/>
        </w:rPr>
        <w:t xml:space="preserve"> contained adequate information about the IDI and what data it contains</w:t>
      </w:r>
      <w:r w:rsidR="00303BC7">
        <w:rPr>
          <w:lang w:val="en-NZ"/>
        </w:rPr>
        <w:t xml:space="preserve"> and if it is a fair representation of benefits and risks. </w:t>
      </w:r>
      <w:r w:rsidR="00DD595F">
        <w:rPr>
          <w:lang w:val="en-NZ"/>
        </w:rPr>
        <w:t xml:space="preserve">The Researcher stated additional information was available and could be added. </w:t>
      </w:r>
    </w:p>
    <w:p w14:paraId="1A9B5BEB" w14:textId="77777777" w:rsidR="002814B8" w:rsidRDefault="002814B8" w:rsidP="002814B8">
      <w:pPr>
        <w:pStyle w:val="ListParagraph"/>
        <w:rPr>
          <w:lang w:val="en-NZ"/>
        </w:rPr>
      </w:pPr>
    </w:p>
    <w:p w14:paraId="7D6B5B52" w14:textId="4D3269D1" w:rsidR="002814B8" w:rsidRDefault="002814B8" w:rsidP="00002606">
      <w:pPr>
        <w:numPr>
          <w:ilvl w:val="0"/>
          <w:numId w:val="33"/>
        </w:numPr>
        <w:autoSpaceDE w:val="0"/>
        <w:autoSpaceDN w:val="0"/>
        <w:adjustRightInd w:val="0"/>
        <w:rPr>
          <w:lang w:val="en-NZ"/>
        </w:rPr>
      </w:pPr>
      <w:r>
        <w:rPr>
          <w:lang w:val="en-NZ"/>
        </w:rPr>
        <w:t>The Committee queried whether data may be shared with overseas researchers. The Researcher</w:t>
      </w:r>
      <w:r w:rsidR="000A085A">
        <w:rPr>
          <w:lang w:val="en-NZ"/>
        </w:rPr>
        <w:t>s</w:t>
      </w:r>
      <w:r>
        <w:rPr>
          <w:lang w:val="en-NZ"/>
        </w:rPr>
        <w:t xml:space="preserve"> stated </w:t>
      </w:r>
      <w:proofErr w:type="gramStart"/>
      <w:r>
        <w:rPr>
          <w:lang w:val="en-NZ"/>
        </w:rPr>
        <w:t>at the moment</w:t>
      </w:r>
      <w:proofErr w:type="gramEnd"/>
      <w:r>
        <w:rPr>
          <w:lang w:val="en-NZ"/>
        </w:rPr>
        <w:t xml:space="preserve"> overseas researchers can access the GUNZ data through the University of Auckland</w:t>
      </w:r>
      <w:r w:rsidR="00DD595F">
        <w:rPr>
          <w:lang w:val="en-NZ"/>
        </w:rPr>
        <w:t xml:space="preserve"> but would have to physically be in New Zealand to do so</w:t>
      </w:r>
      <w:r>
        <w:rPr>
          <w:lang w:val="en-NZ"/>
        </w:rPr>
        <w:t xml:space="preserve">. </w:t>
      </w:r>
      <w:r w:rsidR="00DD595F">
        <w:rPr>
          <w:lang w:val="en-NZ"/>
        </w:rPr>
        <w:t xml:space="preserve">The Committee requested information explaining this be added to the PIS. </w:t>
      </w:r>
    </w:p>
    <w:p w14:paraId="7958088F" w14:textId="77777777" w:rsidR="005B18AE" w:rsidRDefault="005B18AE" w:rsidP="005B18AE">
      <w:pPr>
        <w:pStyle w:val="ListParagraph"/>
        <w:rPr>
          <w:lang w:val="en-NZ"/>
        </w:rPr>
      </w:pPr>
    </w:p>
    <w:p w14:paraId="193A85AE" w14:textId="70B56C41" w:rsidR="00C34F43" w:rsidRDefault="008B1BBB" w:rsidP="00002606">
      <w:pPr>
        <w:numPr>
          <w:ilvl w:val="0"/>
          <w:numId w:val="33"/>
        </w:numPr>
        <w:autoSpaceDE w:val="0"/>
        <w:autoSpaceDN w:val="0"/>
        <w:adjustRightInd w:val="0"/>
        <w:rPr>
          <w:lang w:val="en-NZ"/>
        </w:rPr>
      </w:pPr>
      <w:r>
        <w:rPr>
          <w:lang w:val="en-NZ"/>
        </w:rPr>
        <w:t xml:space="preserve">The Committee recommended adapting the data section from the </w:t>
      </w:r>
      <w:hyperlink r:id="rId15" w:history="1">
        <w:r w:rsidRPr="00046D35">
          <w:rPr>
            <w:rStyle w:val="Hyperlink"/>
            <w:lang w:val="en-NZ"/>
          </w:rPr>
          <w:t>HDEC</w:t>
        </w:r>
        <w:r w:rsidR="007D662C">
          <w:rPr>
            <w:rStyle w:val="Hyperlink"/>
            <w:lang w:val="en-NZ"/>
          </w:rPr>
          <w:t xml:space="preserve"> PISCF</w:t>
        </w:r>
        <w:r w:rsidRPr="00046D35">
          <w:rPr>
            <w:rStyle w:val="Hyperlink"/>
            <w:lang w:val="en-NZ"/>
          </w:rPr>
          <w:t xml:space="preserve"> template</w:t>
        </w:r>
      </w:hyperlink>
      <w:r w:rsidR="00046D35">
        <w:rPr>
          <w:lang w:val="en-NZ"/>
        </w:rPr>
        <w:t xml:space="preserve"> to ensure it contains all necessary information about data protection,</w:t>
      </w:r>
      <w:r w:rsidR="00C95B31">
        <w:rPr>
          <w:lang w:val="en-NZ"/>
        </w:rPr>
        <w:t xml:space="preserve"> any potential</w:t>
      </w:r>
      <w:r w:rsidR="00046D35">
        <w:rPr>
          <w:lang w:val="en-NZ"/>
        </w:rPr>
        <w:t xml:space="preserve"> future uses etc. </w:t>
      </w:r>
    </w:p>
    <w:p w14:paraId="75272E9D" w14:textId="77777777" w:rsidR="00C34F43" w:rsidRDefault="00C34F43" w:rsidP="00C34F43">
      <w:pPr>
        <w:pStyle w:val="ListParagraph"/>
        <w:rPr>
          <w:lang w:val="en-NZ"/>
        </w:rPr>
      </w:pPr>
    </w:p>
    <w:p w14:paraId="64DC7A98" w14:textId="4EEF464A" w:rsidR="005B18AE" w:rsidRDefault="006D10ED" w:rsidP="00002606">
      <w:pPr>
        <w:numPr>
          <w:ilvl w:val="0"/>
          <w:numId w:val="33"/>
        </w:numPr>
        <w:autoSpaceDE w:val="0"/>
        <w:autoSpaceDN w:val="0"/>
        <w:adjustRightInd w:val="0"/>
        <w:rPr>
          <w:lang w:val="en-NZ"/>
        </w:rPr>
      </w:pPr>
      <w:r>
        <w:rPr>
          <w:lang w:val="en-NZ"/>
        </w:rPr>
        <w:t xml:space="preserve">Please include a caveat that if the dataset is used </w:t>
      </w:r>
      <w:r w:rsidR="00C34F43">
        <w:rPr>
          <w:lang w:val="en-NZ"/>
        </w:rPr>
        <w:t>by overseas researchers in the future it would likely be done so without any input from New Zealanders</w:t>
      </w:r>
      <w:r w:rsidR="00B41EB0">
        <w:rPr>
          <w:lang w:val="en-NZ"/>
        </w:rPr>
        <w:t xml:space="preserve">. </w:t>
      </w:r>
    </w:p>
    <w:p w14:paraId="5A741779" w14:textId="77777777" w:rsidR="00B41EB0" w:rsidRDefault="00B41EB0" w:rsidP="00B41EB0">
      <w:pPr>
        <w:pStyle w:val="ListParagraph"/>
        <w:rPr>
          <w:lang w:val="en-NZ"/>
        </w:rPr>
      </w:pPr>
    </w:p>
    <w:p w14:paraId="6FA7F0B3" w14:textId="026DE68D" w:rsidR="00355BFF" w:rsidRDefault="00355BFF" w:rsidP="00002606">
      <w:pPr>
        <w:numPr>
          <w:ilvl w:val="0"/>
          <w:numId w:val="33"/>
        </w:numPr>
        <w:rPr>
          <w:rFonts w:cs="Arial"/>
        </w:rPr>
      </w:pPr>
      <w:r w:rsidRPr="00077B07">
        <w:rPr>
          <w:rFonts w:cs="Arial"/>
        </w:rPr>
        <w:t>The Committee requested the Researcher</w:t>
      </w:r>
      <w:r w:rsidR="000A085A">
        <w:rPr>
          <w:rFonts w:cs="Arial"/>
        </w:rPr>
        <w:t>s</w:t>
      </w:r>
      <w:r w:rsidRPr="00077B07">
        <w:rPr>
          <w:rFonts w:cs="Arial"/>
        </w:rPr>
        <w:t xml:space="preserve"> supply a data management plan that complies with </w:t>
      </w:r>
      <w:hyperlink r:id="rId16" w:history="1">
        <w:r w:rsidRPr="00077B07">
          <w:rPr>
            <w:rStyle w:val="Hyperlink"/>
            <w:rFonts w:cs="Arial"/>
          </w:rPr>
          <w:t>Chapter 12 of the National Ethical Standards for Health and Disability Research and Quality Improvement</w:t>
        </w:r>
      </w:hyperlink>
      <w:r w:rsidRPr="00077B07">
        <w:rPr>
          <w:rFonts w:cs="Arial"/>
        </w:rPr>
        <w:t xml:space="preserve">. </w:t>
      </w:r>
    </w:p>
    <w:p w14:paraId="2281B0AB" w14:textId="77777777" w:rsidR="00077B07" w:rsidRDefault="00077B07" w:rsidP="00077B07">
      <w:pPr>
        <w:pStyle w:val="ListParagraph"/>
        <w:rPr>
          <w:rFonts w:cs="Arial"/>
        </w:rPr>
      </w:pPr>
    </w:p>
    <w:p w14:paraId="2EC578B1" w14:textId="02030745" w:rsidR="00077B07" w:rsidRDefault="00A1109A" w:rsidP="00002606">
      <w:pPr>
        <w:numPr>
          <w:ilvl w:val="0"/>
          <w:numId w:val="33"/>
        </w:numPr>
        <w:autoSpaceDE w:val="0"/>
        <w:autoSpaceDN w:val="0"/>
        <w:adjustRightInd w:val="0"/>
        <w:rPr>
          <w:lang w:val="en-NZ"/>
        </w:rPr>
      </w:pPr>
      <w:r>
        <w:rPr>
          <w:lang w:val="en-NZ"/>
        </w:rPr>
        <w:t>The Committee queried whether saliva samples</w:t>
      </w:r>
      <w:r w:rsidR="007D662C">
        <w:rPr>
          <w:lang w:val="en-NZ"/>
        </w:rPr>
        <w:t xml:space="preserve"> previously</w:t>
      </w:r>
      <w:r>
        <w:rPr>
          <w:lang w:val="en-NZ"/>
        </w:rPr>
        <w:t xml:space="preserve"> </w:t>
      </w:r>
      <w:r w:rsidR="007D662C">
        <w:rPr>
          <w:lang w:val="en-NZ"/>
        </w:rPr>
        <w:t xml:space="preserve">collected </w:t>
      </w:r>
      <w:r>
        <w:rPr>
          <w:lang w:val="en-NZ"/>
        </w:rPr>
        <w:t xml:space="preserve">for the study were in storage. </w:t>
      </w:r>
      <w:r w:rsidR="002A3816">
        <w:rPr>
          <w:lang w:val="en-NZ"/>
        </w:rPr>
        <w:t xml:space="preserve">The Researcher confirmed samples were stored by the University of Auckland. The Committee </w:t>
      </w:r>
      <w:r w:rsidR="003A7766">
        <w:rPr>
          <w:lang w:val="en-NZ"/>
        </w:rPr>
        <w:t>requested the Researcher</w:t>
      </w:r>
      <w:r w:rsidR="000A085A">
        <w:rPr>
          <w:lang w:val="en-NZ"/>
        </w:rPr>
        <w:t>s</w:t>
      </w:r>
      <w:r w:rsidR="003A7766">
        <w:rPr>
          <w:lang w:val="en-NZ"/>
        </w:rPr>
        <w:t xml:space="preserve"> supply a stringent tissue</w:t>
      </w:r>
      <w:r w:rsidR="0050421A">
        <w:rPr>
          <w:lang w:val="en-NZ"/>
        </w:rPr>
        <w:t xml:space="preserve"> governance and </w:t>
      </w:r>
      <w:r w:rsidR="003A7766">
        <w:rPr>
          <w:lang w:val="en-NZ"/>
        </w:rPr>
        <w:t xml:space="preserve"> management plan </w:t>
      </w:r>
      <w:r w:rsidR="00FF2D65">
        <w:rPr>
          <w:lang w:val="en-NZ"/>
        </w:rPr>
        <w:t xml:space="preserve">for this tissue repository </w:t>
      </w:r>
      <w:r w:rsidR="003A7766">
        <w:rPr>
          <w:lang w:val="en-NZ"/>
        </w:rPr>
        <w:t>that complies with</w:t>
      </w:r>
      <w:r w:rsidR="00077B07">
        <w:rPr>
          <w:lang w:val="en-NZ"/>
        </w:rPr>
        <w:t xml:space="preserve"> </w:t>
      </w:r>
      <w:hyperlink r:id="rId17" w:history="1">
        <w:r w:rsidR="00077B07" w:rsidRPr="00077B07">
          <w:rPr>
            <w:rStyle w:val="Hyperlink"/>
            <w:lang w:val="en-NZ"/>
          </w:rPr>
          <w:t>Chapter 14 of the National Ethical Standards for Health and Disability Research and Quality Improvement</w:t>
        </w:r>
      </w:hyperlink>
      <w:r w:rsidR="003A7766">
        <w:rPr>
          <w:lang w:val="en-NZ"/>
        </w:rPr>
        <w:t xml:space="preserve">. </w:t>
      </w:r>
    </w:p>
    <w:p w14:paraId="6E210089" w14:textId="77777777" w:rsidR="00077B07" w:rsidRPr="00077B07" w:rsidRDefault="00077B07" w:rsidP="00077B07">
      <w:pPr>
        <w:autoSpaceDE w:val="0"/>
        <w:autoSpaceDN w:val="0"/>
        <w:adjustRightInd w:val="0"/>
        <w:ind w:left="720"/>
        <w:rPr>
          <w:lang w:val="en-NZ"/>
        </w:rPr>
      </w:pPr>
    </w:p>
    <w:p w14:paraId="4C685AE6" w14:textId="7C4073F9" w:rsidR="00B41EB0" w:rsidRDefault="00077B07" w:rsidP="00002606">
      <w:pPr>
        <w:numPr>
          <w:ilvl w:val="0"/>
          <w:numId w:val="33"/>
        </w:numPr>
        <w:autoSpaceDE w:val="0"/>
        <w:autoSpaceDN w:val="0"/>
        <w:adjustRightInd w:val="0"/>
        <w:rPr>
          <w:lang w:val="en-NZ"/>
        </w:rPr>
      </w:pPr>
      <w:r w:rsidRPr="00077B07">
        <w:rPr>
          <w:lang w:val="en-NZ"/>
        </w:rPr>
        <w:t xml:space="preserve">The Committee </w:t>
      </w:r>
      <w:r>
        <w:rPr>
          <w:lang w:val="en-NZ"/>
        </w:rPr>
        <w:t>recommended adapting</w:t>
      </w:r>
      <w:r w:rsidRPr="00077B07">
        <w:rPr>
          <w:lang w:val="en-NZ"/>
        </w:rPr>
        <w:t xml:space="preserve"> the </w:t>
      </w:r>
      <w:hyperlink r:id="rId18" w:history="1">
        <w:r w:rsidRPr="00077B07">
          <w:rPr>
            <w:rStyle w:val="Hyperlink"/>
            <w:lang w:val="en-NZ"/>
          </w:rPr>
          <w:t xml:space="preserve">HDEC data </w:t>
        </w:r>
        <w:r w:rsidR="007D662C">
          <w:rPr>
            <w:rStyle w:val="Hyperlink"/>
            <w:lang w:val="en-NZ"/>
          </w:rPr>
          <w:t xml:space="preserve">and tissue </w:t>
        </w:r>
        <w:r w:rsidRPr="00077B07">
          <w:rPr>
            <w:rStyle w:val="Hyperlink"/>
            <w:lang w:val="en-NZ"/>
          </w:rPr>
          <w:t>management template.</w:t>
        </w:r>
      </w:hyperlink>
    </w:p>
    <w:p w14:paraId="244C2043" w14:textId="77777777" w:rsidR="00FC3A57" w:rsidRDefault="00FC3A57" w:rsidP="00FC3A57">
      <w:pPr>
        <w:pStyle w:val="ListParagraph"/>
        <w:rPr>
          <w:lang w:val="en-NZ"/>
        </w:rPr>
      </w:pPr>
    </w:p>
    <w:p w14:paraId="33E6475A" w14:textId="514208E2" w:rsidR="00FC3A57" w:rsidRDefault="00FC3A57" w:rsidP="00002606">
      <w:pPr>
        <w:numPr>
          <w:ilvl w:val="0"/>
          <w:numId w:val="33"/>
        </w:numPr>
        <w:autoSpaceDE w:val="0"/>
        <w:autoSpaceDN w:val="0"/>
        <w:adjustRightInd w:val="0"/>
        <w:rPr>
          <w:lang w:val="en-NZ"/>
        </w:rPr>
      </w:pPr>
      <w:r>
        <w:rPr>
          <w:lang w:val="en-NZ"/>
        </w:rPr>
        <w:t>The Committee queried why new saliva samples would be taken if these had already been collected. The Researcher</w:t>
      </w:r>
      <w:r w:rsidR="000A085A">
        <w:rPr>
          <w:lang w:val="en-NZ"/>
        </w:rPr>
        <w:t xml:space="preserve">s stated it would be to analyse </w:t>
      </w:r>
      <w:r w:rsidR="00C4032B">
        <w:rPr>
          <w:lang w:val="en-NZ"/>
        </w:rPr>
        <w:t xml:space="preserve">any environmental effects on gene expression. The Committee requested a lay-friendly explanation of epigenetics so participants understand exactly what it will be used for. </w:t>
      </w:r>
      <w:r w:rsidR="00EA56CA">
        <w:rPr>
          <w:lang w:val="en-NZ"/>
        </w:rPr>
        <w:t>The Committee stated that future unspecified genetic research for minors is generally not approved</w:t>
      </w:r>
      <w:r w:rsidR="00FF2D65">
        <w:rPr>
          <w:lang w:val="en-NZ"/>
        </w:rPr>
        <w:t xml:space="preserve"> by HDECs </w:t>
      </w:r>
      <w:r w:rsidR="00EA56CA">
        <w:rPr>
          <w:lang w:val="en-NZ"/>
        </w:rPr>
        <w:t xml:space="preserve">so the Researchers would need to be very specific on what testing they wish to do on the saliva </w:t>
      </w:r>
      <w:proofErr w:type="gramStart"/>
      <w:r w:rsidR="00EA56CA">
        <w:rPr>
          <w:lang w:val="en-NZ"/>
        </w:rPr>
        <w:t>samples</w:t>
      </w:r>
      <w:r w:rsidR="00DE543D">
        <w:rPr>
          <w:lang w:val="en-NZ"/>
        </w:rPr>
        <w:t>, and</w:t>
      </w:r>
      <w:proofErr w:type="gramEnd"/>
      <w:r w:rsidR="00DE543D">
        <w:rPr>
          <w:lang w:val="en-NZ"/>
        </w:rPr>
        <w:t xml:space="preserve"> remove suggestions of unspecified future genetic research</w:t>
      </w:r>
      <w:r w:rsidR="00EA56CA">
        <w:rPr>
          <w:lang w:val="en-NZ"/>
        </w:rPr>
        <w:t xml:space="preserve">. </w:t>
      </w:r>
      <w:r w:rsidR="007F11BC">
        <w:rPr>
          <w:lang w:val="en-NZ"/>
        </w:rPr>
        <w:t xml:space="preserve">The Committee stated this would apply to the current samples in storage as well as future samples taken. </w:t>
      </w:r>
    </w:p>
    <w:p w14:paraId="1180609E" w14:textId="77777777" w:rsidR="008954CB" w:rsidRDefault="008954CB" w:rsidP="008954CB">
      <w:pPr>
        <w:pStyle w:val="ListParagraph"/>
        <w:rPr>
          <w:lang w:val="en-NZ"/>
        </w:rPr>
      </w:pPr>
    </w:p>
    <w:p w14:paraId="1627D76E" w14:textId="2CF0B372" w:rsidR="008954CB" w:rsidRPr="00CF580C" w:rsidRDefault="008954CB" w:rsidP="00002606">
      <w:pPr>
        <w:numPr>
          <w:ilvl w:val="0"/>
          <w:numId w:val="33"/>
        </w:numPr>
        <w:autoSpaceDE w:val="0"/>
        <w:autoSpaceDN w:val="0"/>
        <w:adjustRightInd w:val="0"/>
        <w:rPr>
          <w:lang w:val="en-NZ"/>
        </w:rPr>
      </w:pPr>
      <w:r>
        <w:rPr>
          <w:lang w:val="en-NZ"/>
        </w:rPr>
        <w:t xml:space="preserve">The Committee </w:t>
      </w:r>
      <w:r w:rsidR="001025FD">
        <w:rPr>
          <w:lang w:val="en-NZ"/>
        </w:rPr>
        <w:t xml:space="preserve">noted the </w:t>
      </w:r>
      <w:r w:rsidR="008301C1">
        <w:rPr>
          <w:lang w:val="en-NZ"/>
        </w:rPr>
        <w:t xml:space="preserve">process of going through the </w:t>
      </w:r>
      <w:r w:rsidR="0050421A">
        <w:rPr>
          <w:lang w:val="en-NZ"/>
        </w:rPr>
        <w:t>B</w:t>
      </w:r>
      <w:r w:rsidR="00C844CB" w:rsidRPr="0050421A">
        <w:rPr>
          <w:lang w:val="en-NZ"/>
        </w:rPr>
        <w:t xml:space="preserve">oard and </w:t>
      </w:r>
      <w:r w:rsidR="0050421A">
        <w:rPr>
          <w:lang w:val="en-NZ"/>
        </w:rPr>
        <w:t>P</w:t>
      </w:r>
      <w:r w:rsidR="00C844CB" w:rsidRPr="0050421A">
        <w:rPr>
          <w:lang w:val="en-NZ"/>
        </w:rPr>
        <w:t xml:space="preserve">rincipal for </w:t>
      </w:r>
      <w:r w:rsidR="001025FD" w:rsidRPr="0050421A">
        <w:rPr>
          <w:lang w:val="en-NZ"/>
        </w:rPr>
        <w:t xml:space="preserve">teacher survey </w:t>
      </w:r>
      <w:r w:rsidR="00C844CB" w:rsidRPr="0050421A">
        <w:rPr>
          <w:lang w:val="en-NZ"/>
        </w:rPr>
        <w:t xml:space="preserve">is </w:t>
      </w:r>
      <w:r w:rsidR="002228D3" w:rsidRPr="0050421A">
        <w:rPr>
          <w:lang w:val="en-NZ"/>
        </w:rPr>
        <w:t>acceptable,</w:t>
      </w:r>
      <w:r w:rsidR="00C844CB" w:rsidRPr="0050421A">
        <w:rPr>
          <w:lang w:val="en-NZ"/>
        </w:rPr>
        <w:t xml:space="preserve"> but the children were not being informed that their teacher would be answering questions about them. </w:t>
      </w:r>
      <w:r w:rsidR="002228D3" w:rsidRPr="0050421A">
        <w:rPr>
          <w:lang w:val="en-NZ"/>
        </w:rPr>
        <w:t xml:space="preserve">The Researchers stated they would include this in the </w:t>
      </w:r>
      <w:r w:rsidR="002228D3" w:rsidRPr="0050421A">
        <w:rPr>
          <w:lang w:val="en-NZ"/>
        </w:rPr>
        <w:lastRenderedPageBreak/>
        <w:t xml:space="preserve">assent form. The Committee requested </w:t>
      </w:r>
      <w:r w:rsidR="00204850" w:rsidRPr="0050421A">
        <w:rPr>
          <w:lang w:val="en-NZ"/>
        </w:rPr>
        <w:t xml:space="preserve">the explanation include </w:t>
      </w:r>
      <w:r w:rsidR="00FF2D65">
        <w:rPr>
          <w:lang w:val="en-NZ"/>
        </w:rPr>
        <w:t xml:space="preserve">more specific information about the </w:t>
      </w:r>
      <w:r w:rsidR="00FF2D65" w:rsidRPr="0050421A">
        <w:rPr>
          <w:lang w:val="en-NZ"/>
        </w:rPr>
        <w:t xml:space="preserve"> </w:t>
      </w:r>
      <w:r w:rsidR="00204850" w:rsidRPr="0050421A">
        <w:rPr>
          <w:lang w:val="en-NZ"/>
        </w:rPr>
        <w:t>type of questions that will be asked (e.g. how t</w:t>
      </w:r>
      <w:r w:rsidR="00204850" w:rsidRPr="00CF580C">
        <w:rPr>
          <w:lang w:val="en-NZ"/>
        </w:rPr>
        <w:t xml:space="preserve">he participant gets along with other children, </w:t>
      </w:r>
      <w:r w:rsidR="000E22BF" w:rsidRPr="00CF580C">
        <w:rPr>
          <w:lang w:val="en-NZ"/>
        </w:rPr>
        <w:t>their behaviour</w:t>
      </w:r>
      <w:r w:rsidR="00FF2D65">
        <w:rPr>
          <w:lang w:val="en-NZ"/>
        </w:rPr>
        <w:t xml:space="preserve"> </w:t>
      </w:r>
      <w:r w:rsidR="00DD705E">
        <w:rPr>
          <w:lang w:val="en-NZ"/>
        </w:rPr>
        <w:t>-</w:t>
      </w:r>
      <w:r w:rsidR="00FF2D65">
        <w:rPr>
          <w:lang w:val="en-NZ"/>
        </w:rPr>
        <w:t>especially problematic</w:t>
      </w:r>
      <w:r w:rsidR="000E22BF" w:rsidRPr="00CF580C">
        <w:rPr>
          <w:lang w:val="en-NZ"/>
        </w:rPr>
        <w:t>, how well they perform in school</w:t>
      </w:r>
      <w:r w:rsidR="00DD705E">
        <w:rPr>
          <w:lang w:val="en-NZ"/>
        </w:rPr>
        <w:t>, parental engagement with the teacher etc</w:t>
      </w:r>
      <w:r w:rsidR="000E22BF" w:rsidRPr="00CF580C">
        <w:rPr>
          <w:lang w:val="en-NZ"/>
        </w:rPr>
        <w:t xml:space="preserve">). The Committee recommended this be an optional component of the study. </w:t>
      </w:r>
    </w:p>
    <w:p w14:paraId="1298371A" w14:textId="77777777" w:rsidR="00014F96" w:rsidRDefault="00014F96" w:rsidP="00014F96">
      <w:pPr>
        <w:pStyle w:val="ListParagraph"/>
        <w:rPr>
          <w:lang w:val="en-NZ"/>
        </w:rPr>
      </w:pPr>
    </w:p>
    <w:p w14:paraId="11FF84D9" w14:textId="7D4833F0" w:rsidR="00014F96" w:rsidRDefault="00014F96" w:rsidP="00002606">
      <w:pPr>
        <w:numPr>
          <w:ilvl w:val="0"/>
          <w:numId w:val="33"/>
        </w:numPr>
        <w:autoSpaceDE w:val="0"/>
        <w:autoSpaceDN w:val="0"/>
        <w:adjustRightInd w:val="0"/>
        <w:rPr>
          <w:lang w:val="en-NZ"/>
        </w:rPr>
      </w:pPr>
      <w:r>
        <w:rPr>
          <w:lang w:val="en-NZ"/>
        </w:rPr>
        <w:t xml:space="preserve">The Committee requested more information be given to parents about the teacher survey </w:t>
      </w:r>
      <w:r w:rsidR="00285660">
        <w:rPr>
          <w:lang w:val="en-NZ"/>
        </w:rPr>
        <w:t xml:space="preserve">as the explanation to the mother does not currently convey the nature of the personal questions that will be asked. </w:t>
      </w:r>
    </w:p>
    <w:p w14:paraId="766E3086" w14:textId="77777777" w:rsidR="00201F3F" w:rsidRDefault="00201F3F" w:rsidP="00201F3F">
      <w:pPr>
        <w:pStyle w:val="ListParagraph"/>
        <w:rPr>
          <w:lang w:val="en-NZ"/>
        </w:rPr>
      </w:pPr>
    </w:p>
    <w:p w14:paraId="55FD6DE8" w14:textId="50F7F11F" w:rsidR="00201F3F" w:rsidRDefault="00201F3F" w:rsidP="00002606">
      <w:pPr>
        <w:numPr>
          <w:ilvl w:val="0"/>
          <w:numId w:val="33"/>
        </w:numPr>
        <w:autoSpaceDE w:val="0"/>
        <w:autoSpaceDN w:val="0"/>
        <w:adjustRightInd w:val="0"/>
        <w:rPr>
          <w:lang w:val="en-NZ"/>
        </w:rPr>
      </w:pPr>
      <w:r>
        <w:rPr>
          <w:lang w:val="en-NZ"/>
        </w:rPr>
        <w:t>The Committee requested information about the recorded conversation with the mother about ‘a problem area’ be add</w:t>
      </w:r>
      <w:r w:rsidR="00D64EAC">
        <w:rPr>
          <w:lang w:val="en-NZ"/>
        </w:rPr>
        <w:t xml:space="preserve">ed to the assent form. </w:t>
      </w:r>
    </w:p>
    <w:p w14:paraId="1598795E" w14:textId="77777777" w:rsidR="008E3D90" w:rsidRDefault="008E3D90" w:rsidP="008E3D90">
      <w:pPr>
        <w:ind w:left="720"/>
        <w:rPr>
          <w:szCs w:val="22"/>
          <w:lang w:val="en-NZ"/>
        </w:rPr>
      </w:pPr>
    </w:p>
    <w:p w14:paraId="28847295" w14:textId="21657130" w:rsidR="008F4898" w:rsidRDefault="00E66A1A" w:rsidP="008F4898">
      <w:pPr>
        <w:rPr>
          <w:b/>
          <w:bCs/>
          <w:szCs w:val="22"/>
          <w:lang w:val="en-NZ"/>
        </w:rPr>
      </w:pPr>
      <w:r w:rsidRPr="002B6471">
        <w:rPr>
          <w:b/>
          <w:bCs/>
          <w:szCs w:val="22"/>
          <w:lang w:val="en-NZ"/>
        </w:rPr>
        <w:t xml:space="preserve">Provisionally </w:t>
      </w:r>
      <w:r w:rsidR="008F4898">
        <w:rPr>
          <w:b/>
          <w:bCs/>
          <w:szCs w:val="22"/>
          <w:lang w:val="en-NZ"/>
        </w:rPr>
        <w:t>approved:</w:t>
      </w:r>
      <w:r w:rsidRPr="002B6471">
        <w:rPr>
          <w:b/>
          <w:bCs/>
          <w:szCs w:val="22"/>
          <w:lang w:val="en-NZ"/>
        </w:rPr>
        <w:t xml:space="preserve"> </w:t>
      </w:r>
    </w:p>
    <w:p w14:paraId="4BB3F669" w14:textId="77777777" w:rsidR="008F4898" w:rsidRDefault="008F4898" w:rsidP="008F4898">
      <w:pPr>
        <w:rPr>
          <w:b/>
          <w:bCs/>
          <w:szCs w:val="22"/>
          <w:lang w:val="en-NZ"/>
        </w:rPr>
      </w:pPr>
    </w:p>
    <w:p w14:paraId="3B739183" w14:textId="4ED86F35" w:rsidR="00E66A1A" w:rsidRPr="00002606" w:rsidRDefault="008F4898" w:rsidP="00002606">
      <w:pPr>
        <w:pStyle w:val="ListParagraph"/>
        <w:numPr>
          <w:ilvl w:val="0"/>
          <w:numId w:val="30"/>
        </w:numPr>
        <w:rPr>
          <w:b/>
          <w:bCs/>
          <w:szCs w:val="22"/>
          <w:lang w:val="en-NZ"/>
        </w:rPr>
      </w:pPr>
      <w:r w:rsidRPr="00002606">
        <w:rPr>
          <w:b/>
          <w:bCs/>
          <w:szCs w:val="22"/>
          <w:lang w:val="en-NZ"/>
        </w:rPr>
        <w:t>The L</w:t>
      </w:r>
      <w:r w:rsidR="00E66A1A" w:rsidRPr="00002606">
        <w:rPr>
          <w:b/>
          <w:bCs/>
          <w:szCs w:val="22"/>
          <w:lang w:val="en-NZ"/>
        </w:rPr>
        <w:t xml:space="preserve">eading </w:t>
      </w:r>
      <w:r w:rsidRPr="00002606">
        <w:rPr>
          <w:b/>
          <w:bCs/>
          <w:szCs w:val="22"/>
          <w:lang w:val="en-NZ"/>
        </w:rPr>
        <w:t>Light group to be</w:t>
      </w:r>
      <w:r w:rsidR="00E66A1A" w:rsidRPr="00002606">
        <w:rPr>
          <w:b/>
          <w:bCs/>
          <w:szCs w:val="22"/>
          <w:lang w:val="en-NZ"/>
        </w:rPr>
        <w:t xml:space="preserve"> approached on data linking</w:t>
      </w:r>
      <w:r w:rsidR="002D6536" w:rsidRPr="00002606">
        <w:rPr>
          <w:b/>
          <w:bCs/>
          <w:szCs w:val="22"/>
          <w:lang w:val="en-NZ"/>
        </w:rPr>
        <w:t xml:space="preserve"> only</w:t>
      </w:r>
      <w:r w:rsidR="00DD705E" w:rsidRPr="00002606">
        <w:rPr>
          <w:b/>
          <w:bCs/>
          <w:szCs w:val="22"/>
          <w:lang w:val="en-NZ"/>
        </w:rPr>
        <w:t>, and to take part in the pilot of the next data collection wave</w:t>
      </w:r>
      <w:r w:rsidR="00002606" w:rsidRPr="00002606">
        <w:rPr>
          <w:b/>
          <w:bCs/>
          <w:szCs w:val="22"/>
          <w:lang w:val="en-NZ"/>
        </w:rPr>
        <w:t xml:space="preserve"> upon receipt of the data and tissue management plan</w:t>
      </w:r>
      <w:r w:rsidR="00002606">
        <w:rPr>
          <w:b/>
          <w:bCs/>
          <w:szCs w:val="22"/>
          <w:lang w:val="en-NZ"/>
        </w:rPr>
        <w:t xml:space="preserve"> and updated information sheets and consent forms</w:t>
      </w:r>
      <w:r w:rsidR="00002606" w:rsidRPr="00002606">
        <w:rPr>
          <w:b/>
          <w:bCs/>
          <w:szCs w:val="22"/>
          <w:lang w:val="en-NZ"/>
        </w:rPr>
        <w:t xml:space="preserve">. </w:t>
      </w:r>
    </w:p>
    <w:p w14:paraId="0C941D75" w14:textId="41D1BF5C" w:rsidR="002D6536" w:rsidRPr="002B6471" w:rsidRDefault="002D6536" w:rsidP="008E3D90">
      <w:pPr>
        <w:ind w:left="720"/>
        <w:rPr>
          <w:b/>
          <w:bCs/>
          <w:szCs w:val="22"/>
          <w:lang w:val="en-NZ"/>
        </w:rPr>
      </w:pPr>
    </w:p>
    <w:p w14:paraId="26A70F2E" w14:textId="77777777" w:rsidR="00345D21" w:rsidRPr="002B6471" w:rsidRDefault="00345D21" w:rsidP="008E3D90">
      <w:pPr>
        <w:ind w:left="720"/>
        <w:rPr>
          <w:b/>
          <w:bCs/>
          <w:szCs w:val="22"/>
          <w:lang w:val="en-NZ"/>
        </w:rPr>
      </w:pPr>
    </w:p>
    <w:p w14:paraId="4DB50D97" w14:textId="361792E3" w:rsidR="002D6536" w:rsidRDefault="008F4898" w:rsidP="008F4898">
      <w:pPr>
        <w:rPr>
          <w:b/>
          <w:bCs/>
          <w:szCs w:val="22"/>
          <w:lang w:val="en-NZ"/>
        </w:rPr>
      </w:pPr>
      <w:r>
        <w:rPr>
          <w:b/>
          <w:bCs/>
          <w:szCs w:val="22"/>
          <w:lang w:val="en-NZ"/>
        </w:rPr>
        <w:t>To submit as a new amendment:</w:t>
      </w:r>
    </w:p>
    <w:p w14:paraId="416AE741" w14:textId="5825023C" w:rsidR="008F4898" w:rsidRDefault="008F4898" w:rsidP="008E3D90">
      <w:pPr>
        <w:ind w:left="720"/>
        <w:rPr>
          <w:b/>
          <w:bCs/>
          <w:szCs w:val="22"/>
          <w:lang w:val="en-NZ"/>
        </w:rPr>
      </w:pPr>
    </w:p>
    <w:p w14:paraId="1ED3A6EB" w14:textId="213E484D" w:rsidR="008F4898" w:rsidRPr="00002606" w:rsidRDefault="008F4898" w:rsidP="00002606">
      <w:pPr>
        <w:pStyle w:val="ListParagraph"/>
        <w:numPr>
          <w:ilvl w:val="0"/>
          <w:numId w:val="29"/>
        </w:numPr>
        <w:rPr>
          <w:b/>
          <w:bCs/>
          <w:szCs w:val="22"/>
          <w:lang w:val="en-NZ"/>
        </w:rPr>
      </w:pPr>
      <w:r w:rsidRPr="00002606">
        <w:rPr>
          <w:b/>
          <w:bCs/>
          <w:szCs w:val="22"/>
          <w:lang w:val="en-NZ"/>
        </w:rPr>
        <w:t>Please submit the report on the consultation if the main cohort is to be approached for linking to the IDI</w:t>
      </w:r>
    </w:p>
    <w:p w14:paraId="25E734B5" w14:textId="62599B4A" w:rsidR="002D6536" w:rsidRPr="00002606" w:rsidRDefault="007D662C" w:rsidP="00002606">
      <w:pPr>
        <w:pStyle w:val="ListParagraph"/>
        <w:numPr>
          <w:ilvl w:val="0"/>
          <w:numId w:val="29"/>
        </w:numPr>
        <w:rPr>
          <w:b/>
          <w:bCs/>
          <w:szCs w:val="22"/>
          <w:lang w:val="en-NZ"/>
        </w:rPr>
      </w:pPr>
      <w:r w:rsidRPr="00002606">
        <w:rPr>
          <w:b/>
          <w:bCs/>
          <w:szCs w:val="22"/>
          <w:lang w:val="en-NZ"/>
        </w:rPr>
        <w:t>Data sharing agreement with Stats New Zealand.</w:t>
      </w:r>
    </w:p>
    <w:p w14:paraId="278168CB" w14:textId="7CE1487F" w:rsidR="007D662C" w:rsidRPr="00002606" w:rsidRDefault="007D662C" w:rsidP="00002606">
      <w:pPr>
        <w:pStyle w:val="ListParagraph"/>
        <w:numPr>
          <w:ilvl w:val="0"/>
          <w:numId w:val="29"/>
        </w:numPr>
        <w:rPr>
          <w:b/>
          <w:bCs/>
          <w:szCs w:val="22"/>
          <w:lang w:val="en-NZ"/>
        </w:rPr>
      </w:pPr>
      <w:r w:rsidRPr="00002606">
        <w:rPr>
          <w:b/>
          <w:bCs/>
          <w:szCs w:val="22"/>
          <w:lang w:val="en-NZ"/>
        </w:rPr>
        <w:t>Amended protocol with tighter restrictions on intended use of tissue.</w:t>
      </w:r>
    </w:p>
    <w:p w14:paraId="1186C23A" w14:textId="7553139C" w:rsidR="002D6536" w:rsidRPr="00002606" w:rsidRDefault="00345D21" w:rsidP="00002606">
      <w:pPr>
        <w:pStyle w:val="ListParagraph"/>
        <w:numPr>
          <w:ilvl w:val="0"/>
          <w:numId w:val="29"/>
        </w:numPr>
        <w:rPr>
          <w:b/>
          <w:bCs/>
          <w:szCs w:val="22"/>
          <w:lang w:val="en-NZ"/>
        </w:rPr>
      </w:pPr>
      <w:r w:rsidRPr="00002606">
        <w:rPr>
          <w:b/>
          <w:bCs/>
          <w:szCs w:val="22"/>
          <w:lang w:val="en-NZ"/>
        </w:rPr>
        <w:t>Updated information sheets</w:t>
      </w:r>
      <w:r w:rsidR="00002606">
        <w:rPr>
          <w:b/>
          <w:bCs/>
          <w:szCs w:val="22"/>
          <w:lang w:val="en-NZ"/>
        </w:rPr>
        <w:t xml:space="preserve"> and consent forms. </w:t>
      </w:r>
    </w:p>
    <w:p w14:paraId="01CA3E8E" w14:textId="77777777" w:rsidR="002D6536" w:rsidRDefault="002D6536" w:rsidP="008E3D90">
      <w:pPr>
        <w:ind w:left="720"/>
        <w:rPr>
          <w:szCs w:val="22"/>
          <w:lang w:val="en-NZ"/>
        </w:rPr>
      </w:pPr>
    </w:p>
    <w:p w14:paraId="26A00577" w14:textId="77777777" w:rsidR="004E6D4F" w:rsidRPr="00D324AA" w:rsidRDefault="004E6D4F" w:rsidP="004E6D4F">
      <w:pPr>
        <w:rPr>
          <w:u w:val="single"/>
          <w:lang w:val="en-NZ"/>
        </w:rPr>
      </w:pPr>
      <w:r w:rsidRPr="00D324AA">
        <w:rPr>
          <w:u w:val="single"/>
          <w:lang w:val="en-NZ"/>
        </w:rPr>
        <w:t xml:space="preserve">Decision </w:t>
      </w:r>
    </w:p>
    <w:p w14:paraId="00F23456" w14:textId="77777777" w:rsidR="004E6D4F" w:rsidRPr="00D324AA" w:rsidRDefault="004E6D4F" w:rsidP="004E6D4F">
      <w:pPr>
        <w:rPr>
          <w:lang w:val="en-NZ"/>
        </w:rPr>
      </w:pPr>
    </w:p>
    <w:p w14:paraId="66CE78EB" w14:textId="77777777" w:rsidR="004E6D4F" w:rsidRPr="00552ADF" w:rsidRDefault="004E6D4F" w:rsidP="004E6D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552ADF">
        <w:rPr>
          <w:lang w:val="en-NZ"/>
        </w:rPr>
        <w:t>being received:</w:t>
      </w:r>
    </w:p>
    <w:p w14:paraId="1A01B9A0" w14:textId="77777777" w:rsidR="004E6D4F" w:rsidRPr="00552ADF" w:rsidRDefault="004E6D4F" w:rsidP="004E6D4F">
      <w:pPr>
        <w:rPr>
          <w:lang w:val="en-NZ"/>
        </w:rPr>
      </w:pPr>
    </w:p>
    <w:p w14:paraId="4F3ADD6E" w14:textId="77777777" w:rsidR="004E6D4F" w:rsidRPr="00552ADF" w:rsidRDefault="004E6D4F" w:rsidP="004E6D4F">
      <w:pPr>
        <w:numPr>
          <w:ilvl w:val="0"/>
          <w:numId w:val="4"/>
        </w:numPr>
        <w:contextualSpacing/>
        <w:rPr>
          <w:rFonts w:cs="Arial"/>
          <w:szCs w:val="22"/>
          <w:lang w:val="en-NZ"/>
        </w:rPr>
      </w:pPr>
      <w:r w:rsidRPr="00552ADF">
        <w:rPr>
          <w:rFonts w:cs="Arial"/>
          <w:szCs w:val="22"/>
          <w:lang w:val="en-NZ"/>
        </w:rPr>
        <w:t>Please address all outstanding ethical issues, providing the information requested by the Committee.</w:t>
      </w:r>
    </w:p>
    <w:p w14:paraId="204DA88B" w14:textId="77777777" w:rsidR="004E6D4F" w:rsidRPr="00552ADF" w:rsidRDefault="004E6D4F" w:rsidP="004E6D4F">
      <w:pPr>
        <w:numPr>
          <w:ilvl w:val="0"/>
          <w:numId w:val="4"/>
        </w:numPr>
        <w:contextualSpacing/>
        <w:rPr>
          <w:rFonts w:cs="Arial"/>
          <w:szCs w:val="22"/>
          <w:lang w:val="en-NZ"/>
        </w:rPr>
      </w:pPr>
      <w:r w:rsidRPr="00552ADF">
        <w:rPr>
          <w:rFonts w:cs="Arial"/>
          <w:szCs w:val="22"/>
          <w:lang w:val="en-NZ"/>
        </w:rPr>
        <w:t xml:space="preserve">Please update the Participant Information Sheet and Consent Form, </w:t>
      </w:r>
      <w:proofErr w:type="gramStart"/>
      <w:r w:rsidRPr="00552ADF">
        <w:rPr>
          <w:rFonts w:cs="Arial"/>
          <w:szCs w:val="22"/>
          <w:lang w:val="en-NZ"/>
        </w:rPr>
        <w:t>taking into account</w:t>
      </w:r>
      <w:proofErr w:type="gramEnd"/>
      <w:r w:rsidRPr="00552ADF">
        <w:rPr>
          <w:rFonts w:cs="Arial"/>
          <w:szCs w:val="22"/>
          <w:lang w:val="en-NZ"/>
        </w:rPr>
        <w:t xml:space="preserve"> the suggestions made by the Committee.</w:t>
      </w:r>
    </w:p>
    <w:p w14:paraId="5E479F55" w14:textId="77777777" w:rsidR="004E6D4F" w:rsidRPr="00552ADF" w:rsidRDefault="004E6D4F" w:rsidP="004E6D4F">
      <w:pPr>
        <w:rPr>
          <w:lang w:val="en-NZ"/>
        </w:rPr>
      </w:pPr>
    </w:p>
    <w:p w14:paraId="7CB85A9D" w14:textId="60A14FBF" w:rsidR="004E6D4F" w:rsidRPr="00552ADF" w:rsidRDefault="004E6D4F" w:rsidP="004E6D4F">
      <w:pPr>
        <w:rPr>
          <w:lang w:val="en-NZ"/>
        </w:rPr>
      </w:pPr>
      <w:r w:rsidRPr="00552ADF">
        <w:rPr>
          <w:lang w:val="en-NZ"/>
        </w:rPr>
        <w:t xml:space="preserve">After receipt of the information requested by the Committee, a final decision on the application will be made by </w:t>
      </w:r>
      <w:r w:rsidR="00A40335" w:rsidRPr="00552ADF">
        <w:rPr>
          <w:rFonts w:cs="Arial"/>
          <w:szCs w:val="22"/>
          <w:lang w:val="en-NZ"/>
        </w:rPr>
        <w:t xml:space="preserve">the Northern B Health and Disability Ethics Committee. </w:t>
      </w:r>
    </w:p>
    <w:p w14:paraId="49800151" w14:textId="56E9DB20" w:rsidR="00E4082A" w:rsidRPr="004E6D4F" w:rsidRDefault="00807B3C">
      <w:pPr>
        <w:autoSpaceDE w:val="0"/>
        <w:autoSpaceDN w:val="0"/>
        <w:adjustRightInd w:val="0"/>
        <w:rPr>
          <w:lang w:val="en-NZ"/>
        </w:rPr>
      </w:pPr>
      <w:r w:rsidRPr="009C51DB">
        <w:rPr>
          <w:rFonts w:cs="Arial"/>
          <w:szCs w:val="22"/>
          <w:lang w:eastAsia="en-GB"/>
        </w:rPr>
        <w:br w:type="page"/>
      </w:r>
    </w:p>
    <w:p w14:paraId="4EBF5924" w14:textId="77777777" w:rsidR="00E4082A" w:rsidRPr="009C51DB" w:rsidRDefault="00E4082A">
      <w:pPr>
        <w:autoSpaceDE w:val="0"/>
        <w:autoSpaceDN w:val="0"/>
        <w:adjustRightInd w:val="0"/>
        <w:rPr>
          <w:rFonts w:cs="Arial"/>
          <w:szCs w:val="22"/>
          <w:lang w:eastAsia="en-GB"/>
        </w:rPr>
      </w:pPr>
    </w:p>
    <w:p w14:paraId="1DCB9651" w14:textId="77777777" w:rsidR="00E24E77" w:rsidRDefault="00E24E77" w:rsidP="00E24E77">
      <w:pPr>
        <w:pStyle w:val="Heading2"/>
        <w:pBdr>
          <w:bottom w:val="single" w:sz="12" w:space="1" w:color="auto"/>
        </w:pBdr>
      </w:pPr>
      <w:r>
        <w:t>General business</w:t>
      </w:r>
    </w:p>
    <w:p w14:paraId="26526BE8" w14:textId="77777777" w:rsidR="00E24E77" w:rsidRDefault="00E24E77" w:rsidP="00E24E77"/>
    <w:p w14:paraId="43026BE3"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EF1BDAE" w14:textId="77777777" w:rsidR="00DC62A5" w:rsidRDefault="00DC62A5" w:rsidP="005D4E8F">
      <w:pPr>
        <w:ind w:left="720"/>
      </w:pPr>
    </w:p>
    <w:p w14:paraId="7C926F22"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18BE723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97E276C" w14:textId="77777777" w:rsidTr="001A422A">
        <w:tc>
          <w:tcPr>
            <w:tcW w:w="2160" w:type="dxa"/>
            <w:tcBorders>
              <w:top w:val="single" w:sz="4" w:space="0" w:color="auto"/>
            </w:tcBorders>
            <w:shd w:val="clear" w:color="auto" w:fill="F3F3F3"/>
          </w:tcPr>
          <w:p w14:paraId="5D30CCB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42BA5A3" w14:textId="77777777" w:rsidR="008444A3" w:rsidRPr="00D12113" w:rsidRDefault="008444A3" w:rsidP="001A422A">
            <w:pPr>
              <w:spacing w:before="80" w:after="80"/>
              <w:rPr>
                <w:rFonts w:cs="Arial"/>
                <w:color w:val="FF3399"/>
                <w:sz w:val="20"/>
                <w:lang w:val="en-NZ"/>
              </w:rPr>
            </w:pPr>
            <w:r w:rsidRPr="00375C2D">
              <w:rPr>
                <w:rFonts w:cs="Arial"/>
                <w:sz w:val="20"/>
                <w:lang w:val="en-NZ"/>
              </w:rPr>
              <w:t>06 April 2021, 12:00 PM</w:t>
            </w:r>
          </w:p>
        </w:tc>
      </w:tr>
      <w:tr w:rsidR="008444A3" w:rsidRPr="00E24E77" w14:paraId="20CBB6DD" w14:textId="77777777" w:rsidTr="001A422A">
        <w:tc>
          <w:tcPr>
            <w:tcW w:w="2160" w:type="dxa"/>
            <w:tcBorders>
              <w:bottom w:val="single" w:sz="4" w:space="0" w:color="auto"/>
            </w:tcBorders>
            <w:shd w:val="clear" w:color="auto" w:fill="F3F3F3"/>
          </w:tcPr>
          <w:p w14:paraId="47BB1F7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0B31223"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4232F05C" w14:textId="77777777" w:rsidR="008444A3" w:rsidRDefault="008444A3" w:rsidP="008444A3">
      <w:pPr>
        <w:ind w:left="105"/>
      </w:pPr>
    </w:p>
    <w:p w14:paraId="373BDC7A" w14:textId="77777777" w:rsidR="008444A3" w:rsidRDefault="008444A3" w:rsidP="008444A3">
      <w:pPr>
        <w:ind w:left="465"/>
      </w:pPr>
      <w:r>
        <w:tab/>
        <w:t>The following members tendered apologies for this meeting.</w:t>
      </w:r>
    </w:p>
    <w:p w14:paraId="0E86131C" w14:textId="77777777" w:rsidR="008444A3" w:rsidRPr="008F4898" w:rsidRDefault="008444A3" w:rsidP="008444A3">
      <w:pPr>
        <w:ind w:left="465"/>
      </w:pPr>
    </w:p>
    <w:p w14:paraId="4897C408" w14:textId="6347B26A" w:rsidR="008444A3" w:rsidRPr="008F4898" w:rsidRDefault="001C12BF" w:rsidP="00F12B97">
      <w:pPr>
        <w:numPr>
          <w:ilvl w:val="0"/>
          <w:numId w:val="2"/>
        </w:numPr>
      </w:pPr>
      <w:r w:rsidRPr="008F4898">
        <w:t xml:space="preserve">Mrs </w:t>
      </w:r>
      <w:r w:rsidR="00DD57BF" w:rsidRPr="008F4898">
        <w:t>Leesa</w:t>
      </w:r>
      <w:r w:rsidRPr="008F4898">
        <w:t xml:space="preserve"> Russell </w:t>
      </w:r>
    </w:p>
    <w:p w14:paraId="01483CDA" w14:textId="77777777" w:rsidR="00E24E77" w:rsidRDefault="00E24E77" w:rsidP="00E24E77"/>
    <w:p w14:paraId="4B5337C8"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528FE386" w14:textId="77777777" w:rsidR="00770A9F" w:rsidRPr="00946B92" w:rsidRDefault="00770A9F" w:rsidP="00770A9F">
      <w:pPr>
        <w:rPr>
          <w:b/>
          <w:szCs w:val="22"/>
          <w:u w:val="single"/>
        </w:rPr>
      </w:pPr>
    </w:p>
    <w:p w14:paraId="7518783F" w14:textId="2C25C2BD"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584217D1" w14:textId="77777777" w:rsidR="00770A9F" w:rsidRPr="00552ADF" w:rsidRDefault="00770A9F" w:rsidP="00E24E77"/>
    <w:p w14:paraId="7A989A05" w14:textId="5A699593" w:rsidR="00C06097" w:rsidRPr="00552ADF" w:rsidRDefault="00E24E77" w:rsidP="00770A9F">
      <w:r w:rsidRPr="00552ADF">
        <w:t>The meeting closed at</w:t>
      </w:r>
      <w:r w:rsidR="001C12BF" w:rsidRPr="00552ADF">
        <w:rPr>
          <w:rFonts w:cs="Arial"/>
          <w:szCs w:val="22"/>
          <w:lang w:val="en-NZ"/>
        </w:rPr>
        <w:t xml:space="preserve"> 4:30 pm. </w:t>
      </w:r>
    </w:p>
    <w:sectPr w:rsidR="00C06097" w:rsidRPr="00552ADF" w:rsidSect="00E24E77">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42C7" w16cex:dateUtc="2021-03-16T19: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1A2EF" w14:textId="77777777" w:rsidR="00E53668" w:rsidRDefault="00E53668">
      <w:r>
        <w:separator/>
      </w:r>
    </w:p>
  </w:endnote>
  <w:endnote w:type="continuationSeparator" w:id="0">
    <w:p w14:paraId="0E8BB272" w14:textId="77777777" w:rsidR="00E53668" w:rsidRDefault="00E5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E2082" w14:textId="77777777" w:rsidR="00717393" w:rsidRDefault="0071739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C208D9" w14:textId="77777777" w:rsidR="00717393" w:rsidRDefault="00717393"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17393" w:rsidRPr="00977E7F" w14:paraId="66C831DC" w14:textId="77777777" w:rsidTr="0081053D">
      <w:trPr>
        <w:trHeight w:val="282"/>
      </w:trPr>
      <w:tc>
        <w:tcPr>
          <w:tcW w:w="8623" w:type="dxa"/>
        </w:tcPr>
        <w:p w14:paraId="5B57B75B" w14:textId="77777777" w:rsidR="00717393" w:rsidRPr="00977E7F" w:rsidRDefault="0071739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March 2021</w:t>
          </w:r>
        </w:p>
      </w:tc>
      <w:tc>
        <w:tcPr>
          <w:tcW w:w="1638" w:type="dxa"/>
        </w:tcPr>
        <w:p w14:paraId="4F220289" w14:textId="77777777" w:rsidR="00717393" w:rsidRPr="00977E7F" w:rsidRDefault="0071739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92DBAF0" w14:textId="77777777" w:rsidR="00717393" w:rsidRPr="00BF6505" w:rsidRDefault="0071739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17393" w:rsidRPr="00977E7F" w14:paraId="5A1DF4A5" w14:textId="77777777" w:rsidTr="0081053D">
      <w:trPr>
        <w:trHeight w:val="283"/>
      </w:trPr>
      <w:tc>
        <w:tcPr>
          <w:tcW w:w="8585" w:type="dxa"/>
        </w:tcPr>
        <w:p w14:paraId="2A325B7E" w14:textId="77777777" w:rsidR="00717393" w:rsidRPr="00977E7F" w:rsidRDefault="0071739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March 2021</w:t>
          </w:r>
        </w:p>
      </w:tc>
      <w:tc>
        <w:tcPr>
          <w:tcW w:w="1631" w:type="dxa"/>
        </w:tcPr>
        <w:p w14:paraId="68ECA90B" w14:textId="77777777" w:rsidR="00717393" w:rsidRPr="00977E7F" w:rsidRDefault="0071739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A3F3C20" w14:textId="77777777" w:rsidR="00717393" w:rsidRPr="00C91F3F" w:rsidRDefault="0071739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B5A82" w14:textId="77777777" w:rsidR="00E53668" w:rsidRDefault="00E53668">
      <w:r>
        <w:separator/>
      </w:r>
    </w:p>
  </w:footnote>
  <w:footnote w:type="continuationSeparator" w:id="0">
    <w:p w14:paraId="0C87ACCA" w14:textId="77777777" w:rsidR="00E53668" w:rsidRDefault="00E53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8"/>
      <w:gridCol w:w="7922"/>
    </w:tblGrid>
    <w:tr w:rsidR="00717393" w14:paraId="578FB3A3" w14:textId="77777777" w:rsidTr="00987913">
      <w:trPr>
        <w:trHeight w:val="1079"/>
      </w:trPr>
      <w:tc>
        <w:tcPr>
          <w:tcW w:w="1914" w:type="dxa"/>
          <w:tcBorders>
            <w:bottom w:val="single" w:sz="4" w:space="0" w:color="auto"/>
          </w:tcBorders>
        </w:tcPr>
        <w:p w14:paraId="12C4B1DF" w14:textId="682C1D24" w:rsidR="00717393" w:rsidRPr="00987913" w:rsidRDefault="00717393" w:rsidP="00987913">
          <w:pPr>
            <w:pStyle w:val="Heading1"/>
          </w:pPr>
          <w:r>
            <w:rPr>
              <w:noProof/>
            </w:rPr>
            <w:drawing>
              <wp:inline distT="0" distB="0" distL="0" distR="0" wp14:anchorId="461FBE57" wp14:editId="12307603">
                <wp:extent cx="1079500" cy="71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717550"/>
                        </a:xfrm>
                        <a:prstGeom prst="rect">
                          <a:avLst/>
                        </a:prstGeom>
                        <a:noFill/>
                        <a:ln>
                          <a:noFill/>
                        </a:ln>
                      </pic:spPr>
                    </pic:pic>
                  </a:graphicData>
                </a:graphic>
              </wp:inline>
            </w:drawing>
          </w:r>
        </w:p>
      </w:tc>
      <w:tc>
        <w:tcPr>
          <w:tcW w:w="7986" w:type="dxa"/>
          <w:tcBorders>
            <w:bottom w:val="single" w:sz="4" w:space="0" w:color="auto"/>
          </w:tcBorders>
          <w:vAlign w:val="bottom"/>
        </w:tcPr>
        <w:p w14:paraId="1EE879A7" w14:textId="77777777" w:rsidR="00717393" w:rsidRPr="00987913" w:rsidRDefault="00717393" w:rsidP="00987913">
          <w:pPr>
            <w:pStyle w:val="Heading1"/>
          </w:pPr>
          <w:r>
            <w:tab/>
            <w:t>Minutes</w:t>
          </w:r>
        </w:p>
      </w:tc>
    </w:tr>
  </w:tbl>
  <w:p w14:paraId="3EEB685B" w14:textId="77777777" w:rsidR="00717393" w:rsidRDefault="00717393"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B0B3C"/>
    <w:multiLevelType w:val="hybridMultilevel"/>
    <w:tmpl w:val="67C0A35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C250C77"/>
    <w:multiLevelType w:val="hybridMultilevel"/>
    <w:tmpl w:val="E2A801D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C764A9E"/>
    <w:multiLevelType w:val="hybridMultilevel"/>
    <w:tmpl w:val="CACC88E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E79716E"/>
    <w:multiLevelType w:val="hybridMultilevel"/>
    <w:tmpl w:val="AFF287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1495233"/>
    <w:multiLevelType w:val="hybridMultilevel"/>
    <w:tmpl w:val="8118EFA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2765442"/>
    <w:multiLevelType w:val="hybridMultilevel"/>
    <w:tmpl w:val="7D0827E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D764120"/>
    <w:multiLevelType w:val="hybridMultilevel"/>
    <w:tmpl w:val="360E0BA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DAA80BF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46F3730"/>
    <w:multiLevelType w:val="hybridMultilevel"/>
    <w:tmpl w:val="F13E8F9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15:restartNumberingAfterBreak="0">
    <w:nsid w:val="3535770D"/>
    <w:multiLevelType w:val="hybridMultilevel"/>
    <w:tmpl w:val="8048B43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D145F5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15:restartNumberingAfterBreak="0">
    <w:nsid w:val="45813AD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60613E7"/>
    <w:multiLevelType w:val="hybridMultilevel"/>
    <w:tmpl w:val="23E2DAC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BFC5992"/>
    <w:multiLevelType w:val="hybridMultilevel"/>
    <w:tmpl w:val="14B2535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E954BDE"/>
    <w:multiLevelType w:val="hybridMultilevel"/>
    <w:tmpl w:val="2EE2072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2046D6F"/>
    <w:multiLevelType w:val="hybridMultilevel"/>
    <w:tmpl w:val="0DC8346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6FE6D38"/>
    <w:multiLevelType w:val="hybridMultilevel"/>
    <w:tmpl w:val="3A1E144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ACE1F3D"/>
    <w:multiLevelType w:val="hybridMultilevel"/>
    <w:tmpl w:val="714276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B3E6EE4"/>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DD9632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2531B8A"/>
    <w:multiLevelType w:val="hybridMultilevel"/>
    <w:tmpl w:val="2EE2072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59517FA"/>
    <w:multiLevelType w:val="hybridMultilevel"/>
    <w:tmpl w:val="1222143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88131A8"/>
    <w:multiLevelType w:val="hybridMultilevel"/>
    <w:tmpl w:val="4C3626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78D54C83"/>
    <w:multiLevelType w:val="hybridMultilevel"/>
    <w:tmpl w:val="BD3ADF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7A1F56B3"/>
    <w:multiLevelType w:val="hybridMultilevel"/>
    <w:tmpl w:val="91340A7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AAB3246"/>
    <w:multiLevelType w:val="hybridMultilevel"/>
    <w:tmpl w:val="ABC6398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0" w15:restartNumberingAfterBreak="0">
    <w:nsid w:val="7D587B7B"/>
    <w:multiLevelType w:val="hybridMultilevel"/>
    <w:tmpl w:val="97C257E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DCC496D"/>
    <w:multiLevelType w:val="hybridMultilevel"/>
    <w:tmpl w:val="3908500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7F907F77"/>
    <w:multiLevelType w:val="hybridMultilevel"/>
    <w:tmpl w:val="C03AEAF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FD26164"/>
    <w:multiLevelType w:val="hybridMultilevel"/>
    <w:tmpl w:val="0FE87E8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2"/>
  </w:num>
  <w:num w:numId="3">
    <w:abstractNumId w:val="8"/>
  </w:num>
  <w:num w:numId="4">
    <w:abstractNumId w:val="25"/>
  </w:num>
  <w:num w:numId="5">
    <w:abstractNumId w:val="19"/>
  </w:num>
  <w:num w:numId="6">
    <w:abstractNumId w:val="22"/>
  </w:num>
  <w:num w:numId="7">
    <w:abstractNumId w:val="13"/>
  </w:num>
  <w:num w:numId="8">
    <w:abstractNumId w:val="18"/>
  </w:num>
  <w:num w:numId="9">
    <w:abstractNumId w:val="32"/>
  </w:num>
  <w:num w:numId="10">
    <w:abstractNumId w:val="30"/>
  </w:num>
  <w:num w:numId="11">
    <w:abstractNumId w:val="21"/>
  </w:num>
  <w:num w:numId="12">
    <w:abstractNumId w:val="11"/>
  </w:num>
  <w:num w:numId="13">
    <w:abstractNumId w:val="26"/>
  </w:num>
  <w:num w:numId="14">
    <w:abstractNumId w:val="3"/>
  </w:num>
  <w:num w:numId="15">
    <w:abstractNumId w:val="20"/>
  </w:num>
  <w:num w:numId="16">
    <w:abstractNumId w:val="27"/>
  </w:num>
  <w:num w:numId="17">
    <w:abstractNumId w:val="1"/>
  </w:num>
  <w:num w:numId="18">
    <w:abstractNumId w:val="6"/>
  </w:num>
  <w:num w:numId="19">
    <w:abstractNumId w:val="24"/>
  </w:num>
  <w:num w:numId="20">
    <w:abstractNumId w:val="17"/>
  </w:num>
  <w:num w:numId="21">
    <w:abstractNumId w:val="33"/>
  </w:num>
  <w:num w:numId="22">
    <w:abstractNumId w:val="5"/>
  </w:num>
  <w:num w:numId="23">
    <w:abstractNumId w:val="16"/>
  </w:num>
  <w:num w:numId="24">
    <w:abstractNumId w:val="10"/>
  </w:num>
  <w:num w:numId="25">
    <w:abstractNumId w:val="15"/>
  </w:num>
  <w:num w:numId="26">
    <w:abstractNumId w:val="2"/>
  </w:num>
  <w:num w:numId="27">
    <w:abstractNumId w:val="4"/>
  </w:num>
  <w:num w:numId="28">
    <w:abstractNumId w:val="0"/>
  </w:num>
  <w:num w:numId="29">
    <w:abstractNumId w:val="9"/>
  </w:num>
  <w:num w:numId="30">
    <w:abstractNumId w:val="29"/>
  </w:num>
  <w:num w:numId="31">
    <w:abstractNumId w:val="31"/>
  </w:num>
  <w:num w:numId="32">
    <w:abstractNumId w:val="28"/>
  </w:num>
  <w:num w:numId="33">
    <w:abstractNumId w:val="14"/>
  </w:num>
  <w:num w:numId="34">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2606"/>
    <w:rsid w:val="00011269"/>
    <w:rsid w:val="00011D4B"/>
    <w:rsid w:val="00011DB2"/>
    <w:rsid w:val="00012754"/>
    <w:rsid w:val="00014F96"/>
    <w:rsid w:val="000217AE"/>
    <w:rsid w:val="00023868"/>
    <w:rsid w:val="00024BE1"/>
    <w:rsid w:val="0002565D"/>
    <w:rsid w:val="00030E73"/>
    <w:rsid w:val="00032642"/>
    <w:rsid w:val="000444DA"/>
    <w:rsid w:val="00045334"/>
    <w:rsid w:val="00045D23"/>
    <w:rsid w:val="00046D35"/>
    <w:rsid w:val="00064773"/>
    <w:rsid w:val="00070014"/>
    <w:rsid w:val="00071EAA"/>
    <w:rsid w:val="00072900"/>
    <w:rsid w:val="000732A9"/>
    <w:rsid w:val="00077B07"/>
    <w:rsid w:val="000815F3"/>
    <w:rsid w:val="00082758"/>
    <w:rsid w:val="000837F0"/>
    <w:rsid w:val="000A085A"/>
    <w:rsid w:val="000A51C8"/>
    <w:rsid w:val="000B19F4"/>
    <w:rsid w:val="000B2F36"/>
    <w:rsid w:val="000C053E"/>
    <w:rsid w:val="000C6861"/>
    <w:rsid w:val="000D49F2"/>
    <w:rsid w:val="000E22BF"/>
    <w:rsid w:val="000E60BC"/>
    <w:rsid w:val="000F03BB"/>
    <w:rsid w:val="000F1972"/>
    <w:rsid w:val="000F2F24"/>
    <w:rsid w:val="000F4F54"/>
    <w:rsid w:val="001025FD"/>
    <w:rsid w:val="00102BBD"/>
    <w:rsid w:val="0011026E"/>
    <w:rsid w:val="00113F09"/>
    <w:rsid w:val="0011431F"/>
    <w:rsid w:val="0011500C"/>
    <w:rsid w:val="0011543B"/>
    <w:rsid w:val="00120912"/>
    <w:rsid w:val="00121262"/>
    <w:rsid w:val="0012172C"/>
    <w:rsid w:val="00121900"/>
    <w:rsid w:val="001232D9"/>
    <w:rsid w:val="00124489"/>
    <w:rsid w:val="001260F1"/>
    <w:rsid w:val="0013777E"/>
    <w:rsid w:val="00141EAB"/>
    <w:rsid w:val="0014200F"/>
    <w:rsid w:val="00142A13"/>
    <w:rsid w:val="00142A63"/>
    <w:rsid w:val="00143300"/>
    <w:rsid w:val="00151631"/>
    <w:rsid w:val="00163579"/>
    <w:rsid w:val="001642CF"/>
    <w:rsid w:val="00167B3F"/>
    <w:rsid w:val="00172F47"/>
    <w:rsid w:val="0017581B"/>
    <w:rsid w:val="001763C4"/>
    <w:rsid w:val="00181825"/>
    <w:rsid w:val="0018246D"/>
    <w:rsid w:val="00184D6C"/>
    <w:rsid w:val="001853FE"/>
    <w:rsid w:val="0018623C"/>
    <w:rsid w:val="00193C51"/>
    <w:rsid w:val="001A2271"/>
    <w:rsid w:val="001A3A93"/>
    <w:rsid w:val="001A422A"/>
    <w:rsid w:val="001A6325"/>
    <w:rsid w:val="001B09E7"/>
    <w:rsid w:val="001B4B3D"/>
    <w:rsid w:val="001B50D9"/>
    <w:rsid w:val="001B6362"/>
    <w:rsid w:val="001C12BF"/>
    <w:rsid w:val="001C1D2A"/>
    <w:rsid w:val="001C4FE5"/>
    <w:rsid w:val="001D0C93"/>
    <w:rsid w:val="001D11A0"/>
    <w:rsid w:val="001D406A"/>
    <w:rsid w:val="001E29B4"/>
    <w:rsid w:val="001E43F3"/>
    <w:rsid w:val="001E79F7"/>
    <w:rsid w:val="001E7D13"/>
    <w:rsid w:val="001F0E38"/>
    <w:rsid w:val="001F3A91"/>
    <w:rsid w:val="001F3D26"/>
    <w:rsid w:val="001F64B9"/>
    <w:rsid w:val="00201F3F"/>
    <w:rsid w:val="00204850"/>
    <w:rsid w:val="00204AC4"/>
    <w:rsid w:val="002070A8"/>
    <w:rsid w:val="0021059D"/>
    <w:rsid w:val="00211AF4"/>
    <w:rsid w:val="00212023"/>
    <w:rsid w:val="0022135E"/>
    <w:rsid w:val="00221904"/>
    <w:rsid w:val="002228D3"/>
    <w:rsid w:val="0022392C"/>
    <w:rsid w:val="00234A14"/>
    <w:rsid w:val="00240B47"/>
    <w:rsid w:val="00243A5D"/>
    <w:rsid w:val="00247B49"/>
    <w:rsid w:val="0025574F"/>
    <w:rsid w:val="0026214D"/>
    <w:rsid w:val="002672D7"/>
    <w:rsid w:val="00274FDA"/>
    <w:rsid w:val="00276B34"/>
    <w:rsid w:val="002814B8"/>
    <w:rsid w:val="00285660"/>
    <w:rsid w:val="00285CB4"/>
    <w:rsid w:val="0029353A"/>
    <w:rsid w:val="002A365B"/>
    <w:rsid w:val="002A3816"/>
    <w:rsid w:val="002A5009"/>
    <w:rsid w:val="002A5AD3"/>
    <w:rsid w:val="002B6471"/>
    <w:rsid w:val="002B6742"/>
    <w:rsid w:val="002C48BA"/>
    <w:rsid w:val="002C5423"/>
    <w:rsid w:val="002D5B7D"/>
    <w:rsid w:val="002D6536"/>
    <w:rsid w:val="002E4935"/>
    <w:rsid w:val="002E669A"/>
    <w:rsid w:val="002F166F"/>
    <w:rsid w:val="002F4FD1"/>
    <w:rsid w:val="00302897"/>
    <w:rsid w:val="00303BC7"/>
    <w:rsid w:val="00303E66"/>
    <w:rsid w:val="00307E5E"/>
    <w:rsid w:val="003163BA"/>
    <w:rsid w:val="003172CB"/>
    <w:rsid w:val="00332BC4"/>
    <w:rsid w:val="00333207"/>
    <w:rsid w:val="0033354E"/>
    <w:rsid w:val="0034218D"/>
    <w:rsid w:val="0034444B"/>
    <w:rsid w:val="00345D21"/>
    <w:rsid w:val="00345DFC"/>
    <w:rsid w:val="003500EA"/>
    <w:rsid w:val="00355BFF"/>
    <w:rsid w:val="00356D03"/>
    <w:rsid w:val="003574CE"/>
    <w:rsid w:val="003747AD"/>
    <w:rsid w:val="00375C2D"/>
    <w:rsid w:val="00381DF9"/>
    <w:rsid w:val="00385736"/>
    <w:rsid w:val="003A5713"/>
    <w:rsid w:val="003A5D1E"/>
    <w:rsid w:val="003A7766"/>
    <w:rsid w:val="003A7FFB"/>
    <w:rsid w:val="003B0570"/>
    <w:rsid w:val="003B1F7D"/>
    <w:rsid w:val="003B5109"/>
    <w:rsid w:val="003B72FF"/>
    <w:rsid w:val="003D2CEE"/>
    <w:rsid w:val="003D5E2F"/>
    <w:rsid w:val="003D7C77"/>
    <w:rsid w:val="003E31B0"/>
    <w:rsid w:val="003E3E13"/>
    <w:rsid w:val="004041A8"/>
    <w:rsid w:val="00404347"/>
    <w:rsid w:val="00413991"/>
    <w:rsid w:val="00415ABA"/>
    <w:rsid w:val="00417A1F"/>
    <w:rsid w:val="004247F7"/>
    <w:rsid w:val="00424D29"/>
    <w:rsid w:val="00434B3D"/>
    <w:rsid w:val="00434EAE"/>
    <w:rsid w:val="0043581E"/>
    <w:rsid w:val="004359F2"/>
    <w:rsid w:val="00435DD0"/>
    <w:rsid w:val="00436DC0"/>
    <w:rsid w:val="00436F07"/>
    <w:rsid w:val="00437E8A"/>
    <w:rsid w:val="0044219C"/>
    <w:rsid w:val="0044285B"/>
    <w:rsid w:val="0044451C"/>
    <w:rsid w:val="00445409"/>
    <w:rsid w:val="00447390"/>
    <w:rsid w:val="0044750F"/>
    <w:rsid w:val="00456407"/>
    <w:rsid w:val="00457752"/>
    <w:rsid w:val="00461637"/>
    <w:rsid w:val="00464E44"/>
    <w:rsid w:val="0047186A"/>
    <w:rsid w:val="0047482A"/>
    <w:rsid w:val="004A431C"/>
    <w:rsid w:val="004B02A4"/>
    <w:rsid w:val="004B1081"/>
    <w:rsid w:val="004B4C15"/>
    <w:rsid w:val="004B7466"/>
    <w:rsid w:val="004C0AD7"/>
    <w:rsid w:val="004C16E2"/>
    <w:rsid w:val="004C24F7"/>
    <w:rsid w:val="004C45D3"/>
    <w:rsid w:val="004D7651"/>
    <w:rsid w:val="004E1CCA"/>
    <w:rsid w:val="004E37FE"/>
    <w:rsid w:val="004E4133"/>
    <w:rsid w:val="004E43DE"/>
    <w:rsid w:val="004E6D4F"/>
    <w:rsid w:val="004F6F85"/>
    <w:rsid w:val="00501A66"/>
    <w:rsid w:val="00503D0C"/>
    <w:rsid w:val="0050421A"/>
    <w:rsid w:val="005116B4"/>
    <w:rsid w:val="00514BAE"/>
    <w:rsid w:val="00515169"/>
    <w:rsid w:val="00522B40"/>
    <w:rsid w:val="00524A3C"/>
    <w:rsid w:val="00527793"/>
    <w:rsid w:val="0053208F"/>
    <w:rsid w:val="0053503E"/>
    <w:rsid w:val="00552ADF"/>
    <w:rsid w:val="00554CD9"/>
    <w:rsid w:val="00562D46"/>
    <w:rsid w:val="0056334F"/>
    <w:rsid w:val="00564530"/>
    <w:rsid w:val="00564C5B"/>
    <w:rsid w:val="0057366E"/>
    <w:rsid w:val="00586120"/>
    <w:rsid w:val="005866BA"/>
    <w:rsid w:val="00593C77"/>
    <w:rsid w:val="005949AE"/>
    <w:rsid w:val="00595113"/>
    <w:rsid w:val="0059730B"/>
    <w:rsid w:val="00597C6D"/>
    <w:rsid w:val="005A3CD5"/>
    <w:rsid w:val="005B18AE"/>
    <w:rsid w:val="005B2ACD"/>
    <w:rsid w:val="005B3E51"/>
    <w:rsid w:val="005D1E08"/>
    <w:rsid w:val="005D3F05"/>
    <w:rsid w:val="005D4E8F"/>
    <w:rsid w:val="005D669D"/>
    <w:rsid w:val="005E53A5"/>
    <w:rsid w:val="005F17DE"/>
    <w:rsid w:val="005F359C"/>
    <w:rsid w:val="005F6A71"/>
    <w:rsid w:val="005F7C8C"/>
    <w:rsid w:val="00603A8B"/>
    <w:rsid w:val="00604E4A"/>
    <w:rsid w:val="0060634B"/>
    <w:rsid w:val="00606956"/>
    <w:rsid w:val="006079DD"/>
    <w:rsid w:val="00615472"/>
    <w:rsid w:val="00616D60"/>
    <w:rsid w:val="00621A9D"/>
    <w:rsid w:val="006252F0"/>
    <w:rsid w:val="00626EF8"/>
    <w:rsid w:val="00632270"/>
    <w:rsid w:val="00632409"/>
    <w:rsid w:val="00632C2B"/>
    <w:rsid w:val="00633E40"/>
    <w:rsid w:val="00646B1F"/>
    <w:rsid w:val="00652155"/>
    <w:rsid w:val="00666481"/>
    <w:rsid w:val="0066770F"/>
    <w:rsid w:val="00673126"/>
    <w:rsid w:val="00680B7B"/>
    <w:rsid w:val="00681E46"/>
    <w:rsid w:val="00692635"/>
    <w:rsid w:val="006927BE"/>
    <w:rsid w:val="00695C47"/>
    <w:rsid w:val="006A2D7C"/>
    <w:rsid w:val="006A496D"/>
    <w:rsid w:val="006B1823"/>
    <w:rsid w:val="006C1E5E"/>
    <w:rsid w:val="006C2354"/>
    <w:rsid w:val="006C4167"/>
    <w:rsid w:val="006C4833"/>
    <w:rsid w:val="006D10ED"/>
    <w:rsid w:val="006D4840"/>
    <w:rsid w:val="006D5861"/>
    <w:rsid w:val="006D7812"/>
    <w:rsid w:val="006E399B"/>
    <w:rsid w:val="006E5F52"/>
    <w:rsid w:val="006F2BC4"/>
    <w:rsid w:val="006F353B"/>
    <w:rsid w:val="007004AD"/>
    <w:rsid w:val="00704C63"/>
    <w:rsid w:val="00704C84"/>
    <w:rsid w:val="00714948"/>
    <w:rsid w:val="00717393"/>
    <w:rsid w:val="0072793E"/>
    <w:rsid w:val="00741169"/>
    <w:rsid w:val="007433D6"/>
    <w:rsid w:val="007440FA"/>
    <w:rsid w:val="007457C8"/>
    <w:rsid w:val="00753417"/>
    <w:rsid w:val="00753E2C"/>
    <w:rsid w:val="0075729B"/>
    <w:rsid w:val="00761F50"/>
    <w:rsid w:val="00762983"/>
    <w:rsid w:val="007636C7"/>
    <w:rsid w:val="00763F0B"/>
    <w:rsid w:val="00770A9F"/>
    <w:rsid w:val="007752E5"/>
    <w:rsid w:val="00791DC4"/>
    <w:rsid w:val="00793254"/>
    <w:rsid w:val="00793FF0"/>
    <w:rsid w:val="00795EDD"/>
    <w:rsid w:val="0079733C"/>
    <w:rsid w:val="007A6B47"/>
    <w:rsid w:val="007B1C08"/>
    <w:rsid w:val="007D178D"/>
    <w:rsid w:val="007D2638"/>
    <w:rsid w:val="007D5756"/>
    <w:rsid w:val="007D60B1"/>
    <w:rsid w:val="007D662C"/>
    <w:rsid w:val="007E72DE"/>
    <w:rsid w:val="007F11BC"/>
    <w:rsid w:val="007F56D5"/>
    <w:rsid w:val="0080327B"/>
    <w:rsid w:val="00804CDF"/>
    <w:rsid w:val="00805D1C"/>
    <w:rsid w:val="00807B3C"/>
    <w:rsid w:val="0081053D"/>
    <w:rsid w:val="008249FF"/>
    <w:rsid w:val="00826455"/>
    <w:rsid w:val="008301C1"/>
    <w:rsid w:val="00835A55"/>
    <w:rsid w:val="0083651F"/>
    <w:rsid w:val="00841276"/>
    <w:rsid w:val="00841C47"/>
    <w:rsid w:val="008444A3"/>
    <w:rsid w:val="00854794"/>
    <w:rsid w:val="00863245"/>
    <w:rsid w:val="00863E51"/>
    <w:rsid w:val="00864CC2"/>
    <w:rsid w:val="00871939"/>
    <w:rsid w:val="00874C13"/>
    <w:rsid w:val="008815CE"/>
    <w:rsid w:val="008863CF"/>
    <w:rsid w:val="008869BB"/>
    <w:rsid w:val="0088735C"/>
    <w:rsid w:val="00890C20"/>
    <w:rsid w:val="00894BC2"/>
    <w:rsid w:val="00894BEA"/>
    <w:rsid w:val="008954CB"/>
    <w:rsid w:val="008A0278"/>
    <w:rsid w:val="008A577C"/>
    <w:rsid w:val="008B09FF"/>
    <w:rsid w:val="008B1BBB"/>
    <w:rsid w:val="008C3AFF"/>
    <w:rsid w:val="008D55AD"/>
    <w:rsid w:val="008D61B5"/>
    <w:rsid w:val="008D68E0"/>
    <w:rsid w:val="008E26A8"/>
    <w:rsid w:val="008E3D90"/>
    <w:rsid w:val="008F131C"/>
    <w:rsid w:val="008F18F6"/>
    <w:rsid w:val="008F4898"/>
    <w:rsid w:val="008F536F"/>
    <w:rsid w:val="008F7153"/>
    <w:rsid w:val="0090522A"/>
    <w:rsid w:val="00911213"/>
    <w:rsid w:val="00917503"/>
    <w:rsid w:val="00921029"/>
    <w:rsid w:val="00932E8C"/>
    <w:rsid w:val="0093591C"/>
    <w:rsid w:val="00946B92"/>
    <w:rsid w:val="009513F0"/>
    <w:rsid w:val="00953AD4"/>
    <w:rsid w:val="00960BFE"/>
    <w:rsid w:val="00965308"/>
    <w:rsid w:val="009706C6"/>
    <w:rsid w:val="00970C02"/>
    <w:rsid w:val="00977E7F"/>
    <w:rsid w:val="0098032A"/>
    <w:rsid w:val="00980EAD"/>
    <w:rsid w:val="00983278"/>
    <w:rsid w:val="00987913"/>
    <w:rsid w:val="00987A4A"/>
    <w:rsid w:val="00990556"/>
    <w:rsid w:val="00990CA6"/>
    <w:rsid w:val="00995118"/>
    <w:rsid w:val="009A24D6"/>
    <w:rsid w:val="009B3931"/>
    <w:rsid w:val="009B3E85"/>
    <w:rsid w:val="009B70B1"/>
    <w:rsid w:val="009C51DB"/>
    <w:rsid w:val="009C66C7"/>
    <w:rsid w:val="009C74EB"/>
    <w:rsid w:val="009D0704"/>
    <w:rsid w:val="009D1822"/>
    <w:rsid w:val="009D1B48"/>
    <w:rsid w:val="009D53D1"/>
    <w:rsid w:val="009E29D0"/>
    <w:rsid w:val="009E5553"/>
    <w:rsid w:val="009E5FC5"/>
    <w:rsid w:val="009E6C99"/>
    <w:rsid w:val="009F5A9E"/>
    <w:rsid w:val="009F71C0"/>
    <w:rsid w:val="00A025C0"/>
    <w:rsid w:val="00A055EA"/>
    <w:rsid w:val="00A1109A"/>
    <w:rsid w:val="00A15AE1"/>
    <w:rsid w:val="00A2332C"/>
    <w:rsid w:val="00A32B2B"/>
    <w:rsid w:val="00A40335"/>
    <w:rsid w:val="00A41008"/>
    <w:rsid w:val="00A43838"/>
    <w:rsid w:val="00A45EFC"/>
    <w:rsid w:val="00A51639"/>
    <w:rsid w:val="00A5609C"/>
    <w:rsid w:val="00A5780F"/>
    <w:rsid w:val="00A57BCA"/>
    <w:rsid w:val="00A650CA"/>
    <w:rsid w:val="00A723C2"/>
    <w:rsid w:val="00A74623"/>
    <w:rsid w:val="00A84630"/>
    <w:rsid w:val="00A863CC"/>
    <w:rsid w:val="00A86872"/>
    <w:rsid w:val="00A92ADA"/>
    <w:rsid w:val="00A9572D"/>
    <w:rsid w:val="00A96277"/>
    <w:rsid w:val="00AA79BD"/>
    <w:rsid w:val="00AB51B7"/>
    <w:rsid w:val="00AC223F"/>
    <w:rsid w:val="00AC386B"/>
    <w:rsid w:val="00AC3AF7"/>
    <w:rsid w:val="00AD1593"/>
    <w:rsid w:val="00AD2BA0"/>
    <w:rsid w:val="00AD4FF5"/>
    <w:rsid w:val="00AE07C2"/>
    <w:rsid w:val="00AE37F6"/>
    <w:rsid w:val="00AE7013"/>
    <w:rsid w:val="00AF2EBD"/>
    <w:rsid w:val="00AF7658"/>
    <w:rsid w:val="00B04A2F"/>
    <w:rsid w:val="00B116C5"/>
    <w:rsid w:val="00B13B86"/>
    <w:rsid w:val="00B1710B"/>
    <w:rsid w:val="00B31191"/>
    <w:rsid w:val="00B35BE6"/>
    <w:rsid w:val="00B41466"/>
    <w:rsid w:val="00B41EB0"/>
    <w:rsid w:val="00B44CC1"/>
    <w:rsid w:val="00B50A97"/>
    <w:rsid w:val="00B55905"/>
    <w:rsid w:val="00B55DB5"/>
    <w:rsid w:val="00B56981"/>
    <w:rsid w:val="00B57888"/>
    <w:rsid w:val="00B57DAA"/>
    <w:rsid w:val="00B713AC"/>
    <w:rsid w:val="00B72164"/>
    <w:rsid w:val="00B73414"/>
    <w:rsid w:val="00B75B14"/>
    <w:rsid w:val="00B769BF"/>
    <w:rsid w:val="00B80E34"/>
    <w:rsid w:val="00B84F68"/>
    <w:rsid w:val="00B865B0"/>
    <w:rsid w:val="00B92E04"/>
    <w:rsid w:val="00BA5E0A"/>
    <w:rsid w:val="00BB46CA"/>
    <w:rsid w:val="00BD0129"/>
    <w:rsid w:val="00BD09AB"/>
    <w:rsid w:val="00BE221E"/>
    <w:rsid w:val="00BE493F"/>
    <w:rsid w:val="00BE4DA5"/>
    <w:rsid w:val="00BE5262"/>
    <w:rsid w:val="00BE64DF"/>
    <w:rsid w:val="00BF0FB3"/>
    <w:rsid w:val="00BF5944"/>
    <w:rsid w:val="00BF6505"/>
    <w:rsid w:val="00C00F1D"/>
    <w:rsid w:val="00C0209E"/>
    <w:rsid w:val="00C02A58"/>
    <w:rsid w:val="00C06097"/>
    <w:rsid w:val="00C06973"/>
    <w:rsid w:val="00C0708F"/>
    <w:rsid w:val="00C15643"/>
    <w:rsid w:val="00C217ED"/>
    <w:rsid w:val="00C31C7B"/>
    <w:rsid w:val="00C33778"/>
    <w:rsid w:val="00C33B1E"/>
    <w:rsid w:val="00C34F43"/>
    <w:rsid w:val="00C35F37"/>
    <w:rsid w:val="00C4032B"/>
    <w:rsid w:val="00C462BD"/>
    <w:rsid w:val="00C54E16"/>
    <w:rsid w:val="00C61034"/>
    <w:rsid w:val="00C62B6D"/>
    <w:rsid w:val="00C65668"/>
    <w:rsid w:val="00C70FD3"/>
    <w:rsid w:val="00C71571"/>
    <w:rsid w:val="00C71BF5"/>
    <w:rsid w:val="00C727E2"/>
    <w:rsid w:val="00C73A64"/>
    <w:rsid w:val="00C819F1"/>
    <w:rsid w:val="00C844CB"/>
    <w:rsid w:val="00C856F9"/>
    <w:rsid w:val="00C90BAE"/>
    <w:rsid w:val="00C91F3F"/>
    <w:rsid w:val="00C95B31"/>
    <w:rsid w:val="00CA0A54"/>
    <w:rsid w:val="00CA0DFE"/>
    <w:rsid w:val="00CA3773"/>
    <w:rsid w:val="00CB049D"/>
    <w:rsid w:val="00CB4C33"/>
    <w:rsid w:val="00CB573E"/>
    <w:rsid w:val="00CC2D13"/>
    <w:rsid w:val="00CC3A71"/>
    <w:rsid w:val="00CD42AE"/>
    <w:rsid w:val="00CD6CD6"/>
    <w:rsid w:val="00CE174A"/>
    <w:rsid w:val="00CE2534"/>
    <w:rsid w:val="00CE2C76"/>
    <w:rsid w:val="00CE581B"/>
    <w:rsid w:val="00CE7579"/>
    <w:rsid w:val="00CF17D4"/>
    <w:rsid w:val="00CF40B1"/>
    <w:rsid w:val="00CF4308"/>
    <w:rsid w:val="00CF580C"/>
    <w:rsid w:val="00D018AC"/>
    <w:rsid w:val="00D03031"/>
    <w:rsid w:val="00D11BE7"/>
    <w:rsid w:val="00D12113"/>
    <w:rsid w:val="00D13A23"/>
    <w:rsid w:val="00D14755"/>
    <w:rsid w:val="00D154FC"/>
    <w:rsid w:val="00D26173"/>
    <w:rsid w:val="00D274A4"/>
    <w:rsid w:val="00D31BBA"/>
    <w:rsid w:val="00D324AA"/>
    <w:rsid w:val="00D3417F"/>
    <w:rsid w:val="00D34F33"/>
    <w:rsid w:val="00D37B67"/>
    <w:rsid w:val="00D41692"/>
    <w:rsid w:val="00D57550"/>
    <w:rsid w:val="00D62F79"/>
    <w:rsid w:val="00D64EAC"/>
    <w:rsid w:val="00D70914"/>
    <w:rsid w:val="00D75693"/>
    <w:rsid w:val="00D77057"/>
    <w:rsid w:val="00D80C93"/>
    <w:rsid w:val="00D851E8"/>
    <w:rsid w:val="00D8588E"/>
    <w:rsid w:val="00DB032B"/>
    <w:rsid w:val="00DC0310"/>
    <w:rsid w:val="00DC35A3"/>
    <w:rsid w:val="00DC62A5"/>
    <w:rsid w:val="00DC71AC"/>
    <w:rsid w:val="00DD02FF"/>
    <w:rsid w:val="00DD1BA0"/>
    <w:rsid w:val="00DD2D41"/>
    <w:rsid w:val="00DD57BF"/>
    <w:rsid w:val="00DD595F"/>
    <w:rsid w:val="00DD705E"/>
    <w:rsid w:val="00DE0D78"/>
    <w:rsid w:val="00DE2D68"/>
    <w:rsid w:val="00DE543D"/>
    <w:rsid w:val="00DE6F9C"/>
    <w:rsid w:val="00E04C43"/>
    <w:rsid w:val="00E07948"/>
    <w:rsid w:val="00E10B45"/>
    <w:rsid w:val="00E20390"/>
    <w:rsid w:val="00E24E77"/>
    <w:rsid w:val="00E314F4"/>
    <w:rsid w:val="00E330F4"/>
    <w:rsid w:val="00E345AF"/>
    <w:rsid w:val="00E34C7D"/>
    <w:rsid w:val="00E368AA"/>
    <w:rsid w:val="00E4082A"/>
    <w:rsid w:val="00E424D0"/>
    <w:rsid w:val="00E528A1"/>
    <w:rsid w:val="00E52D61"/>
    <w:rsid w:val="00E53668"/>
    <w:rsid w:val="00E62DA5"/>
    <w:rsid w:val="00E63803"/>
    <w:rsid w:val="00E66A1A"/>
    <w:rsid w:val="00E739D2"/>
    <w:rsid w:val="00E758A7"/>
    <w:rsid w:val="00E75FAB"/>
    <w:rsid w:val="00E7725C"/>
    <w:rsid w:val="00E81AF8"/>
    <w:rsid w:val="00E84E09"/>
    <w:rsid w:val="00E921A7"/>
    <w:rsid w:val="00E94A4A"/>
    <w:rsid w:val="00E9576F"/>
    <w:rsid w:val="00E97CAC"/>
    <w:rsid w:val="00EA0AC9"/>
    <w:rsid w:val="00EA37E8"/>
    <w:rsid w:val="00EA4539"/>
    <w:rsid w:val="00EA56CA"/>
    <w:rsid w:val="00EA6A1B"/>
    <w:rsid w:val="00EB4DBE"/>
    <w:rsid w:val="00EB518A"/>
    <w:rsid w:val="00EC068C"/>
    <w:rsid w:val="00ED24AB"/>
    <w:rsid w:val="00EE05E7"/>
    <w:rsid w:val="00EF303F"/>
    <w:rsid w:val="00F03EF5"/>
    <w:rsid w:val="00F12B97"/>
    <w:rsid w:val="00F15273"/>
    <w:rsid w:val="00F15440"/>
    <w:rsid w:val="00F270DE"/>
    <w:rsid w:val="00F30784"/>
    <w:rsid w:val="00F346D4"/>
    <w:rsid w:val="00F43547"/>
    <w:rsid w:val="00F43C31"/>
    <w:rsid w:val="00F504E7"/>
    <w:rsid w:val="00F64725"/>
    <w:rsid w:val="00F67AED"/>
    <w:rsid w:val="00F81019"/>
    <w:rsid w:val="00F86D8E"/>
    <w:rsid w:val="00F9451C"/>
    <w:rsid w:val="00F945B4"/>
    <w:rsid w:val="00FA04AD"/>
    <w:rsid w:val="00FA2F70"/>
    <w:rsid w:val="00FA4616"/>
    <w:rsid w:val="00FA5A95"/>
    <w:rsid w:val="00FA7539"/>
    <w:rsid w:val="00FA7D41"/>
    <w:rsid w:val="00FA7FBE"/>
    <w:rsid w:val="00FB03C2"/>
    <w:rsid w:val="00FB6591"/>
    <w:rsid w:val="00FC3A57"/>
    <w:rsid w:val="00FD1CC0"/>
    <w:rsid w:val="00FD2B1E"/>
    <w:rsid w:val="00FD39D5"/>
    <w:rsid w:val="00FE0D4A"/>
    <w:rsid w:val="00FE5105"/>
    <w:rsid w:val="00FE5F8A"/>
    <w:rsid w:val="00FE6177"/>
    <w:rsid w:val="00FF07CF"/>
    <w:rsid w:val="00FF14A5"/>
    <w:rsid w:val="00FF2D65"/>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E3B0BA1"/>
  <w14:defaultImageDpi w14:val="96"/>
  <w15:docId w15:val="{A03BC29D-0B8E-4916-88F0-C25D009E3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2606"/>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rsid w:val="000F4F54"/>
    <w:rPr>
      <w:color w:val="0563C1"/>
      <w:u w:val="single"/>
    </w:rPr>
  </w:style>
  <w:style w:type="paragraph" w:styleId="ListParagraph">
    <w:name w:val="List Paragraph"/>
    <w:basedOn w:val="Normal"/>
    <w:uiPriority w:val="34"/>
    <w:qFormat/>
    <w:rsid w:val="0022135E"/>
    <w:pPr>
      <w:ind w:left="720"/>
    </w:pPr>
  </w:style>
  <w:style w:type="character" w:styleId="UnresolvedMention">
    <w:name w:val="Unresolved Mention"/>
    <w:uiPriority w:val="99"/>
    <w:semiHidden/>
    <w:unhideWhenUsed/>
    <w:rsid w:val="00302897"/>
    <w:rPr>
      <w:color w:val="605E5C"/>
      <w:shd w:val="clear" w:color="auto" w:fill="E1DFDD"/>
    </w:rPr>
  </w:style>
  <w:style w:type="paragraph" w:styleId="Revision">
    <w:name w:val="Revision"/>
    <w:hidden/>
    <w:uiPriority w:val="99"/>
    <w:semiHidden/>
    <w:rsid w:val="00793FF0"/>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83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system/files/documents/pages/hdec-data-tissue-management-template-oct2020.docx" TargetMode="External"/><Relationship Id="rId18" Type="http://schemas.openxmlformats.org/officeDocument/2006/relationships/hyperlink" Target="https://ethics.health.govt.nz/system/files/documents/pages/hdec-data-tissue-management-template-oct2020.doc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thics.health.govt.nz/system/files/documents/pages/hdec-data-tissue-management-template-oct2020.docx" TargetMode="External"/><Relationship Id="rId17" Type="http://schemas.openxmlformats.org/officeDocument/2006/relationships/hyperlink" Target="https://neac.health.govt.nz/national-ethical-standards-health-and-disability-research-and-quality-improvement/part-two/14-human"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neac.health.govt.nz/national-ethical-standards-health-and-disability-research-and-quality-improvement/part-two/12-healt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system/files/documents/pages/HDEC-Peer-Review-Template.doc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thics.health.govt.nz/system/files/documents/pages/participant-information-sheet-consent-form-template-sep20.do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system/files/documents/pages/participant-information-sheet-consent-form-template-sep20.doc"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93E51-D2BF-4147-A5D9-CA959594CD5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aea5d07-0eb0-44bf-96eb-22637babf967"/>
    <ds:schemaRef ds:uri="http://www.w3.org/XML/1998/namespace"/>
  </ds:schemaRefs>
</ds:datastoreItem>
</file>

<file path=customXml/itemProps2.xml><?xml version="1.0" encoding="utf-8"?>
<ds:datastoreItem xmlns:ds="http://schemas.openxmlformats.org/officeDocument/2006/customXml" ds:itemID="{8CF40CA5-0461-4F28-A630-BE07B7D08EA3}">
  <ds:schemaRefs>
    <ds:schemaRef ds:uri="http://schemas.microsoft.com/sharepoint/v3/contenttype/forms"/>
  </ds:schemaRefs>
</ds:datastoreItem>
</file>

<file path=customXml/itemProps3.xml><?xml version="1.0" encoding="utf-8"?>
<ds:datastoreItem xmlns:ds="http://schemas.openxmlformats.org/officeDocument/2006/customXml" ds:itemID="{4A766C41-E183-4F38-B7AA-13349983B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8EF4C2-B4AD-4D7F-AD79-67D5C3C9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8366</Words>
  <Characters>46519</Characters>
  <Application>Microsoft Office Word</Application>
  <DocSecurity>4</DocSecurity>
  <Lines>387</Lines>
  <Paragraphs>109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2021-07-14T23:12:00Z</dcterms:created>
  <dcterms:modified xsi:type="dcterms:W3CDTF">2021-07-14T23:12:00Z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