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D35E5" w14:textId="77777777" w:rsidR="00E24E77" w:rsidRPr="00564D22" w:rsidRDefault="00E24E77" w:rsidP="00E24E77">
      <w:pPr>
        <w:rPr>
          <w:sz w:val="20"/>
          <w:lang w:val="en-AU"/>
        </w:rPr>
      </w:pPr>
    </w:p>
    <w:p w14:paraId="6DA94F55" w14:textId="77777777" w:rsidR="00E24E77" w:rsidRPr="00564D22"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64D22" w14:paraId="525179F7" w14:textId="77777777" w:rsidTr="00D11BE7">
        <w:tc>
          <w:tcPr>
            <w:tcW w:w="2268" w:type="dxa"/>
            <w:tcBorders>
              <w:top w:val="single" w:sz="4" w:space="0" w:color="auto"/>
            </w:tcBorders>
            <w:shd w:val="clear" w:color="auto" w:fill="F3F3F3"/>
          </w:tcPr>
          <w:p w14:paraId="1355521D" w14:textId="77777777" w:rsidR="00E24E77" w:rsidRPr="00564D22" w:rsidRDefault="00E24E77" w:rsidP="00E24E77">
            <w:pPr>
              <w:spacing w:before="80" w:after="80"/>
              <w:rPr>
                <w:rFonts w:cs="Arial"/>
                <w:b/>
                <w:sz w:val="20"/>
                <w:lang w:val="en-AU"/>
              </w:rPr>
            </w:pPr>
            <w:r w:rsidRPr="00564D22">
              <w:rPr>
                <w:rFonts w:cs="Arial"/>
                <w:b/>
                <w:sz w:val="20"/>
                <w:lang w:val="en-AU"/>
              </w:rPr>
              <w:t>Committee:</w:t>
            </w:r>
          </w:p>
        </w:tc>
        <w:tc>
          <w:tcPr>
            <w:tcW w:w="7508" w:type="dxa"/>
            <w:tcBorders>
              <w:top w:val="single" w:sz="4" w:space="0" w:color="auto"/>
            </w:tcBorders>
            <w:shd w:val="clear" w:color="auto" w:fill="F3F3F3"/>
          </w:tcPr>
          <w:p w14:paraId="4B3BDB1B" w14:textId="77777777" w:rsidR="00E24E77" w:rsidRPr="00564D22" w:rsidRDefault="00AB51B7" w:rsidP="00E24E77">
            <w:pPr>
              <w:spacing w:before="80" w:after="80"/>
              <w:rPr>
                <w:rFonts w:cs="Arial"/>
                <w:color w:val="FF00FF"/>
                <w:sz w:val="20"/>
                <w:lang w:val="en-AU"/>
              </w:rPr>
            </w:pPr>
            <w:r w:rsidRPr="00564D22">
              <w:rPr>
                <w:rFonts w:cs="Arial"/>
                <w:sz w:val="20"/>
                <w:lang w:val="en-AU"/>
              </w:rPr>
              <w:t>Northern B Health and Disability Ethics Committee</w:t>
            </w:r>
          </w:p>
        </w:tc>
      </w:tr>
      <w:tr w:rsidR="00E24E77" w:rsidRPr="00564D22" w14:paraId="6BE2713D" w14:textId="77777777" w:rsidTr="00D11BE7">
        <w:tc>
          <w:tcPr>
            <w:tcW w:w="2268" w:type="dxa"/>
            <w:shd w:val="clear" w:color="auto" w:fill="F3F3F3"/>
          </w:tcPr>
          <w:p w14:paraId="1AC0ECCC" w14:textId="77777777" w:rsidR="00E24E77" w:rsidRPr="00564D22" w:rsidRDefault="00E24E77" w:rsidP="00E24E77">
            <w:pPr>
              <w:spacing w:before="80" w:after="80"/>
              <w:rPr>
                <w:rFonts w:cs="Arial"/>
                <w:b/>
                <w:sz w:val="20"/>
                <w:lang w:val="en-AU"/>
              </w:rPr>
            </w:pPr>
            <w:r w:rsidRPr="00564D22">
              <w:rPr>
                <w:rFonts w:cs="Arial"/>
                <w:b/>
                <w:sz w:val="20"/>
                <w:lang w:val="en-AU"/>
              </w:rPr>
              <w:t>Meeting date:</w:t>
            </w:r>
          </w:p>
        </w:tc>
        <w:tc>
          <w:tcPr>
            <w:tcW w:w="7508" w:type="dxa"/>
            <w:shd w:val="clear" w:color="auto" w:fill="F3F3F3"/>
          </w:tcPr>
          <w:p w14:paraId="76490F72" w14:textId="77777777" w:rsidR="00E24E77" w:rsidRPr="00564D22" w:rsidRDefault="00AB51B7" w:rsidP="00E24E77">
            <w:pPr>
              <w:spacing w:before="80" w:after="80"/>
              <w:rPr>
                <w:rFonts w:cs="Arial"/>
                <w:color w:val="FF00FF"/>
                <w:sz w:val="20"/>
                <w:lang w:val="en-AU"/>
              </w:rPr>
            </w:pPr>
            <w:r w:rsidRPr="00564D22">
              <w:rPr>
                <w:rFonts w:cs="Arial"/>
                <w:sz w:val="20"/>
                <w:lang w:val="en-AU"/>
              </w:rPr>
              <w:t>04 October 2016</w:t>
            </w:r>
          </w:p>
        </w:tc>
      </w:tr>
      <w:tr w:rsidR="00E24E77" w:rsidRPr="00564D22" w14:paraId="57D6E12F" w14:textId="77777777" w:rsidTr="00D11BE7">
        <w:tc>
          <w:tcPr>
            <w:tcW w:w="2268" w:type="dxa"/>
            <w:tcBorders>
              <w:bottom w:val="single" w:sz="4" w:space="0" w:color="auto"/>
            </w:tcBorders>
            <w:shd w:val="clear" w:color="auto" w:fill="F3F3F3"/>
          </w:tcPr>
          <w:p w14:paraId="691F0F7E" w14:textId="77777777" w:rsidR="00E24E77" w:rsidRPr="00564D22" w:rsidRDefault="00E24E77" w:rsidP="00E24E77">
            <w:pPr>
              <w:spacing w:before="80" w:after="80"/>
              <w:rPr>
                <w:rFonts w:cs="Arial"/>
                <w:b/>
                <w:sz w:val="20"/>
                <w:lang w:val="en-AU"/>
              </w:rPr>
            </w:pPr>
            <w:r w:rsidRPr="00564D22">
              <w:rPr>
                <w:rFonts w:cs="Arial"/>
                <w:b/>
                <w:sz w:val="20"/>
                <w:lang w:val="en-AU"/>
              </w:rPr>
              <w:t>Meeting venue:</w:t>
            </w:r>
          </w:p>
        </w:tc>
        <w:tc>
          <w:tcPr>
            <w:tcW w:w="7508" w:type="dxa"/>
            <w:tcBorders>
              <w:bottom w:val="single" w:sz="4" w:space="0" w:color="auto"/>
            </w:tcBorders>
            <w:shd w:val="clear" w:color="auto" w:fill="F3F3F3"/>
          </w:tcPr>
          <w:p w14:paraId="67A248FC" w14:textId="77777777" w:rsidR="00E24E77" w:rsidRPr="00564D22" w:rsidRDefault="00AB51B7" w:rsidP="00E24E77">
            <w:pPr>
              <w:spacing w:before="80" w:after="80"/>
              <w:rPr>
                <w:rFonts w:cs="Arial"/>
                <w:color w:val="FF00FF"/>
                <w:sz w:val="20"/>
                <w:lang w:val="en-AU"/>
              </w:rPr>
            </w:pPr>
            <w:r w:rsidRPr="00564D22">
              <w:rPr>
                <w:rFonts w:cs="Arial"/>
                <w:sz w:val="20"/>
                <w:lang w:val="en-AU"/>
              </w:rPr>
              <w:t>Novotel Ellerslie, 72-112 Greenlane Road East, Ellerslie, Auckland</w:t>
            </w:r>
          </w:p>
        </w:tc>
      </w:tr>
    </w:tbl>
    <w:p w14:paraId="6989A8A8" w14:textId="77777777" w:rsidR="00E24E77" w:rsidRPr="00564D22"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564D22" w14:paraId="010E676C" w14:textId="77777777" w:rsidTr="00435DD0">
        <w:tc>
          <w:tcPr>
            <w:tcW w:w="1555" w:type="dxa"/>
            <w:tcBorders>
              <w:top w:val="single" w:sz="4" w:space="0" w:color="auto"/>
            </w:tcBorders>
            <w:shd w:val="clear" w:color="auto" w:fill="F2F2F2" w:themeFill="background1" w:themeFillShade="F2"/>
          </w:tcPr>
          <w:p w14:paraId="6118140A" w14:textId="77777777" w:rsidR="006C4833" w:rsidRPr="00564D22" w:rsidRDefault="006C4833" w:rsidP="00E24E77">
            <w:pPr>
              <w:spacing w:before="80" w:after="80"/>
              <w:rPr>
                <w:rFonts w:cs="Arial"/>
                <w:b/>
                <w:sz w:val="20"/>
                <w:lang w:val="en-AU" w:eastAsia="en-GB"/>
              </w:rPr>
            </w:pPr>
            <w:r w:rsidRPr="00564D22">
              <w:rPr>
                <w:rFonts w:cs="Arial"/>
                <w:b/>
                <w:sz w:val="20"/>
                <w:lang w:val="en-AU" w:eastAsia="en-GB"/>
              </w:rPr>
              <w:t>Time</w:t>
            </w:r>
          </w:p>
        </w:tc>
        <w:tc>
          <w:tcPr>
            <w:tcW w:w="8221" w:type="dxa"/>
            <w:tcBorders>
              <w:top w:val="single" w:sz="4" w:space="0" w:color="auto"/>
            </w:tcBorders>
            <w:shd w:val="clear" w:color="auto" w:fill="F2F2F2" w:themeFill="background1" w:themeFillShade="F2"/>
          </w:tcPr>
          <w:p w14:paraId="73C5A9C2" w14:textId="77777777" w:rsidR="006C4833" w:rsidRPr="00564D22" w:rsidRDefault="006C4833" w:rsidP="00E24E77">
            <w:pPr>
              <w:spacing w:before="80" w:after="80"/>
              <w:rPr>
                <w:rFonts w:cs="Arial"/>
                <w:b/>
                <w:sz w:val="20"/>
                <w:lang w:val="en-AU" w:eastAsia="en-GB"/>
              </w:rPr>
            </w:pPr>
            <w:r w:rsidRPr="00564D22">
              <w:rPr>
                <w:rFonts w:cs="Arial"/>
                <w:b/>
                <w:sz w:val="20"/>
                <w:lang w:val="en-AU" w:eastAsia="en-GB"/>
              </w:rPr>
              <w:t>Item of business</w:t>
            </w:r>
          </w:p>
        </w:tc>
      </w:tr>
      <w:tr w:rsidR="006C4833" w:rsidRPr="00564D22" w14:paraId="063C6549" w14:textId="77777777" w:rsidTr="00435DD0">
        <w:tc>
          <w:tcPr>
            <w:tcW w:w="1555" w:type="dxa"/>
            <w:shd w:val="clear" w:color="auto" w:fill="F2F2F2" w:themeFill="background1" w:themeFillShade="F2"/>
          </w:tcPr>
          <w:p w14:paraId="20A25C19" w14:textId="77777777" w:rsidR="006C4833" w:rsidRPr="00564D22" w:rsidRDefault="000F3F80" w:rsidP="00E24E77">
            <w:pPr>
              <w:spacing w:before="80" w:after="80"/>
              <w:rPr>
                <w:rFonts w:cs="Arial"/>
                <w:sz w:val="20"/>
                <w:lang w:val="en-AU" w:eastAsia="en-GB"/>
              </w:rPr>
            </w:pPr>
            <w:r w:rsidRPr="00564D22">
              <w:rPr>
                <w:rFonts w:cs="Arial"/>
                <w:sz w:val="20"/>
                <w:lang w:val="en-AU" w:eastAsia="en-GB"/>
              </w:rPr>
              <w:t>12.00pm</w:t>
            </w:r>
          </w:p>
        </w:tc>
        <w:tc>
          <w:tcPr>
            <w:tcW w:w="8221" w:type="dxa"/>
            <w:shd w:val="clear" w:color="auto" w:fill="F2F2F2" w:themeFill="background1" w:themeFillShade="F2"/>
          </w:tcPr>
          <w:p w14:paraId="0FB3F7F7" w14:textId="77777777" w:rsidR="006C4833" w:rsidRPr="00564D22" w:rsidRDefault="006C4833" w:rsidP="00E24E77">
            <w:pPr>
              <w:spacing w:before="80" w:after="80"/>
              <w:rPr>
                <w:rFonts w:cs="Arial"/>
                <w:sz w:val="20"/>
                <w:lang w:val="en-AU" w:eastAsia="en-GB"/>
              </w:rPr>
            </w:pPr>
            <w:r w:rsidRPr="00564D22">
              <w:rPr>
                <w:rFonts w:cs="Arial"/>
                <w:sz w:val="20"/>
                <w:lang w:val="en-AU" w:eastAsia="en-GB"/>
              </w:rPr>
              <w:t>Welcome</w:t>
            </w:r>
          </w:p>
        </w:tc>
      </w:tr>
      <w:tr w:rsidR="007F56D5" w:rsidRPr="00564D22" w14:paraId="5357D3B2" w14:textId="77777777" w:rsidTr="00435DD0">
        <w:tc>
          <w:tcPr>
            <w:tcW w:w="1555" w:type="dxa"/>
            <w:shd w:val="clear" w:color="auto" w:fill="F2F2F2" w:themeFill="background1" w:themeFillShade="F2"/>
          </w:tcPr>
          <w:p w14:paraId="5606533C" w14:textId="77777777" w:rsidR="007F56D5" w:rsidRPr="00564D22" w:rsidRDefault="007F56D5" w:rsidP="00E24E77">
            <w:pPr>
              <w:spacing w:before="80" w:after="80"/>
              <w:rPr>
                <w:rFonts w:cs="Arial"/>
                <w:sz w:val="20"/>
                <w:lang w:val="en-AU" w:eastAsia="en-GB"/>
              </w:rPr>
            </w:pPr>
          </w:p>
        </w:tc>
        <w:tc>
          <w:tcPr>
            <w:tcW w:w="8221" w:type="dxa"/>
            <w:shd w:val="clear" w:color="auto" w:fill="F2F2F2" w:themeFill="background1" w:themeFillShade="F2"/>
          </w:tcPr>
          <w:p w14:paraId="4BB3FF59" w14:textId="77777777" w:rsidR="007F56D5" w:rsidRPr="00564D22" w:rsidRDefault="007F56D5" w:rsidP="00E24E77">
            <w:pPr>
              <w:spacing w:before="80" w:after="80"/>
              <w:rPr>
                <w:rFonts w:cs="Arial"/>
                <w:sz w:val="20"/>
                <w:lang w:val="en-AU" w:eastAsia="en-GB"/>
              </w:rPr>
            </w:pPr>
            <w:r w:rsidRPr="00564D22">
              <w:rPr>
                <w:rFonts w:cs="Arial"/>
                <w:sz w:val="20"/>
                <w:lang w:val="en-AU" w:eastAsia="en-GB"/>
              </w:rPr>
              <w:t>Confirmation of minutes of meeting of 06 September 2016</w:t>
            </w:r>
          </w:p>
        </w:tc>
      </w:tr>
      <w:tr w:rsidR="007F56D5" w:rsidRPr="00564D22" w14:paraId="4838ECE1" w14:textId="77777777" w:rsidTr="00435DD0">
        <w:tc>
          <w:tcPr>
            <w:tcW w:w="1555" w:type="dxa"/>
            <w:shd w:val="clear" w:color="auto" w:fill="F2F2F2" w:themeFill="background1" w:themeFillShade="F2"/>
          </w:tcPr>
          <w:p w14:paraId="6B612FC0" w14:textId="77777777" w:rsidR="007F56D5" w:rsidRPr="00564D22" w:rsidRDefault="007F56D5" w:rsidP="00E24E77">
            <w:pPr>
              <w:spacing w:before="80" w:after="80"/>
              <w:rPr>
                <w:rFonts w:cs="Arial"/>
                <w:sz w:val="20"/>
                <w:lang w:val="en-AU" w:eastAsia="en-GB"/>
              </w:rPr>
            </w:pPr>
          </w:p>
        </w:tc>
        <w:tc>
          <w:tcPr>
            <w:tcW w:w="8221" w:type="dxa"/>
            <w:shd w:val="clear" w:color="auto" w:fill="F2F2F2" w:themeFill="background1" w:themeFillShade="F2"/>
          </w:tcPr>
          <w:p w14:paraId="0A71BBA9" w14:textId="77777777" w:rsidR="007F56D5" w:rsidRPr="00564D22" w:rsidRDefault="007F56D5" w:rsidP="00E24E77">
            <w:pPr>
              <w:spacing w:before="80" w:after="80"/>
              <w:rPr>
                <w:rFonts w:cs="Arial"/>
                <w:sz w:val="20"/>
                <w:lang w:val="en-AU" w:eastAsia="en-GB"/>
              </w:rPr>
            </w:pPr>
            <w:r w:rsidRPr="00564D22">
              <w:rPr>
                <w:rFonts w:cs="Arial"/>
                <w:sz w:val="20"/>
                <w:lang w:val="en-AU" w:eastAsia="en-GB"/>
              </w:rPr>
              <w:t>New applications (see over for details)</w:t>
            </w:r>
          </w:p>
        </w:tc>
      </w:tr>
      <w:tr w:rsidR="00826455" w:rsidRPr="00564D22" w14:paraId="5C2F0E81" w14:textId="77777777" w:rsidTr="00435DD0">
        <w:tc>
          <w:tcPr>
            <w:tcW w:w="1555" w:type="dxa"/>
            <w:shd w:val="clear" w:color="auto" w:fill="F2F2F2" w:themeFill="background1" w:themeFillShade="F2"/>
          </w:tcPr>
          <w:p w14:paraId="4AE44D34" w14:textId="77777777" w:rsidR="00826455" w:rsidRPr="00564D22" w:rsidRDefault="00826455" w:rsidP="00E24E77">
            <w:pPr>
              <w:spacing w:before="80" w:after="80"/>
              <w:rPr>
                <w:rFonts w:cs="Arial"/>
                <w:sz w:val="20"/>
                <w:lang w:val="en-AU" w:eastAsia="en-GB"/>
              </w:rPr>
            </w:pPr>
          </w:p>
        </w:tc>
        <w:tc>
          <w:tcPr>
            <w:tcW w:w="8221" w:type="dxa"/>
            <w:shd w:val="clear" w:color="auto" w:fill="F2F2F2" w:themeFill="background1" w:themeFillShade="F2"/>
          </w:tcPr>
          <w:p w14:paraId="33729916" w14:textId="77777777" w:rsidR="00826455" w:rsidRPr="00564D22" w:rsidRDefault="00826455" w:rsidP="00826455">
            <w:pPr>
              <w:rPr>
                <w:rFonts w:cs="Arial"/>
                <w:sz w:val="20"/>
                <w:lang w:val="en-AU" w:eastAsia="en-GB"/>
              </w:rPr>
            </w:pPr>
            <w:r w:rsidRPr="00564D22">
              <w:rPr>
                <w:rFonts w:cs="Arial"/>
                <w:sz w:val="20"/>
                <w:lang w:val="en-AU" w:eastAsia="en-GB"/>
              </w:rPr>
              <w:t xml:space="preserve"> i 16/NTB/168</w:t>
            </w:r>
          </w:p>
          <w:p w14:paraId="4E67A8A0" w14:textId="77777777" w:rsidR="00826455" w:rsidRPr="00564D22" w:rsidRDefault="00826455" w:rsidP="00826455">
            <w:pPr>
              <w:rPr>
                <w:rFonts w:cs="Arial"/>
                <w:sz w:val="20"/>
                <w:lang w:val="en-AU" w:eastAsia="en-GB"/>
              </w:rPr>
            </w:pPr>
            <w:r w:rsidRPr="00564D22">
              <w:rPr>
                <w:rFonts w:cs="Arial"/>
                <w:sz w:val="20"/>
                <w:lang w:val="en-AU" w:eastAsia="en-GB"/>
              </w:rPr>
              <w:t xml:space="preserve">  ii 16/NTB/176</w:t>
            </w:r>
          </w:p>
          <w:p w14:paraId="79BCCE79" w14:textId="77777777" w:rsidR="00826455" w:rsidRPr="00564D22" w:rsidRDefault="00826455" w:rsidP="00826455">
            <w:pPr>
              <w:rPr>
                <w:rFonts w:cs="Arial"/>
                <w:sz w:val="20"/>
                <w:lang w:val="en-AU" w:eastAsia="en-GB"/>
              </w:rPr>
            </w:pPr>
            <w:r w:rsidRPr="00564D22">
              <w:rPr>
                <w:rFonts w:cs="Arial"/>
                <w:sz w:val="20"/>
                <w:lang w:val="en-AU" w:eastAsia="en-GB"/>
              </w:rPr>
              <w:t xml:space="preserve">  iii 16/NTB/166</w:t>
            </w:r>
          </w:p>
          <w:p w14:paraId="5B49FBAE" w14:textId="77777777" w:rsidR="00826455" w:rsidRPr="00564D22" w:rsidRDefault="00826455" w:rsidP="00826455">
            <w:pPr>
              <w:rPr>
                <w:rFonts w:cs="Arial"/>
                <w:sz w:val="20"/>
                <w:lang w:val="en-AU" w:eastAsia="en-GB"/>
              </w:rPr>
            </w:pPr>
            <w:r w:rsidRPr="00564D22">
              <w:rPr>
                <w:rFonts w:cs="Arial"/>
                <w:sz w:val="20"/>
                <w:lang w:val="en-AU" w:eastAsia="en-GB"/>
              </w:rPr>
              <w:t xml:space="preserve">  iv 16/NTB/167</w:t>
            </w:r>
          </w:p>
          <w:p w14:paraId="404928A3" w14:textId="77777777" w:rsidR="00826455" w:rsidRPr="00564D22" w:rsidRDefault="00826455" w:rsidP="00826455">
            <w:pPr>
              <w:rPr>
                <w:rFonts w:cs="Arial"/>
                <w:sz w:val="20"/>
                <w:lang w:val="en-AU" w:eastAsia="en-GB"/>
              </w:rPr>
            </w:pPr>
            <w:r w:rsidRPr="00564D22">
              <w:rPr>
                <w:rFonts w:cs="Arial"/>
                <w:sz w:val="20"/>
                <w:lang w:val="en-AU" w:eastAsia="en-GB"/>
              </w:rPr>
              <w:t xml:space="preserve">  v 16/NTB/171</w:t>
            </w:r>
          </w:p>
          <w:p w14:paraId="51A8DAAB" w14:textId="77777777" w:rsidR="00826455" w:rsidRPr="00564D22" w:rsidRDefault="00826455" w:rsidP="00826455">
            <w:pPr>
              <w:rPr>
                <w:rFonts w:cs="Arial"/>
                <w:sz w:val="20"/>
                <w:lang w:val="en-AU" w:eastAsia="en-GB"/>
              </w:rPr>
            </w:pPr>
            <w:r w:rsidRPr="00564D22">
              <w:rPr>
                <w:rFonts w:cs="Arial"/>
                <w:sz w:val="20"/>
                <w:lang w:val="en-AU" w:eastAsia="en-GB"/>
              </w:rPr>
              <w:t xml:space="preserve">  vi 16/NTB/172</w:t>
            </w:r>
          </w:p>
          <w:p w14:paraId="55D9A9B6" w14:textId="77777777" w:rsidR="00826455" w:rsidRPr="00564D22" w:rsidRDefault="00826455" w:rsidP="00826455">
            <w:pPr>
              <w:rPr>
                <w:rFonts w:cs="Arial"/>
                <w:sz w:val="20"/>
                <w:lang w:val="en-AU" w:eastAsia="en-GB"/>
              </w:rPr>
            </w:pPr>
            <w:r w:rsidRPr="00564D22">
              <w:rPr>
                <w:rFonts w:cs="Arial"/>
                <w:sz w:val="20"/>
                <w:lang w:val="en-AU" w:eastAsia="en-GB"/>
              </w:rPr>
              <w:t xml:space="preserve">  vii 16/NTB/173</w:t>
            </w:r>
          </w:p>
          <w:p w14:paraId="1A5091EC" w14:textId="77777777" w:rsidR="00826455" w:rsidRPr="00564D22" w:rsidRDefault="00826455" w:rsidP="00826455">
            <w:pPr>
              <w:rPr>
                <w:rFonts w:cs="Arial"/>
                <w:sz w:val="20"/>
                <w:lang w:val="en-AU" w:eastAsia="en-GB"/>
              </w:rPr>
            </w:pPr>
            <w:r w:rsidRPr="00564D22">
              <w:rPr>
                <w:rFonts w:cs="Arial"/>
                <w:sz w:val="20"/>
                <w:lang w:val="en-AU" w:eastAsia="en-GB"/>
              </w:rPr>
              <w:t xml:space="preserve">  viii 16/NTB/174</w:t>
            </w:r>
          </w:p>
          <w:p w14:paraId="1FFAC64E" w14:textId="77777777" w:rsidR="00826455" w:rsidRPr="00564D22" w:rsidRDefault="00826455" w:rsidP="00826455">
            <w:pPr>
              <w:rPr>
                <w:rFonts w:cs="Arial"/>
                <w:sz w:val="20"/>
                <w:lang w:val="en-AU" w:eastAsia="en-GB"/>
              </w:rPr>
            </w:pPr>
            <w:r w:rsidRPr="00564D22">
              <w:rPr>
                <w:rFonts w:cs="Arial"/>
                <w:sz w:val="20"/>
                <w:lang w:val="en-AU" w:eastAsia="en-GB"/>
              </w:rPr>
              <w:t xml:space="preserve">  ix 16/NTB/177</w:t>
            </w:r>
          </w:p>
          <w:p w14:paraId="72966152" w14:textId="77777777" w:rsidR="00826455" w:rsidRPr="00564D22" w:rsidRDefault="00826455" w:rsidP="00826455">
            <w:pPr>
              <w:rPr>
                <w:rFonts w:cs="Arial"/>
                <w:sz w:val="20"/>
                <w:lang w:val="en-AU" w:eastAsia="en-GB"/>
              </w:rPr>
            </w:pPr>
            <w:r w:rsidRPr="00564D22">
              <w:rPr>
                <w:rFonts w:cs="Arial"/>
                <w:sz w:val="20"/>
                <w:lang w:val="en-AU" w:eastAsia="en-GB"/>
              </w:rPr>
              <w:t xml:space="preserve">  x 16/NTB/178</w:t>
            </w:r>
          </w:p>
          <w:p w14:paraId="0E206F78" w14:textId="77777777" w:rsidR="00826455" w:rsidRPr="00564D22" w:rsidRDefault="00826455" w:rsidP="00826455">
            <w:pPr>
              <w:rPr>
                <w:rFonts w:cs="Arial"/>
                <w:sz w:val="20"/>
                <w:lang w:val="en-AU" w:eastAsia="en-GB"/>
              </w:rPr>
            </w:pPr>
            <w:r w:rsidRPr="00564D22">
              <w:rPr>
                <w:rFonts w:cs="Arial"/>
                <w:sz w:val="20"/>
                <w:lang w:val="en-AU" w:eastAsia="en-GB"/>
              </w:rPr>
              <w:t xml:space="preserve">  xi 16/NTB/179</w:t>
            </w:r>
          </w:p>
          <w:p w14:paraId="0D60F8A2" w14:textId="77777777" w:rsidR="00826455" w:rsidRPr="00564D22" w:rsidRDefault="00826455" w:rsidP="00826455">
            <w:pPr>
              <w:rPr>
                <w:rFonts w:cs="Arial"/>
                <w:sz w:val="20"/>
                <w:lang w:val="en-AU" w:eastAsia="en-GB"/>
              </w:rPr>
            </w:pPr>
            <w:r w:rsidRPr="00564D22">
              <w:rPr>
                <w:rFonts w:cs="Arial"/>
                <w:sz w:val="20"/>
                <w:lang w:val="en-AU" w:eastAsia="en-GB"/>
              </w:rPr>
              <w:t xml:space="preserve">  xii 16/NTB/181</w:t>
            </w:r>
          </w:p>
        </w:tc>
      </w:tr>
      <w:tr w:rsidR="00826455" w:rsidRPr="00564D22" w14:paraId="231E488B" w14:textId="77777777" w:rsidTr="00435DD0">
        <w:tc>
          <w:tcPr>
            <w:tcW w:w="1555" w:type="dxa"/>
            <w:shd w:val="clear" w:color="auto" w:fill="F2F2F2" w:themeFill="background1" w:themeFillShade="F2"/>
          </w:tcPr>
          <w:p w14:paraId="144C58C9" w14:textId="77777777" w:rsidR="00826455" w:rsidRPr="00564D22" w:rsidRDefault="000F3F80" w:rsidP="00826455">
            <w:pPr>
              <w:spacing w:before="80" w:after="80"/>
              <w:rPr>
                <w:rFonts w:cs="Arial"/>
                <w:sz w:val="20"/>
                <w:lang w:val="en-AU" w:eastAsia="en-GB"/>
              </w:rPr>
            </w:pPr>
            <w:r w:rsidRPr="00564D22">
              <w:rPr>
                <w:rFonts w:cs="Arial"/>
                <w:sz w:val="20"/>
                <w:lang w:val="en-AU" w:eastAsia="en-GB"/>
              </w:rPr>
              <w:t>6.30pm</w:t>
            </w:r>
          </w:p>
        </w:tc>
        <w:tc>
          <w:tcPr>
            <w:tcW w:w="8221" w:type="dxa"/>
            <w:shd w:val="clear" w:color="auto" w:fill="F2F2F2" w:themeFill="background1" w:themeFillShade="F2"/>
          </w:tcPr>
          <w:p w14:paraId="4FF6DC67" w14:textId="77777777" w:rsidR="00826455" w:rsidRPr="00564D22" w:rsidRDefault="00826455" w:rsidP="00826455">
            <w:pPr>
              <w:spacing w:before="80" w:after="80"/>
              <w:rPr>
                <w:rFonts w:cs="Arial"/>
                <w:sz w:val="20"/>
                <w:lang w:val="en-AU" w:eastAsia="en-GB"/>
              </w:rPr>
            </w:pPr>
            <w:r w:rsidRPr="00564D22">
              <w:rPr>
                <w:rFonts w:cs="Arial"/>
                <w:sz w:val="20"/>
                <w:lang w:val="en-AU" w:eastAsia="en-GB"/>
              </w:rPr>
              <w:t>General business:</w:t>
            </w:r>
          </w:p>
          <w:p w14:paraId="4C723CE6" w14:textId="77777777" w:rsidR="00826455" w:rsidRPr="00564D22" w:rsidRDefault="00826455" w:rsidP="00826455">
            <w:pPr>
              <w:spacing w:before="80" w:after="80"/>
              <w:ind w:left="720"/>
              <w:rPr>
                <w:rFonts w:cs="Arial"/>
                <w:sz w:val="20"/>
                <w:lang w:val="en-AU" w:eastAsia="en-GB"/>
              </w:rPr>
            </w:pPr>
            <w:r w:rsidRPr="00564D22">
              <w:rPr>
                <w:rFonts w:cs="Arial"/>
                <w:sz w:val="20"/>
                <w:lang w:val="en-AU" w:eastAsia="en-GB"/>
              </w:rPr>
              <w:t>Noting section of agenda</w:t>
            </w:r>
          </w:p>
          <w:p w14:paraId="55972975" w14:textId="77777777" w:rsidR="00826455" w:rsidRPr="00564D22" w:rsidRDefault="00826455" w:rsidP="00826455">
            <w:pPr>
              <w:spacing w:before="80" w:after="80"/>
              <w:rPr>
                <w:rFonts w:cs="Arial"/>
                <w:sz w:val="20"/>
                <w:lang w:val="en-AU" w:eastAsia="en-GB"/>
              </w:rPr>
            </w:pPr>
          </w:p>
        </w:tc>
      </w:tr>
      <w:tr w:rsidR="00826455" w:rsidRPr="00564D22" w14:paraId="4FCE6390" w14:textId="77777777" w:rsidTr="00435DD0">
        <w:tc>
          <w:tcPr>
            <w:tcW w:w="1555" w:type="dxa"/>
            <w:tcBorders>
              <w:bottom w:val="single" w:sz="4" w:space="0" w:color="auto"/>
            </w:tcBorders>
            <w:shd w:val="clear" w:color="auto" w:fill="F2F2F2" w:themeFill="background1" w:themeFillShade="F2"/>
          </w:tcPr>
          <w:p w14:paraId="5BD1CA92" w14:textId="77777777" w:rsidR="00826455" w:rsidRPr="00564D22" w:rsidRDefault="000F3F80" w:rsidP="00826455">
            <w:pPr>
              <w:spacing w:before="80" w:after="80"/>
              <w:rPr>
                <w:rFonts w:cs="Arial"/>
                <w:sz w:val="20"/>
                <w:lang w:val="en-AU" w:eastAsia="en-GB"/>
              </w:rPr>
            </w:pPr>
            <w:r w:rsidRPr="00564D22">
              <w:rPr>
                <w:rFonts w:cs="Arial"/>
                <w:sz w:val="20"/>
                <w:lang w:val="en-AU" w:eastAsia="en-GB"/>
              </w:rPr>
              <w:t>6.45pm</w:t>
            </w:r>
          </w:p>
        </w:tc>
        <w:tc>
          <w:tcPr>
            <w:tcW w:w="8221" w:type="dxa"/>
            <w:tcBorders>
              <w:bottom w:val="single" w:sz="4" w:space="0" w:color="auto"/>
            </w:tcBorders>
            <w:shd w:val="clear" w:color="auto" w:fill="F2F2F2" w:themeFill="background1" w:themeFillShade="F2"/>
          </w:tcPr>
          <w:p w14:paraId="1A552739" w14:textId="77777777" w:rsidR="00826455" w:rsidRPr="00564D22" w:rsidRDefault="00826455" w:rsidP="00826455">
            <w:pPr>
              <w:spacing w:before="80" w:after="80"/>
              <w:rPr>
                <w:rFonts w:cs="Arial"/>
                <w:sz w:val="20"/>
                <w:lang w:val="en-AU" w:eastAsia="en-GB"/>
              </w:rPr>
            </w:pPr>
            <w:r w:rsidRPr="00564D22">
              <w:rPr>
                <w:rFonts w:cs="Arial"/>
                <w:sz w:val="20"/>
                <w:lang w:val="en-AU" w:eastAsia="en-GB"/>
              </w:rPr>
              <w:t>Meeting ends</w:t>
            </w:r>
          </w:p>
        </w:tc>
      </w:tr>
    </w:tbl>
    <w:p w14:paraId="3BCE6B72" w14:textId="77777777" w:rsidR="007F56D5" w:rsidRPr="00564D22" w:rsidRDefault="007F56D5" w:rsidP="00E24E77">
      <w:pPr>
        <w:spacing w:before="80" w:after="80"/>
        <w:rPr>
          <w:rFonts w:cs="Arial"/>
          <w:sz w:val="20"/>
          <w:lang w:val="en-AU"/>
        </w:rPr>
      </w:pPr>
    </w:p>
    <w:p w14:paraId="78FCCFF9" w14:textId="77777777" w:rsidR="00E24E77" w:rsidRPr="00564D22"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57ABF" w:rsidRPr="00564D22" w14:paraId="5AA1F3E0" w14:textId="77777777">
        <w:trPr>
          <w:trHeight w:val="240"/>
        </w:trPr>
        <w:tc>
          <w:tcPr>
            <w:tcW w:w="2700" w:type="dxa"/>
            <w:shd w:val="pct12" w:color="auto" w:fill="FFFFFF"/>
            <w:vAlign w:val="center"/>
          </w:tcPr>
          <w:p w14:paraId="15C38250" w14:textId="77777777" w:rsidR="00557ABF" w:rsidRPr="00564D22" w:rsidRDefault="00557ABF">
            <w:pPr>
              <w:autoSpaceDE w:val="0"/>
              <w:autoSpaceDN w:val="0"/>
              <w:adjustRightInd w:val="0"/>
              <w:rPr>
                <w:sz w:val="16"/>
                <w:szCs w:val="16"/>
                <w:lang w:val="en-AU"/>
              </w:rPr>
            </w:pPr>
            <w:r w:rsidRPr="00564D22">
              <w:rPr>
                <w:b/>
                <w:sz w:val="16"/>
                <w:szCs w:val="16"/>
                <w:lang w:val="en-AU"/>
              </w:rPr>
              <w:t xml:space="preserve">Member Name </w:t>
            </w:r>
            <w:r w:rsidRPr="00564D22">
              <w:rPr>
                <w:sz w:val="16"/>
                <w:szCs w:val="16"/>
                <w:lang w:val="en-AU"/>
              </w:rPr>
              <w:t xml:space="preserve"> </w:t>
            </w:r>
          </w:p>
        </w:tc>
        <w:tc>
          <w:tcPr>
            <w:tcW w:w="2600" w:type="dxa"/>
            <w:shd w:val="pct12" w:color="auto" w:fill="FFFFFF"/>
            <w:vAlign w:val="center"/>
          </w:tcPr>
          <w:p w14:paraId="086AFE79" w14:textId="77777777" w:rsidR="00557ABF" w:rsidRPr="00564D22" w:rsidRDefault="00557ABF">
            <w:pPr>
              <w:autoSpaceDE w:val="0"/>
              <w:autoSpaceDN w:val="0"/>
              <w:adjustRightInd w:val="0"/>
              <w:rPr>
                <w:sz w:val="16"/>
                <w:szCs w:val="16"/>
                <w:lang w:val="en-AU"/>
              </w:rPr>
            </w:pPr>
            <w:r w:rsidRPr="00564D22">
              <w:rPr>
                <w:b/>
                <w:sz w:val="16"/>
                <w:szCs w:val="16"/>
                <w:lang w:val="en-AU"/>
              </w:rPr>
              <w:t xml:space="preserve">Member Category </w:t>
            </w:r>
            <w:r w:rsidRPr="00564D22">
              <w:rPr>
                <w:sz w:val="16"/>
                <w:szCs w:val="16"/>
                <w:lang w:val="en-AU"/>
              </w:rPr>
              <w:t xml:space="preserve"> </w:t>
            </w:r>
          </w:p>
        </w:tc>
        <w:tc>
          <w:tcPr>
            <w:tcW w:w="1300" w:type="dxa"/>
            <w:shd w:val="pct12" w:color="auto" w:fill="FFFFFF"/>
            <w:vAlign w:val="center"/>
          </w:tcPr>
          <w:p w14:paraId="0BB11F68" w14:textId="77777777" w:rsidR="00557ABF" w:rsidRPr="00564D22" w:rsidRDefault="00557ABF">
            <w:pPr>
              <w:autoSpaceDE w:val="0"/>
              <w:autoSpaceDN w:val="0"/>
              <w:adjustRightInd w:val="0"/>
              <w:rPr>
                <w:sz w:val="16"/>
                <w:szCs w:val="16"/>
                <w:lang w:val="en-AU"/>
              </w:rPr>
            </w:pPr>
            <w:r w:rsidRPr="00564D22">
              <w:rPr>
                <w:b/>
                <w:sz w:val="16"/>
                <w:szCs w:val="16"/>
                <w:lang w:val="en-AU"/>
              </w:rPr>
              <w:t xml:space="preserve">Appointed </w:t>
            </w:r>
            <w:r w:rsidRPr="00564D22">
              <w:rPr>
                <w:sz w:val="16"/>
                <w:szCs w:val="16"/>
                <w:lang w:val="en-AU"/>
              </w:rPr>
              <w:t xml:space="preserve"> </w:t>
            </w:r>
          </w:p>
        </w:tc>
        <w:tc>
          <w:tcPr>
            <w:tcW w:w="1200" w:type="dxa"/>
            <w:shd w:val="pct12" w:color="auto" w:fill="FFFFFF"/>
            <w:vAlign w:val="center"/>
          </w:tcPr>
          <w:p w14:paraId="250E9C25" w14:textId="77777777" w:rsidR="00557ABF" w:rsidRPr="00564D22" w:rsidRDefault="00557ABF">
            <w:pPr>
              <w:autoSpaceDE w:val="0"/>
              <w:autoSpaceDN w:val="0"/>
              <w:adjustRightInd w:val="0"/>
              <w:rPr>
                <w:sz w:val="16"/>
                <w:szCs w:val="16"/>
                <w:lang w:val="en-AU"/>
              </w:rPr>
            </w:pPr>
            <w:r w:rsidRPr="00564D22">
              <w:rPr>
                <w:b/>
                <w:sz w:val="16"/>
                <w:szCs w:val="16"/>
                <w:lang w:val="en-AU"/>
              </w:rPr>
              <w:t xml:space="preserve">Term Expires </w:t>
            </w:r>
            <w:r w:rsidRPr="00564D22">
              <w:rPr>
                <w:sz w:val="16"/>
                <w:szCs w:val="16"/>
                <w:lang w:val="en-AU"/>
              </w:rPr>
              <w:t xml:space="preserve"> </w:t>
            </w:r>
          </w:p>
        </w:tc>
        <w:tc>
          <w:tcPr>
            <w:tcW w:w="1200" w:type="dxa"/>
            <w:shd w:val="pct12" w:color="auto" w:fill="FFFFFF"/>
            <w:vAlign w:val="center"/>
          </w:tcPr>
          <w:p w14:paraId="3C88F63B" w14:textId="77777777" w:rsidR="00557ABF" w:rsidRPr="00564D22" w:rsidRDefault="00557ABF">
            <w:pPr>
              <w:autoSpaceDE w:val="0"/>
              <w:autoSpaceDN w:val="0"/>
              <w:adjustRightInd w:val="0"/>
              <w:rPr>
                <w:sz w:val="16"/>
                <w:szCs w:val="16"/>
                <w:lang w:val="en-AU"/>
              </w:rPr>
            </w:pPr>
            <w:r w:rsidRPr="00564D22">
              <w:rPr>
                <w:b/>
                <w:sz w:val="16"/>
                <w:szCs w:val="16"/>
                <w:lang w:val="en-AU"/>
              </w:rPr>
              <w:t xml:space="preserve">Apologies? </w:t>
            </w:r>
            <w:r w:rsidRPr="00564D22">
              <w:rPr>
                <w:sz w:val="16"/>
                <w:szCs w:val="16"/>
                <w:lang w:val="en-AU"/>
              </w:rPr>
              <w:t xml:space="preserve"> </w:t>
            </w:r>
          </w:p>
        </w:tc>
      </w:tr>
      <w:tr w:rsidR="00557ABF" w:rsidRPr="00564D22" w14:paraId="4A732D5C" w14:textId="77777777">
        <w:trPr>
          <w:trHeight w:val="280"/>
        </w:trPr>
        <w:tc>
          <w:tcPr>
            <w:tcW w:w="2700" w:type="dxa"/>
          </w:tcPr>
          <w:p w14:paraId="1215B8D0"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Mrs Maliaga Erick </w:t>
            </w:r>
          </w:p>
        </w:tc>
        <w:tc>
          <w:tcPr>
            <w:tcW w:w="2600" w:type="dxa"/>
          </w:tcPr>
          <w:p w14:paraId="665FAE45"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Lay (consumer/community perspectives) </w:t>
            </w:r>
          </w:p>
        </w:tc>
        <w:tc>
          <w:tcPr>
            <w:tcW w:w="1300" w:type="dxa"/>
          </w:tcPr>
          <w:p w14:paraId="7FAD7B6F"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01/07/2015 </w:t>
            </w:r>
          </w:p>
        </w:tc>
        <w:tc>
          <w:tcPr>
            <w:tcW w:w="1200" w:type="dxa"/>
          </w:tcPr>
          <w:p w14:paraId="3D654085"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01/07/2018 </w:t>
            </w:r>
          </w:p>
        </w:tc>
        <w:tc>
          <w:tcPr>
            <w:tcW w:w="1200" w:type="dxa"/>
          </w:tcPr>
          <w:p w14:paraId="7068F712"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Apologies </w:t>
            </w:r>
          </w:p>
        </w:tc>
      </w:tr>
      <w:tr w:rsidR="00557ABF" w:rsidRPr="00564D22" w14:paraId="74544DA8" w14:textId="77777777">
        <w:trPr>
          <w:trHeight w:val="280"/>
        </w:trPr>
        <w:tc>
          <w:tcPr>
            <w:tcW w:w="2700" w:type="dxa"/>
          </w:tcPr>
          <w:p w14:paraId="3F9FF5E4"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Mrs Stephanie Pollard </w:t>
            </w:r>
          </w:p>
        </w:tc>
        <w:tc>
          <w:tcPr>
            <w:tcW w:w="2600" w:type="dxa"/>
          </w:tcPr>
          <w:p w14:paraId="76A91300"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Non-lay (intervention studies) </w:t>
            </w:r>
          </w:p>
        </w:tc>
        <w:tc>
          <w:tcPr>
            <w:tcW w:w="1300" w:type="dxa"/>
          </w:tcPr>
          <w:p w14:paraId="4F4AEBC6"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01/07/2015 </w:t>
            </w:r>
          </w:p>
        </w:tc>
        <w:tc>
          <w:tcPr>
            <w:tcW w:w="1200" w:type="dxa"/>
          </w:tcPr>
          <w:p w14:paraId="0843DFAD"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01/07/2018 </w:t>
            </w:r>
          </w:p>
        </w:tc>
        <w:tc>
          <w:tcPr>
            <w:tcW w:w="1200" w:type="dxa"/>
          </w:tcPr>
          <w:p w14:paraId="2EE8B409"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395DBD20" w14:textId="77777777">
        <w:trPr>
          <w:trHeight w:val="280"/>
        </w:trPr>
        <w:tc>
          <w:tcPr>
            <w:tcW w:w="2700" w:type="dxa"/>
          </w:tcPr>
          <w:p w14:paraId="61342170"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Miss Tangihaere Macfarlane </w:t>
            </w:r>
          </w:p>
        </w:tc>
        <w:tc>
          <w:tcPr>
            <w:tcW w:w="2600" w:type="dxa"/>
          </w:tcPr>
          <w:p w14:paraId="27F3A5D3"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Lay (consumer/community perspectives) </w:t>
            </w:r>
          </w:p>
        </w:tc>
        <w:tc>
          <w:tcPr>
            <w:tcW w:w="1300" w:type="dxa"/>
          </w:tcPr>
          <w:p w14:paraId="492D44DA"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19/05/2014 </w:t>
            </w:r>
          </w:p>
        </w:tc>
        <w:tc>
          <w:tcPr>
            <w:tcW w:w="1200" w:type="dxa"/>
          </w:tcPr>
          <w:p w14:paraId="68B737AF"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19/05/2017 </w:t>
            </w:r>
          </w:p>
        </w:tc>
        <w:tc>
          <w:tcPr>
            <w:tcW w:w="1200" w:type="dxa"/>
          </w:tcPr>
          <w:p w14:paraId="57E02245"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45A8F86B" w14:textId="77777777">
        <w:trPr>
          <w:trHeight w:val="280"/>
        </w:trPr>
        <w:tc>
          <w:tcPr>
            <w:tcW w:w="2700" w:type="dxa"/>
          </w:tcPr>
          <w:p w14:paraId="5C2D5967"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Mrs Phyllis Huitema </w:t>
            </w:r>
          </w:p>
        </w:tc>
        <w:tc>
          <w:tcPr>
            <w:tcW w:w="2600" w:type="dxa"/>
          </w:tcPr>
          <w:p w14:paraId="52CBAA05"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Lay (consumer/community perspectives) </w:t>
            </w:r>
          </w:p>
        </w:tc>
        <w:tc>
          <w:tcPr>
            <w:tcW w:w="1300" w:type="dxa"/>
          </w:tcPr>
          <w:p w14:paraId="6A466758"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19/05/2014 </w:t>
            </w:r>
          </w:p>
        </w:tc>
        <w:tc>
          <w:tcPr>
            <w:tcW w:w="1200" w:type="dxa"/>
          </w:tcPr>
          <w:p w14:paraId="29F77988"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19/05/2017 </w:t>
            </w:r>
          </w:p>
        </w:tc>
        <w:tc>
          <w:tcPr>
            <w:tcW w:w="1200" w:type="dxa"/>
          </w:tcPr>
          <w:p w14:paraId="15FE12BA"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772E6F7E" w14:textId="77777777">
        <w:trPr>
          <w:trHeight w:val="280"/>
        </w:trPr>
        <w:tc>
          <w:tcPr>
            <w:tcW w:w="2700" w:type="dxa"/>
          </w:tcPr>
          <w:p w14:paraId="7E4EF4F0"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Mrs Kate O'Connor </w:t>
            </w:r>
          </w:p>
        </w:tc>
        <w:tc>
          <w:tcPr>
            <w:tcW w:w="2600" w:type="dxa"/>
          </w:tcPr>
          <w:p w14:paraId="361793C0"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Lay (ethical/moral reasoning) </w:t>
            </w:r>
          </w:p>
        </w:tc>
        <w:tc>
          <w:tcPr>
            <w:tcW w:w="1300" w:type="dxa"/>
          </w:tcPr>
          <w:p w14:paraId="418BEA44"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14/12/2015 </w:t>
            </w:r>
          </w:p>
        </w:tc>
        <w:tc>
          <w:tcPr>
            <w:tcW w:w="1200" w:type="dxa"/>
          </w:tcPr>
          <w:p w14:paraId="2FA7116A"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14/12/2018 </w:t>
            </w:r>
          </w:p>
        </w:tc>
        <w:tc>
          <w:tcPr>
            <w:tcW w:w="1200" w:type="dxa"/>
          </w:tcPr>
          <w:p w14:paraId="3753D9C3"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3CA0FA3F" w14:textId="77777777">
        <w:trPr>
          <w:trHeight w:val="280"/>
        </w:trPr>
        <w:tc>
          <w:tcPr>
            <w:tcW w:w="2700" w:type="dxa"/>
          </w:tcPr>
          <w:p w14:paraId="4B78282A"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Dr Nora Lynch </w:t>
            </w:r>
          </w:p>
        </w:tc>
        <w:tc>
          <w:tcPr>
            <w:tcW w:w="2600" w:type="dxa"/>
          </w:tcPr>
          <w:p w14:paraId="5BA9A29B"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Non-lay (health/disability service provision) </w:t>
            </w:r>
          </w:p>
        </w:tc>
        <w:tc>
          <w:tcPr>
            <w:tcW w:w="1300" w:type="dxa"/>
          </w:tcPr>
          <w:p w14:paraId="15CFFBDD"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24/07/2015 </w:t>
            </w:r>
          </w:p>
        </w:tc>
        <w:tc>
          <w:tcPr>
            <w:tcW w:w="1200" w:type="dxa"/>
          </w:tcPr>
          <w:p w14:paraId="66FE01CF"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24/07/2018 </w:t>
            </w:r>
          </w:p>
        </w:tc>
        <w:tc>
          <w:tcPr>
            <w:tcW w:w="1200" w:type="dxa"/>
          </w:tcPr>
          <w:p w14:paraId="399848B4"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332191E7" w14:textId="77777777">
        <w:trPr>
          <w:trHeight w:val="280"/>
        </w:trPr>
        <w:tc>
          <w:tcPr>
            <w:tcW w:w="2700" w:type="dxa"/>
          </w:tcPr>
          <w:p w14:paraId="06AD2A11"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Mrs Leesa Russell </w:t>
            </w:r>
          </w:p>
        </w:tc>
        <w:tc>
          <w:tcPr>
            <w:tcW w:w="2600" w:type="dxa"/>
          </w:tcPr>
          <w:p w14:paraId="3C338639"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Non-lay (intervention studies), Non-lay (observational studies) </w:t>
            </w:r>
          </w:p>
        </w:tc>
        <w:tc>
          <w:tcPr>
            <w:tcW w:w="1300" w:type="dxa"/>
          </w:tcPr>
          <w:p w14:paraId="1FB10D74"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14/12/2015 </w:t>
            </w:r>
          </w:p>
        </w:tc>
        <w:tc>
          <w:tcPr>
            <w:tcW w:w="1200" w:type="dxa"/>
          </w:tcPr>
          <w:p w14:paraId="665DDF53"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14/12/2018 </w:t>
            </w:r>
          </w:p>
        </w:tc>
        <w:tc>
          <w:tcPr>
            <w:tcW w:w="1200" w:type="dxa"/>
          </w:tcPr>
          <w:p w14:paraId="3A4D583B"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Present </w:t>
            </w:r>
          </w:p>
        </w:tc>
      </w:tr>
      <w:tr w:rsidR="00557ABF" w:rsidRPr="00564D22" w14:paraId="29C78C03" w14:textId="77777777">
        <w:trPr>
          <w:trHeight w:val="280"/>
        </w:trPr>
        <w:tc>
          <w:tcPr>
            <w:tcW w:w="2700" w:type="dxa"/>
          </w:tcPr>
          <w:p w14:paraId="29E72AFA"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Mr John Hancock </w:t>
            </w:r>
          </w:p>
        </w:tc>
        <w:tc>
          <w:tcPr>
            <w:tcW w:w="2600" w:type="dxa"/>
          </w:tcPr>
          <w:p w14:paraId="24688D6B"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Lay (the law) </w:t>
            </w:r>
          </w:p>
        </w:tc>
        <w:tc>
          <w:tcPr>
            <w:tcW w:w="1300" w:type="dxa"/>
          </w:tcPr>
          <w:p w14:paraId="5A05F81E"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14/12/2015 </w:t>
            </w:r>
          </w:p>
        </w:tc>
        <w:tc>
          <w:tcPr>
            <w:tcW w:w="1200" w:type="dxa"/>
          </w:tcPr>
          <w:p w14:paraId="320C8438"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14/12/2018 </w:t>
            </w:r>
          </w:p>
        </w:tc>
        <w:tc>
          <w:tcPr>
            <w:tcW w:w="1200" w:type="dxa"/>
          </w:tcPr>
          <w:p w14:paraId="253932B6" w14:textId="77777777" w:rsidR="00557ABF" w:rsidRPr="00564D22" w:rsidRDefault="00557ABF">
            <w:pPr>
              <w:autoSpaceDE w:val="0"/>
              <w:autoSpaceDN w:val="0"/>
              <w:adjustRightInd w:val="0"/>
              <w:rPr>
                <w:sz w:val="16"/>
                <w:szCs w:val="16"/>
                <w:lang w:val="en-AU"/>
              </w:rPr>
            </w:pPr>
            <w:r w:rsidRPr="00564D22">
              <w:rPr>
                <w:sz w:val="16"/>
                <w:szCs w:val="16"/>
                <w:lang w:val="en-AU"/>
              </w:rPr>
              <w:t xml:space="preserve">Apologies </w:t>
            </w:r>
          </w:p>
        </w:tc>
      </w:tr>
      <w:tr w:rsidR="00557ABF" w:rsidRPr="00564D22" w14:paraId="116BA529" w14:textId="77777777">
        <w:trPr>
          <w:trHeight w:val="280"/>
        </w:trPr>
        <w:tc>
          <w:tcPr>
            <w:tcW w:w="2700" w:type="dxa"/>
          </w:tcPr>
          <w:p w14:paraId="67531FEF" w14:textId="77777777" w:rsidR="00557ABF" w:rsidRPr="00564D22" w:rsidRDefault="00557ABF" w:rsidP="002D29A3">
            <w:pPr>
              <w:autoSpaceDE w:val="0"/>
              <w:autoSpaceDN w:val="0"/>
              <w:adjustRightInd w:val="0"/>
              <w:rPr>
                <w:sz w:val="16"/>
                <w:szCs w:val="16"/>
                <w:lang w:val="en-AU"/>
              </w:rPr>
            </w:pPr>
            <w:r w:rsidRPr="00564D22">
              <w:rPr>
                <w:sz w:val="16"/>
                <w:szCs w:val="16"/>
                <w:lang w:val="en-AU"/>
              </w:rPr>
              <w:t xml:space="preserve">Dr Brian Fergus </w:t>
            </w:r>
          </w:p>
        </w:tc>
        <w:tc>
          <w:tcPr>
            <w:tcW w:w="2600" w:type="dxa"/>
          </w:tcPr>
          <w:p w14:paraId="7AFD13A6" w14:textId="77777777" w:rsidR="00557ABF" w:rsidRPr="00564D22" w:rsidRDefault="00557ABF" w:rsidP="002D29A3">
            <w:pPr>
              <w:autoSpaceDE w:val="0"/>
              <w:autoSpaceDN w:val="0"/>
              <w:adjustRightInd w:val="0"/>
              <w:rPr>
                <w:sz w:val="16"/>
                <w:szCs w:val="16"/>
                <w:lang w:val="en-AU"/>
              </w:rPr>
            </w:pPr>
            <w:r w:rsidRPr="00564D22">
              <w:rPr>
                <w:sz w:val="16"/>
                <w:szCs w:val="16"/>
                <w:lang w:val="en-AU"/>
              </w:rPr>
              <w:t>Lay (Co opt NTA)</w:t>
            </w:r>
          </w:p>
        </w:tc>
        <w:tc>
          <w:tcPr>
            <w:tcW w:w="1300" w:type="dxa"/>
          </w:tcPr>
          <w:p w14:paraId="59E7C2DC" w14:textId="77777777" w:rsidR="00557ABF" w:rsidRPr="00564D22" w:rsidRDefault="00557ABF" w:rsidP="002D29A3">
            <w:pPr>
              <w:autoSpaceDE w:val="0"/>
              <w:autoSpaceDN w:val="0"/>
              <w:adjustRightInd w:val="0"/>
              <w:rPr>
                <w:sz w:val="16"/>
                <w:szCs w:val="16"/>
                <w:lang w:val="en-AU"/>
              </w:rPr>
            </w:pPr>
            <w:r w:rsidRPr="00564D22">
              <w:rPr>
                <w:sz w:val="16"/>
                <w:szCs w:val="16"/>
                <w:lang w:val="en-AU"/>
              </w:rPr>
              <w:t>Lay (Co opt NTA)</w:t>
            </w:r>
          </w:p>
        </w:tc>
        <w:tc>
          <w:tcPr>
            <w:tcW w:w="1200" w:type="dxa"/>
          </w:tcPr>
          <w:p w14:paraId="2B2B5FFE" w14:textId="77777777" w:rsidR="00557ABF" w:rsidRPr="00564D22" w:rsidRDefault="00557ABF" w:rsidP="002D29A3">
            <w:pPr>
              <w:autoSpaceDE w:val="0"/>
              <w:autoSpaceDN w:val="0"/>
              <w:adjustRightInd w:val="0"/>
              <w:rPr>
                <w:sz w:val="16"/>
                <w:szCs w:val="16"/>
                <w:lang w:val="en-AU"/>
              </w:rPr>
            </w:pPr>
            <w:r w:rsidRPr="00564D22">
              <w:rPr>
                <w:sz w:val="16"/>
                <w:szCs w:val="16"/>
                <w:lang w:val="en-AU"/>
              </w:rPr>
              <w:t>Lay (Co opt NTA)</w:t>
            </w:r>
          </w:p>
        </w:tc>
        <w:tc>
          <w:tcPr>
            <w:tcW w:w="1200" w:type="dxa"/>
          </w:tcPr>
          <w:p w14:paraId="3A0E6698" w14:textId="77777777" w:rsidR="00557ABF" w:rsidRPr="00564D22" w:rsidRDefault="00557ABF" w:rsidP="002D29A3">
            <w:pPr>
              <w:autoSpaceDE w:val="0"/>
              <w:autoSpaceDN w:val="0"/>
              <w:adjustRightInd w:val="0"/>
              <w:rPr>
                <w:sz w:val="16"/>
                <w:szCs w:val="16"/>
                <w:lang w:val="en-AU"/>
              </w:rPr>
            </w:pPr>
            <w:r w:rsidRPr="00564D22">
              <w:rPr>
                <w:sz w:val="16"/>
                <w:szCs w:val="16"/>
                <w:lang w:val="en-AU"/>
              </w:rPr>
              <w:t xml:space="preserve">Present </w:t>
            </w:r>
          </w:p>
        </w:tc>
      </w:tr>
    </w:tbl>
    <w:p w14:paraId="69ABC386" w14:textId="77777777" w:rsidR="00522B40" w:rsidRPr="00564D22" w:rsidRDefault="00F9451C" w:rsidP="00F9451C">
      <w:pPr>
        <w:rPr>
          <w:sz w:val="16"/>
          <w:szCs w:val="16"/>
          <w:lang w:val="en-AU"/>
        </w:rPr>
      </w:pPr>
      <w:r w:rsidRPr="00564D22">
        <w:rPr>
          <w:sz w:val="16"/>
          <w:szCs w:val="16"/>
          <w:lang w:val="en-AU"/>
        </w:rPr>
        <w:t xml:space="preserve"> </w:t>
      </w:r>
    </w:p>
    <w:p w14:paraId="7D78DD44" w14:textId="77777777" w:rsidR="00E24E77" w:rsidRPr="00564D22" w:rsidRDefault="00E24E77" w:rsidP="00E24E77">
      <w:pPr>
        <w:pStyle w:val="Heading2"/>
        <w:pBdr>
          <w:bottom w:val="single" w:sz="12" w:space="1" w:color="auto"/>
        </w:pBdr>
        <w:rPr>
          <w:lang w:val="en-AU"/>
        </w:rPr>
      </w:pPr>
      <w:r w:rsidRPr="00564D22">
        <w:rPr>
          <w:lang w:val="en-AU"/>
        </w:rPr>
        <w:br w:type="page"/>
      </w:r>
      <w:r w:rsidRPr="00564D22">
        <w:rPr>
          <w:lang w:val="en-AU"/>
        </w:rPr>
        <w:lastRenderedPageBreak/>
        <w:t>Welcome</w:t>
      </w:r>
    </w:p>
    <w:p w14:paraId="20CD87FF" w14:textId="77777777" w:rsidR="00E24E77" w:rsidRPr="00564D22" w:rsidRDefault="00E24E77" w:rsidP="00E24E77">
      <w:pPr>
        <w:rPr>
          <w:lang w:val="en-AU"/>
        </w:rPr>
      </w:pPr>
      <w:r w:rsidRPr="00564D22">
        <w:rPr>
          <w:lang w:val="en-AU"/>
        </w:rPr>
        <w:t xml:space="preserve"> </w:t>
      </w:r>
    </w:p>
    <w:p w14:paraId="07E6F2B8" w14:textId="77777777" w:rsidR="00E24E77" w:rsidRPr="00564D22" w:rsidRDefault="00E24E77" w:rsidP="00E24E77">
      <w:pPr>
        <w:rPr>
          <w:lang w:val="en-AU"/>
        </w:rPr>
      </w:pPr>
    </w:p>
    <w:p w14:paraId="41FA2F58" w14:textId="14790119" w:rsidR="00E24E77" w:rsidRPr="00564D22" w:rsidRDefault="00E24E77" w:rsidP="00204AC4">
      <w:pPr>
        <w:spacing w:before="80" w:after="80"/>
        <w:rPr>
          <w:rFonts w:cs="Arial"/>
          <w:color w:val="33CCCC"/>
          <w:szCs w:val="22"/>
          <w:lang w:val="en-AU"/>
        </w:rPr>
      </w:pPr>
      <w:r w:rsidRPr="00564D22">
        <w:rPr>
          <w:rFonts w:cs="Arial"/>
          <w:szCs w:val="22"/>
          <w:lang w:val="en-AU"/>
        </w:rPr>
        <w:t xml:space="preserve">The Chair opened the meeting at </w:t>
      </w:r>
      <w:r w:rsidR="00B3192A" w:rsidRPr="00564D22">
        <w:rPr>
          <w:rFonts w:cs="Arial"/>
          <w:szCs w:val="22"/>
          <w:lang w:val="en-AU"/>
        </w:rPr>
        <w:t xml:space="preserve">12.05pm </w:t>
      </w:r>
      <w:r w:rsidRPr="00564D22">
        <w:rPr>
          <w:rFonts w:cs="Arial"/>
          <w:szCs w:val="22"/>
          <w:lang w:val="en-AU"/>
        </w:rPr>
        <w:t xml:space="preserve">and welcomed Committee members, noting that apologies had been received from </w:t>
      </w:r>
      <w:r w:rsidR="000F3F80" w:rsidRPr="00564D22">
        <w:rPr>
          <w:rFonts w:cs="Arial"/>
          <w:szCs w:val="22"/>
          <w:lang w:val="en-AU"/>
        </w:rPr>
        <w:t>Mrs Maliga Erick and Mr John Hancock.</w:t>
      </w:r>
      <w:r w:rsidR="000F3F80" w:rsidRPr="00564D22">
        <w:rPr>
          <w:rFonts w:cs="Arial"/>
          <w:color w:val="33CCCC"/>
          <w:szCs w:val="22"/>
          <w:lang w:val="en-AU"/>
        </w:rPr>
        <w:t xml:space="preserve"> </w:t>
      </w:r>
    </w:p>
    <w:p w14:paraId="35F72D25" w14:textId="77777777" w:rsidR="00152102" w:rsidRPr="00564D22" w:rsidRDefault="00152102" w:rsidP="00204AC4">
      <w:pPr>
        <w:spacing w:before="80" w:after="80"/>
        <w:rPr>
          <w:lang w:val="en-AU"/>
        </w:rPr>
      </w:pPr>
    </w:p>
    <w:p w14:paraId="668BA6AD" w14:textId="051EB49E" w:rsidR="00E24E77" w:rsidRPr="00564D22" w:rsidRDefault="00E24E77" w:rsidP="00204AC4">
      <w:pPr>
        <w:spacing w:before="80" w:after="80"/>
        <w:rPr>
          <w:rFonts w:cs="Arial"/>
          <w:color w:val="33CCCC"/>
          <w:szCs w:val="22"/>
          <w:lang w:val="en-AU"/>
        </w:rPr>
      </w:pPr>
      <w:r w:rsidRPr="00564D22">
        <w:rPr>
          <w:rFonts w:cs="Arial"/>
          <w:szCs w:val="22"/>
          <w:lang w:val="en-AU"/>
        </w:rPr>
        <w:t xml:space="preserve">The Chair noted that fewer than five appointed members of the Committee were present, and that it would be necessary to co-opt members of other HDECs in accordance with the SOPs.  </w:t>
      </w:r>
      <w:r w:rsidR="00152102" w:rsidRPr="00564D22">
        <w:rPr>
          <w:rFonts w:cs="Arial"/>
          <w:szCs w:val="22"/>
          <w:lang w:val="en-AU"/>
        </w:rPr>
        <w:t>Dr Brian Fergus</w:t>
      </w:r>
      <w:r w:rsidR="00AA79BD" w:rsidRPr="00564D22">
        <w:rPr>
          <w:rFonts w:cs="Arial"/>
          <w:szCs w:val="22"/>
          <w:lang w:val="en-AU"/>
        </w:rPr>
        <w:t xml:space="preserve"> confirmed </w:t>
      </w:r>
      <w:r w:rsidR="005F7D95">
        <w:rPr>
          <w:rFonts w:cs="Arial"/>
          <w:szCs w:val="22"/>
          <w:lang w:val="en-AU"/>
        </w:rPr>
        <w:t>his</w:t>
      </w:r>
      <w:r w:rsidR="005F7D95" w:rsidRPr="00564D22">
        <w:rPr>
          <w:rFonts w:cs="Arial"/>
          <w:szCs w:val="22"/>
          <w:lang w:val="en-AU"/>
        </w:rPr>
        <w:t xml:space="preserve"> </w:t>
      </w:r>
      <w:r w:rsidR="00AA79BD" w:rsidRPr="00564D22">
        <w:rPr>
          <w:rFonts w:cs="Arial"/>
          <w:szCs w:val="22"/>
          <w:lang w:val="en-AU"/>
        </w:rPr>
        <w:t>eligibility, and w</w:t>
      </w:r>
      <w:r w:rsidR="005F7D95">
        <w:rPr>
          <w:rFonts w:cs="Arial"/>
          <w:szCs w:val="22"/>
          <w:lang w:val="en-AU"/>
        </w:rPr>
        <w:t>as</w:t>
      </w:r>
      <w:r w:rsidR="00AA79BD" w:rsidRPr="00564D22">
        <w:rPr>
          <w:rFonts w:cs="Arial"/>
          <w:szCs w:val="22"/>
          <w:lang w:val="en-AU"/>
        </w:rPr>
        <w:t xml:space="preserve"> co-opted by the Chair </w:t>
      </w:r>
      <w:r w:rsidRPr="00564D22">
        <w:rPr>
          <w:rFonts w:cs="Arial"/>
          <w:szCs w:val="22"/>
          <w:lang w:val="en-AU"/>
        </w:rPr>
        <w:t xml:space="preserve">as </w:t>
      </w:r>
      <w:r w:rsidR="005F7D95">
        <w:rPr>
          <w:rFonts w:cs="Arial"/>
          <w:szCs w:val="22"/>
          <w:lang w:val="en-AU"/>
        </w:rPr>
        <w:t xml:space="preserve">a </w:t>
      </w:r>
      <w:r w:rsidRPr="00564D22">
        <w:rPr>
          <w:rFonts w:cs="Arial"/>
          <w:szCs w:val="22"/>
          <w:lang w:val="en-AU"/>
        </w:rPr>
        <w:t>member of the Committee for the duration of the meeting.</w:t>
      </w:r>
    </w:p>
    <w:p w14:paraId="16862A92" w14:textId="77777777" w:rsidR="00E24E77" w:rsidRPr="00564D22" w:rsidRDefault="00E24E77" w:rsidP="00E24E77">
      <w:pPr>
        <w:rPr>
          <w:lang w:val="en-AU"/>
        </w:rPr>
      </w:pPr>
    </w:p>
    <w:p w14:paraId="341BCFD9" w14:textId="77777777" w:rsidR="00E24E77" w:rsidRPr="00564D22" w:rsidRDefault="00E24E77" w:rsidP="00E24E77">
      <w:pPr>
        <w:rPr>
          <w:lang w:val="en-AU"/>
        </w:rPr>
      </w:pPr>
      <w:r w:rsidRPr="00564D22">
        <w:rPr>
          <w:lang w:val="en-AU"/>
        </w:rPr>
        <w:t xml:space="preserve">The Chair noted that the meeting was quorate. </w:t>
      </w:r>
    </w:p>
    <w:p w14:paraId="2A018323" w14:textId="77777777" w:rsidR="00E24E77" w:rsidRPr="00564D22" w:rsidRDefault="00E24E77" w:rsidP="00E24E77">
      <w:pPr>
        <w:rPr>
          <w:lang w:val="en-AU"/>
        </w:rPr>
      </w:pPr>
    </w:p>
    <w:p w14:paraId="17109E40" w14:textId="77777777" w:rsidR="00E24E77" w:rsidRPr="00564D22" w:rsidRDefault="00E24E77" w:rsidP="00E24E77">
      <w:pPr>
        <w:rPr>
          <w:lang w:val="en-AU"/>
        </w:rPr>
      </w:pPr>
      <w:r w:rsidRPr="00564D22">
        <w:rPr>
          <w:lang w:val="en-AU"/>
        </w:rPr>
        <w:t>The Committee noted and agreed the agenda for the meeting.</w:t>
      </w:r>
    </w:p>
    <w:p w14:paraId="7393AA21" w14:textId="77777777" w:rsidR="00E24E77" w:rsidRPr="00564D22" w:rsidRDefault="00E24E77" w:rsidP="00E24E77">
      <w:pPr>
        <w:rPr>
          <w:lang w:val="en-AU"/>
        </w:rPr>
      </w:pPr>
    </w:p>
    <w:p w14:paraId="02F2ACA0" w14:textId="77777777" w:rsidR="00E24E77" w:rsidRPr="00564D22" w:rsidRDefault="00E24E77" w:rsidP="00E24E77">
      <w:pPr>
        <w:rPr>
          <w:lang w:val="en-AU"/>
        </w:rPr>
      </w:pPr>
    </w:p>
    <w:p w14:paraId="32D53AAF" w14:textId="77777777" w:rsidR="00E24E77" w:rsidRPr="00564D22" w:rsidRDefault="00E24E77" w:rsidP="00E24E77">
      <w:pPr>
        <w:pStyle w:val="Heading2"/>
        <w:pBdr>
          <w:bottom w:val="single" w:sz="12" w:space="1" w:color="auto"/>
        </w:pBdr>
        <w:rPr>
          <w:lang w:val="en-AU"/>
        </w:rPr>
      </w:pPr>
      <w:r w:rsidRPr="00564D22">
        <w:rPr>
          <w:lang w:val="en-AU"/>
        </w:rPr>
        <w:t>Confirmation of previous minutes</w:t>
      </w:r>
    </w:p>
    <w:p w14:paraId="39392D22" w14:textId="77777777" w:rsidR="00E24E77" w:rsidRPr="00564D22" w:rsidRDefault="00E24E77" w:rsidP="00E24E77">
      <w:pPr>
        <w:rPr>
          <w:lang w:val="en-AU"/>
        </w:rPr>
      </w:pPr>
    </w:p>
    <w:p w14:paraId="61854EDC" w14:textId="77777777" w:rsidR="00E24E77" w:rsidRPr="00564D22" w:rsidRDefault="00E24E77" w:rsidP="00E24E77">
      <w:pPr>
        <w:rPr>
          <w:lang w:val="en-AU"/>
        </w:rPr>
      </w:pPr>
    </w:p>
    <w:p w14:paraId="522F4223" w14:textId="77777777" w:rsidR="00E24E77" w:rsidRPr="00564D22" w:rsidRDefault="00E24E77" w:rsidP="00E24E77">
      <w:pPr>
        <w:rPr>
          <w:lang w:val="en-AU"/>
        </w:rPr>
      </w:pPr>
      <w:r w:rsidRPr="00564D22">
        <w:rPr>
          <w:lang w:val="en-AU"/>
        </w:rPr>
        <w:t xml:space="preserve">The minutes of the meeting of </w:t>
      </w:r>
      <w:r w:rsidR="00766B76" w:rsidRPr="00564D22">
        <w:rPr>
          <w:rFonts w:cs="Arial"/>
          <w:szCs w:val="22"/>
          <w:lang w:val="en-AU"/>
        </w:rPr>
        <w:t>6 September 2016</w:t>
      </w:r>
      <w:r w:rsidRPr="00564D22">
        <w:rPr>
          <w:lang w:val="en-AU"/>
        </w:rPr>
        <w:t xml:space="preserve"> were </w:t>
      </w:r>
      <w:r w:rsidR="00522B40" w:rsidRPr="00564D22">
        <w:rPr>
          <w:lang w:val="en-AU"/>
        </w:rPr>
        <w:t>confirm</w:t>
      </w:r>
      <w:r w:rsidRPr="00564D22">
        <w:rPr>
          <w:lang w:val="en-AU"/>
        </w:rPr>
        <w:t>ed.</w:t>
      </w:r>
    </w:p>
    <w:p w14:paraId="7A0907FC" w14:textId="77777777" w:rsidR="00E24E77" w:rsidRPr="00564D22" w:rsidRDefault="00E24E77" w:rsidP="00E24E77">
      <w:pPr>
        <w:rPr>
          <w:color w:val="FF0000"/>
          <w:lang w:val="en-AU"/>
        </w:rPr>
      </w:pPr>
    </w:p>
    <w:p w14:paraId="7DC51992" w14:textId="77777777" w:rsidR="00E24E77" w:rsidRPr="00564D22" w:rsidRDefault="00E24E77" w:rsidP="00E24E77">
      <w:pPr>
        <w:rPr>
          <w:lang w:val="en-AU"/>
        </w:rPr>
      </w:pPr>
    </w:p>
    <w:p w14:paraId="0D72F3B2" w14:textId="77777777" w:rsidR="00E24E77" w:rsidRPr="00564D22" w:rsidRDefault="00E24E77" w:rsidP="00E24E77">
      <w:pPr>
        <w:pStyle w:val="Heading2"/>
        <w:pBdr>
          <w:bottom w:val="single" w:sz="12" w:space="1" w:color="auto"/>
        </w:pBdr>
        <w:rPr>
          <w:lang w:val="en-AU"/>
        </w:rPr>
      </w:pPr>
      <w:r w:rsidRPr="00564D22">
        <w:rPr>
          <w:lang w:val="en-AU"/>
        </w:rPr>
        <w:br w:type="page"/>
      </w:r>
      <w:r w:rsidRPr="00564D22">
        <w:rPr>
          <w:lang w:val="en-AU"/>
        </w:rPr>
        <w:lastRenderedPageBreak/>
        <w:t xml:space="preserve">New applications </w:t>
      </w:r>
    </w:p>
    <w:p w14:paraId="0DFBBEAC" w14:textId="77777777" w:rsidR="00E24E77" w:rsidRPr="00564D22" w:rsidRDefault="00E24E77" w:rsidP="00E24E77">
      <w:pPr>
        <w:rPr>
          <w:lang w:val="en-AU"/>
        </w:rPr>
      </w:pPr>
    </w:p>
    <w:p w14:paraId="0DCE7925" w14:textId="77777777" w:rsidR="00795EDD" w:rsidRPr="00564D22" w:rsidRDefault="00795EDD" w:rsidP="00E24E77">
      <w:pPr>
        <w:rPr>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564D22" w14:paraId="7E5B4B42" w14:textId="77777777">
        <w:trPr>
          <w:trHeight w:val="280"/>
        </w:trPr>
        <w:tc>
          <w:tcPr>
            <w:tcW w:w="966" w:type="dxa"/>
            <w:tcBorders>
              <w:top w:val="nil"/>
              <w:left w:val="nil"/>
              <w:bottom w:val="nil"/>
              <w:right w:val="nil"/>
            </w:tcBorders>
          </w:tcPr>
          <w:p w14:paraId="450A3DCF" w14:textId="77777777" w:rsidR="00795EDD" w:rsidRPr="00564D22" w:rsidRDefault="00795EDD">
            <w:pPr>
              <w:autoSpaceDE w:val="0"/>
              <w:autoSpaceDN w:val="0"/>
              <w:adjustRightInd w:val="0"/>
              <w:rPr>
                <w:lang w:val="en-AU"/>
              </w:rPr>
            </w:pPr>
            <w:r w:rsidRPr="00564D22">
              <w:rPr>
                <w:lang w:val="en-AU"/>
              </w:rPr>
              <w:t xml:space="preserve"> </w:t>
            </w:r>
            <w:r w:rsidRPr="00564D22">
              <w:rPr>
                <w:b/>
                <w:lang w:val="en-AU"/>
              </w:rPr>
              <w:t xml:space="preserve">1 </w:t>
            </w:r>
            <w:r w:rsidRPr="00564D22">
              <w:rPr>
                <w:lang w:val="en-AU"/>
              </w:rPr>
              <w:t xml:space="preserve"> </w:t>
            </w:r>
          </w:p>
        </w:tc>
        <w:tc>
          <w:tcPr>
            <w:tcW w:w="2575" w:type="dxa"/>
            <w:tcBorders>
              <w:top w:val="nil"/>
              <w:left w:val="nil"/>
              <w:bottom w:val="nil"/>
              <w:right w:val="nil"/>
            </w:tcBorders>
          </w:tcPr>
          <w:p w14:paraId="34F1FEF9" w14:textId="77777777" w:rsidR="00795EDD" w:rsidRPr="00564D22" w:rsidRDefault="00795EDD">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42CF68F4" w14:textId="77777777" w:rsidR="00795EDD" w:rsidRPr="00564D22" w:rsidRDefault="00795EDD">
            <w:pPr>
              <w:autoSpaceDE w:val="0"/>
              <w:autoSpaceDN w:val="0"/>
              <w:adjustRightInd w:val="0"/>
              <w:rPr>
                <w:lang w:val="en-AU"/>
              </w:rPr>
            </w:pPr>
            <w:r w:rsidRPr="00564D22">
              <w:rPr>
                <w:b/>
                <w:lang w:val="en-AU"/>
              </w:rPr>
              <w:t>16/NTB/168</w:t>
            </w:r>
            <w:r w:rsidRPr="00564D22">
              <w:rPr>
                <w:lang w:val="en-AU"/>
              </w:rPr>
              <w:t xml:space="preserve"> </w:t>
            </w:r>
          </w:p>
        </w:tc>
        <w:tc>
          <w:tcPr>
            <w:tcW w:w="360" w:type="dxa"/>
          </w:tcPr>
          <w:p w14:paraId="29FA31F5" w14:textId="77777777" w:rsidR="00795EDD" w:rsidRPr="00564D22" w:rsidRDefault="00795EDD">
            <w:pPr>
              <w:rPr>
                <w:lang w:val="en-AU"/>
              </w:rPr>
            </w:pPr>
            <w:r w:rsidRPr="00564D22">
              <w:rPr>
                <w:lang w:val="en-AU"/>
              </w:rPr>
              <w:t xml:space="preserve"> </w:t>
            </w:r>
          </w:p>
        </w:tc>
      </w:tr>
      <w:tr w:rsidR="00795EDD" w:rsidRPr="00564D22" w14:paraId="753445A7" w14:textId="77777777" w:rsidTr="00166A28">
        <w:trPr>
          <w:trHeight w:val="813"/>
        </w:trPr>
        <w:tc>
          <w:tcPr>
            <w:tcW w:w="966" w:type="dxa"/>
            <w:tcBorders>
              <w:top w:val="nil"/>
              <w:left w:val="nil"/>
              <w:bottom w:val="nil"/>
              <w:right w:val="nil"/>
            </w:tcBorders>
          </w:tcPr>
          <w:p w14:paraId="0F631937" w14:textId="77777777" w:rsidR="00795EDD" w:rsidRPr="00564D22" w:rsidRDefault="00795EDD">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7CB1EBB" w14:textId="77777777" w:rsidR="00795EDD" w:rsidRPr="00564D22" w:rsidRDefault="00795EDD">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7666DE45" w14:textId="77777777" w:rsidR="00795EDD" w:rsidRPr="00564D22" w:rsidRDefault="00795EDD">
            <w:pPr>
              <w:autoSpaceDE w:val="0"/>
              <w:autoSpaceDN w:val="0"/>
              <w:adjustRightInd w:val="0"/>
              <w:rPr>
                <w:lang w:val="en-AU"/>
              </w:rPr>
            </w:pPr>
            <w:r w:rsidRPr="00564D22">
              <w:rPr>
                <w:lang w:val="en-AU"/>
              </w:rPr>
              <w:t xml:space="preserve">A Global Study Characterising the Safety and Tolerability of Anifrolumab in Participants with Active Systemic Lupus Erythematosus </w:t>
            </w:r>
          </w:p>
        </w:tc>
        <w:tc>
          <w:tcPr>
            <w:tcW w:w="360" w:type="dxa"/>
          </w:tcPr>
          <w:p w14:paraId="636A044F" w14:textId="77777777" w:rsidR="00795EDD" w:rsidRPr="00564D22" w:rsidRDefault="00795EDD">
            <w:pPr>
              <w:rPr>
                <w:lang w:val="en-AU"/>
              </w:rPr>
            </w:pPr>
            <w:r w:rsidRPr="00564D22">
              <w:rPr>
                <w:lang w:val="en-AU"/>
              </w:rPr>
              <w:t xml:space="preserve"> </w:t>
            </w:r>
          </w:p>
        </w:tc>
      </w:tr>
      <w:tr w:rsidR="00795EDD" w:rsidRPr="00564D22" w14:paraId="78190F4C" w14:textId="77777777">
        <w:trPr>
          <w:trHeight w:val="280"/>
        </w:trPr>
        <w:tc>
          <w:tcPr>
            <w:tcW w:w="966" w:type="dxa"/>
            <w:tcBorders>
              <w:top w:val="nil"/>
              <w:left w:val="nil"/>
              <w:bottom w:val="nil"/>
              <w:right w:val="nil"/>
            </w:tcBorders>
          </w:tcPr>
          <w:p w14:paraId="71611AA4" w14:textId="77777777" w:rsidR="00795EDD" w:rsidRPr="00564D22" w:rsidRDefault="00795EDD">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3547F2E6" w14:textId="77777777" w:rsidR="00795EDD" w:rsidRPr="00564D22" w:rsidRDefault="00795EDD">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243E3BFF" w14:textId="77777777" w:rsidR="00795EDD" w:rsidRPr="00564D22" w:rsidRDefault="00795EDD">
            <w:pPr>
              <w:autoSpaceDE w:val="0"/>
              <w:autoSpaceDN w:val="0"/>
              <w:adjustRightInd w:val="0"/>
              <w:rPr>
                <w:lang w:val="en-AU"/>
              </w:rPr>
            </w:pPr>
            <w:r w:rsidRPr="00564D22">
              <w:rPr>
                <w:lang w:val="en-AU"/>
              </w:rPr>
              <w:t xml:space="preserve">Dr Alan Doube </w:t>
            </w:r>
          </w:p>
        </w:tc>
        <w:tc>
          <w:tcPr>
            <w:tcW w:w="360" w:type="dxa"/>
          </w:tcPr>
          <w:p w14:paraId="02906255" w14:textId="77777777" w:rsidR="00795EDD" w:rsidRPr="00564D22" w:rsidRDefault="00795EDD">
            <w:pPr>
              <w:rPr>
                <w:lang w:val="en-AU"/>
              </w:rPr>
            </w:pPr>
            <w:r w:rsidRPr="00564D22">
              <w:rPr>
                <w:lang w:val="en-AU"/>
              </w:rPr>
              <w:t xml:space="preserve"> </w:t>
            </w:r>
          </w:p>
        </w:tc>
      </w:tr>
      <w:tr w:rsidR="00795EDD" w:rsidRPr="00564D22" w14:paraId="2573876C" w14:textId="77777777">
        <w:trPr>
          <w:trHeight w:val="280"/>
        </w:trPr>
        <w:tc>
          <w:tcPr>
            <w:tcW w:w="966" w:type="dxa"/>
            <w:tcBorders>
              <w:top w:val="nil"/>
              <w:left w:val="nil"/>
              <w:bottom w:val="nil"/>
              <w:right w:val="nil"/>
            </w:tcBorders>
          </w:tcPr>
          <w:p w14:paraId="746CCE32" w14:textId="77777777" w:rsidR="00795EDD" w:rsidRPr="00564D22" w:rsidRDefault="00795EDD">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D2F4130" w14:textId="77777777" w:rsidR="00795EDD" w:rsidRPr="00564D22" w:rsidRDefault="00795EDD">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68E48D00" w14:textId="77777777" w:rsidR="00795EDD" w:rsidRPr="00564D22" w:rsidRDefault="00795EDD">
            <w:pPr>
              <w:autoSpaceDE w:val="0"/>
              <w:autoSpaceDN w:val="0"/>
              <w:adjustRightInd w:val="0"/>
              <w:rPr>
                <w:lang w:val="en-AU"/>
              </w:rPr>
            </w:pPr>
            <w:r w:rsidRPr="00564D22">
              <w:rPr>
                <w:lang w:val="en-AU"/>
              </w:rPr>
              <w:t xml:space="preserve">Pharmaceutical Research Associates Ltd NZ </w:t>
            </w:r>
          </w:p>
        </w:tc>
        <w:tc>
          <w:tcPr>
            <w:tcW w:w="360" w:type="dxa"/>
          </w:tcPr>
          <w:p w14:paraId="23022C8B" w14:textId="77777777" w:rsidR="00795EDD" w:rsidRPr="00564D22" w:rsidRDefault="00795EDD">
            <w:pPr>
              <w:rPr>
                <w:lang w:val="en-AU"/>
              </w:rPr>
            </w:pPr>
            <w:r w:rsidRPr="00564D22">
              <w:rPr>
                <w:lang w:val="en-AU"/>
              </w:rPr>
              <w:t xml:space="preserve"> </w:t>
            </w:r>
          </w:p>
        </w:tc>
      </w:tr>
      <w:tr w:rsidR="00795EDD" w:rsidRPr="00564D22" w14:paraId="4CD60438" w14:textId="77777777">
        <w:trPr>
          <w:trHeight w:val="280"/>
        </w:trPr>
        <w:tc>
          <w:tcPr>
            <w:tcW w:w="966" w:type="dxa"/>
            <w:tcBorders>
              <w:top w:val="nil"/>
              <w:left w:val="nil"/>
              <w:bottom w:val="nil"/>
              <w:right w:val="nil"/>
            </w:tcBorders>
          </w:tcPr>
          <w:p w14:paraId="5C1EF32E" w14:textId="77777777" w:rsidR="00795EDD" w:rsidRPr="00564D22" w:rsidRDefault="00795EDD">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A64075A" w14:textId="77777777" w:rsidR="00795EDD" w:rsidRPr="00564D22" w:rsidRDefault="00795EDD">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5A7AC0CA" w14:textId="77777777" w:rsidR="00795EDD" w:rsidRPr="00564D22" w:rsidRDefault="00795EDD">
            <w:pPr>
              <w:autoSpaceDE w:val="0"/>
              <w:autoSpaceDN w:val="0"/>
              <w:adjustRightInd w:val="0"/>
              <w:rPr>
                <w:lang w:val="en-AU"/>
              </w:rPr>
            </w:pPr>
            <w:r w:rsidRPr="00564D22">
              <w:rPr>
                <w:lang w:val="en-AU"/>
              </w:rPr>
              <w:t xml:space="preserve">22 September 2016 </w:t>
            </w:r>
          </w:p>
        </w:tc>
        <w:tc>
          <w:tcPr>
            <w:tcW w:w="360" w:type="dxa"/>
          </w:tcPr>
          <w:p w14:paraId="3242EEF5" w14:textId="77777777" w:rsidR="00795EDD" w:rsidRPr="00564D22" w:rsidRDefault="00795EDD">
            <w:pPr>
              <w:rPr>
                <w:lang w:val="en-AU"/>
              </w:rPr>
            </w:pPr>
            <w:r w:rsidRPr="00564D22">
              <w:rPr>
                <w:lang w:val="en-AU"/>
              </w:rPr>
              <w:t xml:space="preserve"> </w:t>
            </w:r>
          </w:p>
        </w:tc>
      </w:tr>
    </w:tbl>
    <w:p w14:paraId="496CC2AB" w14:textId="77777777" w:rsidR="00795EDD" w:rsidRPr="00564D22" w:rsidRDefault="00795EDD" w:rsidP="00E24E77">
      <w:pPr>
        <w:rPr>
          <w:lang w:val="en-AU"/>
        </w:rPr>
      </w:pPr>
      <w:r w:rsidRPr="00564D22">
        <w:rPr>
          <w:lang w:val="en-AU"/>
        </w:rPr>
        <w:t xml:space="preserve"> </w:t>
      </w:r>
    </w:p>
    <w:p w14:paraId="6C74EA4B" w14:textId="30800F3A" w:rsidR="00987913" w:rsidRPr="00564D22" w:rsidRDefault="00CB3419" w:rsidP="00E24E77">
      <w:pPr>
        <w:rPr>
          <w:sz w:val="20"/>
          <w:lang w:val="en-AU"/>
        </w:rPr>
      </w:pPr>
      <w:r w:rsidRPr="00564D22">
        <w:rPr>
          <w:rFonts w:cs="Arial"/>
          <w:szCs w:val="22"/>
          <w:lang w:val="en-AU"/>
        </w:rPr>
        <w:t xml:space="preserve">Mrs Denise Darlington </w:t>
      </w:r>
      <w:r w:rsidR="001064EE" w:rsidRPr="00564D22">
        <w:rPr>
          <w:lang w:val="en-AU"/>
        </w:rPr>
        <w:t xml:space="preserve">was </w:t>
      </w:r>
      <w:r w:rsidR="00166A28" w:rsidRPr="00564D22">
        <w:rPr>
          <w:lang w:val="en-AU"/>
        </w:rPr>
        <w:t>present</w:t>
      </w:r>
      <w:r w:rsidR="00DC62A5" w:rsidRPr="00564D22">
        <w:rPr>
          <w:lang w:val="en-AU"/>
        </w:rPr>
        <w:t xml:space="preserve"> </w:t>
      </w:r>
      <w:r w:rsidR="001064EE" w:rsidRPr="00564D22">
        <w:rPr>
          <w:lang w:val="en-AU"/>
        </w:rPr>
        <w:t xml:space="preserve">by teleconference </w:t>
      </w:r>
      <w:r w:rsidR="00987913" w:rsidRPr="00564D22">
        <w:rPr>
          <w:lang w:val="en-AU"/>
        </w:rPr>
        <w:t>for discussion of this application.</w:t>
      </w:r>
    </w:p>
    <w:p w14:paraId="5C4D26B8" w14:textId="77777777" w:rsidR="00987913" w:rsidRPr="00564D22" w:rsidRDefault="00987913" w:rsidP="00E24E77">
      <w:pPr>
        <w:rPr>
          <w:u w:val="single"/>
          <w:lang w:val="en-AU"/>
        </w:rPr>
      </w:pPr>
    </w:p>
    <w:p w14:paraId="16D35B34" w14:textId="77777777" w:rsidR="00E24E77" w:rsidRPr="00564D22" w:rsidRDefault="00E24E77" w:rsidP="00E24E77">
      <w:pPr>
        <w:rPr>
          <w:u w:val="single"/>
          <w:lang w:val="en-AU"/>
        </w:rPr>
      </w:pPr>
      <w:r w:rsidRPr="00564D22">
        <w:rPr>
          <w:u w:val="single"/>
          <w:lang w:val="en-AU"/>
        </w:rPr>
        <w:t>Potential conflicts of interest</w:t>
      </w:r>
    </w:p>
    <w:p w14:paraId="455EA51E" w14:textId="77777777" w:rsidR="00E24E77" w:rsidRPr="00564D22" w:rsidRDefault="00E24E77" w:rsidP="00E24E77">
      <w:pPr>
        <w:rPr>
          <w:b/>
          <w:lang w:val="en-AU"/>
        </w:rPr>
      </w:pPr>
    </w:p>
    <w:p w14:paraId="5AF157D3" w14:textId="77777777" w:rsidR="00E24E77" w:rsidRPr="00564D22" w:rsidRDefault="00E24E77" w:rsidP="00E24E77">
      <w:pPr>
        <w:rPr>
          <w:lang w:val="en-AU"/>
        </w:rPr>
      </w:pPr>
      <w:r w:rsidRPr="00564D22">
        <w:rPr>
          <w:lang w:val="en-AU"/>
        </w:rPr>
        <w:t>The Chair asked members to declare any potential conflicts of interest related to this application.</w:t>
      </w:r>
    </w:p>
    <w:p w14:paraId="77C31104" w14:textId="77777777" w:rsidR="00E24E77" w:rsidRPr="00564D22" w:rsidRDefault="00E24E77" w:rsidP="00E24E77">
      <w:pPr>
        <w:rPr>
          <w:lang w:val="en-AU"/>
        </w:rPr>
      </w:pPr>
    </w:p>
    <w:p w14:paraId="1170BEB7" w14:textId="77777777" w:rsidR="00E24E77" w:rsidRPr="00564D22" w:rsidRDefault="00E24E77" w:rsidP="00E24E77">
      <w:pPr>
        <w:rPr>
          <w:lang w:val="en-AU"/>
        </w:rPr>
      </w:pPr>
      <w:r w:rsidRPr="00564D22">
        <w:rPr>
          <w:lang w:val="en-AU"/>
        </w:rPr>
        <w:t>No potential conflicts of interest related to this application were declared by any member.</w:t>
      </w:r>
    </w:p>
    <w:p w14:paraId="75B99147" w14:textId="77777777" w:rsidR="00E24E77" w:rsidRPr="00564D22" w:rsidRDefault="00E24E77" w:rsidP="00E24E77">
      <w:pPr>
        <w:rPr>
          <w:lang w:val="en-AU"/>
        </w:rPr>
      </w:pPr>
    </w:p>
    <w:p w14:paraId="6B0738F1" w14:textId="77777777" w:rsidR="006A19A8" w:rsidRPr="00564D22" w:rsidRDefault="006A19A8" w:rsidP="006A19A8">
      <w:pPr>
        <w:rPr>
          <w:u w:val="single"/>
          <w:lang w:val="en-AU"/>
        </w:rPr>
      </w:pPr>
      <w:r w:rsidRPr="00564D22">
        <w:rPr>
          <w:u w:val="single"/>
          <w:lang w:val="en-AU"/>
        </w:rPr>
        <w:t>Summary of Study</w:t>
      </w:r>
    </w:p>
    <w:p w14:paraId="0F2061FA" w14:textId="77777777" w:rsidR="006A19A8" w:rsidRPr="00564D22" w:rsidRDefault="006A19A8" w:rsidP="006A19A8">
      <w:pPr>
        <w:rPr>
          <w:u w:val="single"/>
          <w:lang w:val="en-AU"/>
        </w:rPr>
      </w:pPr>
    </w:p>
    <w:p w14:paraId="3770829C" w14:textId="31CF0F06" w:rsidR="00CB3419" w:rsidRPr="00FF4403" w:rsidRDefault="00CB3419" w:rsidP="00CB3419">
      <w:pPr>
        <w:pStyle w:val="ListParagraph"/>
        <w:numPr>
          <w:ilvl w:val="0"/>
          <w:numId w:val="15"/>
        </w:numPr>
        <w:autoSpaceDE w:val="0"/>
        <w:autoSpaceDN w:val="0"/>
        <w:adjustRightInd w:val="0"/>
        <w:rPr>
          <w:lang w:val="en-AU"/>
        </w:rPr>
      </w:pPr>
      <w:r w:rsidRPr="00564D22">
        <w:rPr>
          <w:lang w:val="en-AU"/>
        </w:rPr>
        <w:t>This is a Phase 3, multicentre, multinational, randomised, double-blind, placebo-controlled, long-term extension (LTE) study to characterise the long-term safety and tolerability of an intravenous (IV) treatment regimen of anifrolumab (300 mg) versus placebo in adult subjects who completed a Phase 3 study (D3461C00004 or D3461C00005) through the 52-week double-blind treatment period.</w:t>
      </w:r>
    </w:p>
    <w:p w14:paraId="6BB74876" w14:textId="2308C03B" w:rsidR="00CB3419" w:rsidRPr="00FF4403" w:rsidRDefault="00CB3419" w:rsidP="00CB3419">
      <w:pPr>
        <w:pStyle w:val="ListParagraph"/>
        <w:numPr>
          <w:ilvl w:val="0"/>
          <w:numId w:val="15"/>
        </w:numPr>
        <w:autoSpaceDE w:val="0"/>
        <w:autoSpaceDN w:val="0"/>
        <w:adjustRightInd w:val="0"/>
        <w:rPr>
          <w:lang w:val="en-AU"/>
        </w:rPr>
      </w:pPr>
      <w:r w:rsidRPr="00564D22">
        <w:rPr>
          <w:lang w:val="en-AU"/>
        </w:rPr>
        <w:t>This LTE will allow subjects to continue with treatment for an extended period of up to 3 years. Subjects who were receiving anifrolumab (150 or 300 mg) in the previous Phase 3 study will receive anifrolumab (300 mg) in the LTE, and subjects who were receiving placebo in the previous Phase 3 study will be re-randomised to receive anifrolumab (300 mg) or placebo in a 1:1 ratio in the LTE study. Therefore, it is expected that the ratio of subjects receiving anifrolumab (300 mg) or placebo in the LTE study will be approximately 4:1.</w:t>
      </w:r>
    </w:p>
    <w:p w14:paraId="01AC8869" w14:textId="21197342" w:rsidR="00CB3419" w:rsidRPr="00FF4403" w:rsidRDefault="00CB3419" w:rsidP="00CB3419">
      <w:pPr>
        <w:pStyle w:val="ListParagraph"/>
        <w:numPr>
          <w:ilvl w:val="0"/>
          <w:numId w:val="15"/>
        </w:numPr>
        <w:autoSpaceDE w:val="0"/>
        <w:autoSpaceDN w:val="0"/>
        <w:adjustRightInd w:val="0"/>
        <w:rPr>
          <w:lang w:val="en-AU"/>
        </w:rPr>
      </w:pPr>
      <w:r w:rsidRPr="00564D22">
        <w:rPr>
          <w:lang w:val="en-AU"/>
        </w:rPr>
        <w:t>Subjects randomised to placebo in the LTE study serve as a comparator to support interpretability of the data collected for subjects randomised to anifrolumab. Subjects who were receiving anifrolumab 150 mg in the previous Phase 3 study will switch to 300 mg in the LTE to provide long-term safety data on the higher study dose. This study allows for adding new oral immunosuppressant or changing background immunosuppressants, as well as for flexible oral corticosteroids (OCS) use, so that subjects may achieve adequate control of their disease during the study.</w:t>
      </w:r>
    </w:p>
    <w:p w14:paraId="226F7A6F" w14:textId="1E4F8CEC" w:rsidR="00CB3419" w:rsidRPr="00FF4403" w:rsidRDefault="00CB3419" w:rsidP="00CB3419">
      <w:pPr>
        <w:pStyle w:val="ListParagraph"/>
        <w:numPr>
          <w:ilvl w:val="0"/>
          <w:numId w:val="15"/>
        </w:numPr>
        <w:autoSpaceDE w:val="0"/>
        <w:autoSpaceDN w:val="0"/>
        <w:adjustRightInd w:val="0"/>
        <w:rPr>
          <w:lang w:val="en-AU"/>
        </w:rPr>
      </w:pPr>
      <w:r w:rsidRPr="00564D22">
        <w:rPr>
          <w:lang w:val="en-AU"/>
        </w:rPr>
        <w:t xml:space="preserve">Although the study will initially be completely double-blind, (ie, blind for subjects, Investigators/site staff, and Sponsor/designated clinical </w:t>
      </w:r>
      <w:r w:rsidR="00FF4403">
        <w:rPr>
          <w:lang w:val="en-AU"/>
        </w:rPr>
        <w:t>r</w:t>
      </w:r>
      <w:r w:rsidRPr="00564D22">
        <w:rPr>
          <w:lang w:val="en-AU"/>
        </w:rPr>
        <w:t>esearch organisation [CRO]), at the conclusion of the Phase 3 Studies D3461C00004 or D3461C00005 treatment allocation for most subjects may become known to the Sponsor staff and/or designated CRO. The blind will be maintained for the Investigator and investigational site staff, and for the subjects.</w:t>
      </w:r>
    </w:p>
    <w:p w14:paraId="2289FB04" w14:textId="2546FF29" w:rsidR="00CB3419" w:rsidRPr="00564D22" w:rsidRDefault="002E4089" w:rsidP="00CB3419">
      <w:pPr>
        <w:pStyle w:val="ListParagraph"/>
        <w:numPr>
          <w:ilvl w:val="0"/>
          <w:numId w:val="15"/>
        </w:numPr>
        <w:autoSpaceDE w:val="0"/>
        <w:autoSpaceDN w:val="0"/>
        <w:adjustRightInd w:val="0"/>
        <w:rPr>
          <w:lang w:val="en-AU"/>
        </w:rPr>
      </w:pPr>
      <w:r>
        <w:rPr>
          <w:lang w:val="en-AU"/>
        </w:rPr>
        <w:t>The Researcher(s) noted the study drug appears to have</w:t>
      </w:r>
      <w:r w:rsidR="00CB3419" w:rsidRPr="00564D22">
        <w:rPr>
          <w:lang w:val="en-AU"/>
        </w:rPr>
        <w:t xml:space="preserve"> </w:t>
      </w:r>
      <w:r w:rsidR="00FF4403" w:rsidRPr="00564D22">
        <w:rPr>
          <w:lang w:val="en-AU"/>
        </w:rPr>
        <w:t>favourable</w:t>
      </w:r>
      <w:r>
        <w:rPr>
          <w:lang w:val="en-AU"/>
        </w:rPr>
        <w:t xml:space="preserve"> results so far, adding there is</w:t>
      </w:r>
      <w:r w:rsidR="00CB3419" w:rsidRPr="00564D22">
        <w:rPr>
          <w:lang w:val="en-AU"/>
        </w:rPr>
        <w:t xml:space="preserve"> 1 participant in New Zealand with ongoing active recruitment. </w:t>
      </w:r>
    </w:p>
    <w:p w14:paraId="4F17D3DC" w14:textId="77777777" w:rsidR="00CB3419" w:rsidRPr="00564D22" w:rsidRDefault="00CB3419" w:rsidP="006A19A8">
      <w:pPr>
        <w:rPr>
          <w:u w:val="single"/>
          <w:lang w:val="en-AU"/>
        </w:rPr>
      </w:pPr>
    </w:p>
    <w:p w14:paraId="1F7504BB" w14:textId="77777777" w:rsidR="006A19A8" w:rsidRPr="00564D22" w:rsidRDefault="006A19A8" w:rsidP="006A19A8">
      <w:pPr>
        <w:rPr>
          <w:u w:val="single"/>
          <w:lang w:val="en-AU"/>
        </w:rPr>
      </w:pPr>
      <w:r w:rsidRPr="00564D22">
        <w:rPr>
          <w:u w:val="single"/>
          <w:lang w:val="en-AU"/>
        </w:rPr>
        <w:t>Summary of ethical issues (resolved)</w:t>
      </w:r>
    </w:p>
    <w:p w14:paraId="67434F0D" w14:textId="77777777" w:rsidR="006A19A8" w:rsidRPr="00564D22" w:rsidRDefault="006A19A8" w:rsidP="006A19A8">
      <w:pPr>
        <w:rPr>
          <w:u w:val="single"/>
          <w:lang w:val="en-AU"/>
        </w:rPr>
      </w:pPr>
    </w:p>
    <w:p w14:paraId="1C3C8CC0" w14:textId="77777777" w:rsidR="006A19A8" w:rsidRPr="00564D22" w:rsidRDefault="006A19A8" w:rsidP="006A19A8">
      <w:pPr>
        <w:rPr>
          <w:lang w:val="en-AU"/>
        </w:rPr>
      </w:pPr>
      <w:r w:rsidRPr="00564D22">
        <w:rPr>
          <w:lang w:val="en-AU"/>
        </w:rPr>
        <w:t>The main ethical issues considered by the Committee and addressed by the Researcher are as follows.</w:t>
      </w:r>
    </w:p>
    <w:p w14:paraId="27349126" w14:textId="77777777" w:rsidR="00CB3419" w:rsidRPr="00564D22" w:rsidRDefault="00CB3419" w:rsidP="006A19A8">
      <w:pPr>
        <w:rPr>
          <w:lang w:val="en-AU"/>
        </w:rPr>
      </w:pPr>
    </w:p>
    <w:p w14:paraId="26B12E61" w14:textId="7CB738B2" w:rsidR="00CB3419" w:rsidRPr="00564D22" w:rsidRDefault="00CB3419" w:rsidP="009964DE">
      <w:pPr>
        <w:pStyle w:val="ListParagraph"/>
        <w:numPr>
          <w:ilvl w:val="0"/>
          <w:numId w:val="15"/>
        </w:numPr>
        <w:rPr>
          <w:lang w:val="en-AU"/>
        </w:rPr>
      </w:pPr>
      <w:r w:rsidRPr="00564D22">
        <w:rPr>
          <w:lang w:val="en-AU"/>
        </w:rPr>
        <w:t>The Committee noted that the one p</w:t>
      </w:r>
      <w:r w:rsidR="00FA38C7">
        <w:rPr>
          <w:lang w:val="en-AU"/>
        </w:rPr>
        <w:t>articipant is blinded currently</w:t>
      </w:r>
      <w:r w:rsidRPr="00564D22">
        <w:rPr>
          <w:lang w:val="en-AU"/>
        </w:rPr>
        <w:t xml:space="preserve"> and </w:t>
      </w:r>
      <w:r w:rsidR="009964DE" w:rsidRPr="00564D22">
        <w:rPr>
          <w:lang w:val="en-AU"/>
        </w:rPr>
        <w:t>queried</w:t>
      </w:r>
      <w:r w:rsidRPr="00564D22">
        <w:rPr>
          <w:lang w:val="en-AU"/>
        </w:rPr>
        <w:t xml:space="preserve"> if they will </w:t>
      </w:r>
      <w:r w:rsidR="002E4089">
        <w:rPr>
          <w:lang w:val="en-AU"/>
        </w:rPr>
        <w:t>remain blinded on the extension.</w:t>
      </w:r>
      <w:r w:rsidRPr="00564D22">
        <w:rPr>
          <w:lang w:val="en-AU"/>
        </w:rPr>
        <w:t xml:space="preserve"> The Researcher(s) </w:t>
      </w:r>
      <w:r w:rsidR="00FA38C7">
        <w:rPr>
          <w:lang w:val="en-AU"/>
        </w:rPr>
        <w:t>confirmed it was possible, noting</w:t>
      </w:r>
      <w:r w:rsidRPr="00564D22">
        <w:rPr>
          <w:lang w:val="en-AU"/>
        </w:rPr>
        <w:t xml:space="preserve"> this is th</w:t>
      </w:r>
      <w:r w:rsidR="002E4089">
        <w:rPr>
          <w:lang w:val="en-AU"/>
        </w:rPr>
        <w:t>e first time they had seen this type of blinding in an extension study,</w:t>
      </w:r>
      <w:r w:rsidRPr="00564D22">
        <w:rPr>
          <w:lang w:val="en-AU"/>
        </w:rPr>
        <w:t xml:space="preserve"> </w:t>
      </w:r>
      <w:r w:rsidR="002E4089">
        <w:rPr>
          <w:lang w:val="en-AU"/>
        </w:rPr>
        <w:t>noting</w:t>
      </w:r>
      <w:r w:rsidRPr="00564D22">
        <w:rPr>
          <w:lang w:val="en-AU"/>
        </w:rPr>
        <w:t xml:space="preserve"> those on placebo will be randomised again 1:1 to be on placebo again or treatment. </w:t>
      </w:r>
    </w:p>
    <w:p w14:paraId="4AC3E7BD" w14:textId="627737BA" w:rsidR="00564D22" w:rsidRDefault="00564D22" w:rsidP="009964DE">
      <w:pPr>
        <w:pStyle w:val="ListParagraph"/>
        <w:numPr>
          <w:ilvl w:val="0"/>
          <w:numId w:val="15"/>
        </w:numPr>
        <w:rPr>
          <w:lang w:val="en-AU"/>
        </w:rPr>
      </w:pPr>
      <w:r w:rsidRPr="00564D22">
        <w:rPr>
          <w:lang w:val="en-AU"/>
        </w:rPr>
        <w:t xml:space="preserve">The Committee queried whether it was </w:t>
      </w:r>
      <w:r w:rsidR="009964DE" w:rsidRPr="00564D22">
        <w:rPr>
          <w:lang w:val="en-AU"/>
        </w:rPr>
        <w:t>justifiable</w:t>
      </w:r>
      <w:r w:rsidRPr="00564D22">
        <w:rPr>
          <w:lang w:val="en-AU"/>
        </w:rPr>
        <w:t xml:space="preserve"> to potentially have a participant on placebo for four years. The Researcher(s) explained the background medication</w:t>
      </w:r>
      <w:r w:rsidR="002E4089">
        <w:rPr>
          <w:lang w:val="en-AU"/>
        </w:rPr>
        <w:t xml:space="preserve"> options were</w:t>
      </w:r>
      <w:r w:rsidRPr="00564D22">
        <w:rPr>
          <w:lang w:val="en-AU"/>
        </w:rPr>
        <w:t xml:space="preserve"> </w:t>
      </w:r>
      <w:r w:rsidR="009964DE" w:rsidRPr="00564D22">
        <w:rPr>
          <w:lang w:val="en-AU"/>
        </w:rPr>
        <w:t>flexible</w:t>
      </w:r>
      <w:r w:rsidRPr="00564D22">
        <w:rPr>
          <w:lang w:val="en-AU"/>
        </w:rPr>
        <w:t xml:space="preserve"> and available. The Researcher(s) added if</w:t>
      </w:r>
      <w:r w:rsidR="00FA38C7">
        <w:rPr>
          <w:lang w:val="en-AU"/>
        </w:rPr>
        <w:t xml:space="preserve"> the</w:t>
      </w:r>
      <w:r w:rsidRPr="00564D22">
        <w:rPr>
          <w:lang w:val="en-AU"/>
        </w:rPr>
        <w:t xml:space="preserve"> p</w:t>
      </w:r>
      <w:r w:rsidR="00FA38C7">
        <w:rPr>
          <w:lang w:val="en-AU"/>
        </w:rPr>
        <w:t xml:space="preserve">articipant </w:t>
      </w:r>
      <w:r w:rsidRPr="00564D22">
        <w:rPr>
          <w:lang w:val="en-AU"/>
        </w:rPr>
        <w:t xml:space="preserve">is not doing well they could withdraw. </w:t>
      </w:r>
    </w:p>
    <w:p w14:paraId="730CFFB4" w14:textId="49C23E44" w:rsidR="00FF4403" w:rsidRDefault="00FA38C7" w:rsidP="009964DE">
      <w:pPr>
        <w:pStyle w:val="ListParagraph"/>
        <w:numPr>
          <w:ilvl w:val="0"/>
          <w:numId w:val="15"/>
        </w:numPr>
        <w:rPr>
          <w:lang w:val="en-AU"/>
        </w:rPr>
      </w:pPr>
      <w:r>
        <w:rPr>
          <w:lang w:val="en-AU"/>
        </w:rPr>
        <w:t>The Committee noted the Co-ordinating Investigator’s</w:t>
      </w:r>
      <w:r w:rsidR="00FF4403">
        <w:rPr>
          <w:lang w:val="en-AU"/>
        </w:rPr>
        <w:t xml:space="preserve"> CV is very brief and does not reference any research literature. Please submit more extensive </w:t>
      </w:r>
      <w:r>
        <w:rPr>
          <w:lang w:val="en-AU"/>
        </w:rPr>
        <w:t>CV in future.</w:t>
      </w:r>
      <w:r w:rsidR="00FF4403">
        <w:rPr>
          <w:lang w:val="en-AU"/>
        </w:rPr>
        <w:t xml:space="preserve"> </w:t>
      </w:r>
    </w:p>
    <w:p w14:paraId="6CDDED48" w14:textId="5D6ACB1B" w:rsidR="00FF4403" w:rsidRDefault="00FF4403" w:rsidP="009964DE">
      <w:pPr>
        <w:pStyle w:val="ListParagraph"/>
        <w:numPr>
          <w:ilvl w:val="0"/>
          <w:numId w:val="15"/>
        </w:numPr>
        <w:rPr>
          <w:lang w:val="en-AU"/>
        </w:rPr>
      </w:pPr>
      <w:r>
        <w:rPr>
          <w:lang w:val="en-AU"/>
        </w:rPr>
        <w:t xml:space="preserve">The Committee noted placebo was not listed on ethical issues section on application. For next time please explain primary ethical issues, like placebo for extended periods of time. </w:t>
      </w:r>
    </w:p>
    <w:p w14:paraId="129AF30C" w14:textId="7EF30243" w:rsidR="00FF4403" w:rsidRDefault="00FF4403" w:rsidP="009964DE">
      <w:pPr>
        <w:pStyle w:val="ListParagraph"/>
        <w:numPr>
          <w:ilvl w:val="0"/>
          <w:numId w:val="15"/>
        </w:numPr>
        <w:rPr>
          <w:lang w:val="en-AU"/>
        </w:rPr>
      </w:pPr>
      <w:r>
        <w:rPr>
          <w:lang w:val="en-AU"/>
        </w:rPr>
        <w:t xml:space="preserve">The Committee queried why AstraZeneca was not listed as the sponsor in the ethics application. The Researcher(s) stated they did not know. </w:t>
      </w:r>
    </w:p>
    <w:p w14:paraId="1429CDAC" w14:textId="7648513E" w:rsidR="00FF4403" w:rsidRDefault="00FD136B" w:rsidP="009964DE">
      <w:pPr>
        <w:pStyle w:val="ListParagraph"/>
        <w:numPr>
          <w:ilvl w:val="0"/>
          <w:numId w:val="15"/>
        </w:numPr>
        <w:rPr>
          <w:lang w:val="en-AU"/>
        </w:rPr>
      </w:pPr>
      <w:r>
        <w:rPr>
          <w:lang w:val="en-AU"/>
        </w:rPr>
        <w:t xml:space="preserve">The Committee noted incidence for this data in Maori would be beneficial. The Committee noted </w:t>
      </w:r>
      <w:r w:rsidR="00AE7274">
        <w:rPr>
          <w:lang w:val="en-AU"/>
        </w:rPr>
        <w:t>the condition</w:t>
      </w:r>
      <w:r>
        <w:rPr>
          <w:lang w:val="en-AU"/>
        </w:rPr>
        <w:t xml:space="preserve"> is overrepresented in Maori, Asian and Pacific.</w:t>
      </w:r>
    </w:p>
    <w:p w14:paraId="35DEC907" w14:textId="4876A84B" w:rsidR="009522EE" w:rsidRDefault="009522EE" w:rsidP="009964DE">
      <w:pPr>
        <w:pStyle w:val="ListParagraph"/>
        <w:numPr>
          <w:ilvl w:val="0"/>
          <w:numId w:val="15"/>
        </w:numPr>
        <w:rPr>
          <w:lang w:val="en-AU"/>
        </w:rPr>
      </w:pPr>
      <w:r>
        <w:rPr>
          <w:lang w:val="en-AU"/>
        </w:rPr>
        <w:t>The Researcher(s) confirme</w:t>
      </w:r>
      <w:r w:rsidR="00FA38C7">
        <w:rPr>
          <w:lang w:val="en-AU"/>
        </w:rPr>
        <w:t>d they are collecting ethnicity and are using current census methods.</w:t>
      </w:r>
      <w:r>
        <w:rPr>
          <w:lang w:val="en-AU"/>
        </w:rPr>
        <w:t xml:space="preserve"> </w:t>
      </w:r>
    </w:p>
    <w:p w14:paraId="55D8F64E" w14:textId="7C81E621" w:rsidR="001B53DC" w:rsidRDefault="001B53DC" w:rsidP="009964DE">
      <w:pPr>
        <w:pStyle w:val="ListParagraph"/>
        <w:numPr>
          <w:ilvl w:val="0"/>
          <w:numId w:val="15"/>
        </w:numPr>
        <w:rPr>
          <w:lang w:val="en-AU"/>
        </w:rPr>
      </w:pPr>
      <w:r>
        <w:rPr>
          <w:lang w:val="en-AU"/>
        </w:rPr>
        <w:t xml:space="preserve">The Committee queried how fasting is managed. The Researcher(s) explained their methods to ensure safe fasting. </w:t>
      </w:r>
    </w:p>
    <w:p w14:paraId="26BB434B" w14:textId="1420D0FB" w:rsidR="00CD3590" w:rsidRDefault="00CD3590" w:rsidP="009964DE">
      <w:pPr>
        <w:pStyle w:val="ListParagraph"/>
        <w:numPr>
          <w:ilvl w:val="0"/>
          <w:numId w:val="15"/>
        </w:numPr>
        <w:rPr>
          <w:lang w:val="en-AU"/>
        </w:rPr>
      </w:pPr>
      <w:r>
        <w:rPr>
          <w:lang w:val="en-AU"/>
        </w:rPr>
        <w:t xml:space="preserve">The Researcher(s) confirmed the Maori consultation </w:t>
      </w:r>
      <w:r w:rsidR="00AE7274">
        <w:rPr>
          <w:lang w:val="en-AU"/>
        </w:rPr>
        <w:t>would</w:t>
      </w:r>
      <w:r>
        <w:rPr>
          <w:lang w:val="en-AU"/>
        </w:rPr>
        <w:t xml:space="preserve"> occur shortly. </w:t>
      </w:r>
    </w:p>
    <w:p w14:paraId="57D9E619" w14:textId="77777777" w:rsidR="00F47C72" w:rsidRDefault="00F47C72" w:rsidP="00F47C72">
      <w:pPr>
        <w:pStyle w:val="ListParagraph"/>
        <w:rPr>
          <w:lang w:val="en-AU"/>
        </w:rPr>
      </w:pPr>
    </w:p>
    <w:p w14:paraId="496E827B" w14:textId="77777777" w:rsidR="006C104F" w:rsidRPr="00564D22" w:rsidRDefault="006C104F" w:rsidP="006A19A8">
      <w:pPr>
        <w:rPr>
          <w:u w:val="single"/>
          <w:lang w:val="en-AU"/>
        </w:rPr>
      </w:pPr>
    </w:p>
    <w:p w14:paraId="4F2B5D19" w14:textId="77777777" w:rsidR="006A19A8" w:rsidRPr="00564D22" w:rsidRDefault="006A19A8" w:rsidP="006A19A8">
      <w:pPr>
        <w:rPr>
          <w:u w:val="single"/>
          <w:lang w:val="en-AU"/>
        </w:rPr>
      </w:pPr>
      <w:r w:rsidRPr="00564D22">
        <w:rPr>
          <w:u w:val="single"/>
          <w:lang w:val="en-AU"/>
        </w:rPr>
        <w:t>Summary of ethical issues (outstanding)</w:t>
      </w:r>
    </w:p>
    <w:p w14:paraId="4D9F7434" w14:textId="77777777" w:rsidR="006A19A8" w:rsidRPr="00564D22" w:rsidRDefault="006A19A8" w:rsidP="006A19A8">
      <w:pPr>
        <w:rPr>
          <w:u w:val="single"/>
          <w:lang w:val="en-AU"/>
        </w:rPr>
      </w:pPr>
    </w:p>
    <w:p w14:paraId="7939CCD9"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3974987E" w14:textId="77777777" w:rsidR="006A19A8" w:rsidRPr="00564D22" w:rsidRDefault="006A19A8" w:rsidP="006A19A8">
      <w:pPr>
        <w:autoSpaceDE w:val="0"/>
        <w:autoSpaceDN w:val="0"/>
        <w:adjustRightInd w:val="0"/>
        <w:rPr>
          <w:lang w:val="en-AU"/>
        </w:rPr>
      </w:pPr>
    </w:p>
    <w:p w14:paraId="4A44A916" w14:textId="77777777" w:rsidR="005A0D26" w:rsidRDefault="005A0D26" w:rsidP="005A0D26">
      <w:pPr>
        <w:pStyle w:val="ListParagraph"/>
        <w:numPr>
          <w:ilvl w:val="0"/>
          <w:numId w:val="15"/>
        </w:numPr>
        <w:rPr>
          <w:lang w:val="en-AU"/>
        </w:rPr>
      </w:pPr>
      <w:r>
        <w:rPr>
          <w:lang w:val="en-AU"/>
        </w:rPr>
        <w:t>The Committee queried if there is a participant alert card. The Researcher(s) confirmed there is. The Committee requested it was submitted with the provisional response.</w:t>
      </w:r>
    </w:p>
    <w:p w14:paraId="79EFDC99" w14:textId="77777777" w:rsidR="00FA38C7" w:rsidRDefault="00FA38C7" w:rsidP="005A0D26">
      <w:pPr>
        <w:pStyle w:val="ListParagraph"/>
        <w:numPr>
          <w:ilvl w:val="0"/>
          <w:numId w:val="15"/>
        </w:numPr>
        <w:rPr>
          <w:lang w:val="en-AU"/>
        </w:rPr>
      </w:pPr>
      <w:r>
        <w:rPr>
          <w:lang w:val="en-AU"/>
        </w:rPr>
        <w:t xml:space="preserve">The Committee noted R.1.8 (compensation description) is not ACC equivalent.  Please remove the limitations (caveats for limitations in compensation) in Participant Information Sheet, and re-confirm ACC equivalent compensation is available for participants in this study. </w:t>
      </w:r>
    </w:p>
    <w:p w14:paraId="5DB40CA7" w14:textId="0E4FE7BF" w:rsidR="00FA38C7" w:rsidRDefault="00FA38C7" w:rsidP="005A0D26">
      <w:pPr>
        <w:pStyle w:val="ListParagraph"/>
        <w:numPr>
          <w:ilvl w:val="0"/>
          <w:numId w:val="15"/>
        </w:numPr>
        <w:rPr>
          <w:lang w:val="en-AU"/>
        </w:rPr>
      </w:pPr>
      <w:r>
        <w:rPr>
          <w:lang w:val="en-AU"/>
        </w:rPr>
        <w:t xml:space="preserve">The Committee the Participant Information Sheet states the study may be terminated for commercial reasons. Please remove this, as the National Ethics Advisory Committee Ethical Guidelines state that studies should not be terminated for purely commercial reasons. </w:t>
      </w:r>
      <w:r w:rsidR="005A0D26">
        <w:rPr>
          <w:lang w:val="en-AU"/>
        </w:rPr>
        <w:t>Please also provide assurance for the HDEC.</w:t>
      </w:r>
    </w:p>
    <w:p w14:paraId="2FF91B8D" w14:textId="77777777" w:rsidR="006A19A8" w:rsidRPr="00564D22" w:rsidRDefault="006A19A8" w:rsidP="00DF703C">
      <w:pPr>
        <w:spacing w:before="80" w:after="80"/>
        <w:rPr>
          <w:rFonts w:cs="Arial"/>
          <w:szCs w:val="22"/>
          <w:lang w:val="en-AU"/>
        </w:rPr>
      </w:pPr>
    </w:p>
    <w:p w14:paraId="02A2CE30" w14:textId="77777777"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00BFEB32" w14:textId="77777777" w:rsidR="00194F0E" w:rsidRDefault="00194F0E" w:rsidP="00194F0E">
      <w:pPr>
        <w:pStyle w:val="ListParagraph"/>
        <w:numPr>
          <w:ilvl w:val="0"/>
          <w:numId w:val="41"/>
        </w:numPr>
        <w:rPr>
          <w:lang w:val="en-AU"/>
        </w:rPr>
      </w:pPr>
      <w:r>
        <w:rPr>
          <w:lang w:val="en-AU"/>
        </w:rPr>
        <w:t xml:space="preserve">The Committee queried why there were mandatory pap smears, noting the whakama (potential for shame or embarrassment) associated with them. The Researcher(s) explained that they had a patient who had not had one before in a prior trial, leading to the request for increased screening. The sponsor asked if the researchers could conduct screening that might detect cancer to make sure they are not exposing any participants to any risk. The Researcher(s) confirmed they would not conduct a pap smear if the participant has already had one within an acceptable amount of time. This general rule applies to any similar screening tests. The Committee requested the rationale for screening is made clear to participants. </w:t>
      </w:r>
    </w:p>
    <w:p w14:paraId="50B74D28" w14:textId="77777777" w:rsidR="00FA38C7" w:rsidRDefault="00FA38C7" w:rsidP="00194F0E">
      <w:pPr>
        <w:pStyle w:val="ListParagraph"/>
        <w:numPr>
          <w:ilvl w:val="0"/>
          <w:numId w:val="41"/>
        </w:numPr>
        <w:rPr>
          <w:lang w:val="en-AU"/>
        </w:rPr>
      </w:pPr>
      <w:r>
        <w:rPr>
          <w:lang w:val="en-AU"/>
        </w:rPr>
        <w:t xml:space="preserve">The Committee noted that the protocol refers to local guidelines. Please be specific about the guidelines in the participant in the Participant Information Sheet. </w:t>
      </w:r>
    </w:p>
    <w:p w14:paraId="596BCFFD" w14:textId="77777777" w:rsidR="00FA38C7" w:rsidRDefault="00FA38C7" w:rsidP="00194F0E">
      <w:pPr>
        <w:pStyle w:val="ListParagraph"/>
        <w:numPr>
          <w:ilvl w:val="0"/>
          <w:numId w:val="41"/>
        </w:numPr>
        <w:rPr>
          <w:lang w:val="en-AU"/>
        </w:rPr>
      </w:pPr>
      <w:r>
        <w:rPr>
          <w:lang w:val="en-AU"/>
        </w:rPr>
        <w:lastRenderedPageBreak/>
        <w:t xml:space="preserve">The Committee noted receipts are not possible for mileage, which may cause confusion as receipts are currently requested for all reimbursement. The Researcher(s) confirmed they would remove that statement, as IRD calculations are used to pay for mileage. </w:t>
      </w:r>
    </w:p>
    <w:p w14:paraId="181707E9" w14:textId="3A4E3220" w:rsidR="00FA38C7" w:rsidRDefault="00FA38C7" w:rsidP="00194F0E">
      <w:pPr>
        <w:pStyle w:val="ListParagraph"/>
        <w:numPr>
          <w:ilvl w:val="0"/>
          <w:numId w:val="41"/>
        </w:numPr>
        <w:rPr>
          <w:lang w:val="en-AU"/>
        </w:rPr>
      </w:pPr>
      <w:r>
        <w:rPr>
          <w:lang w:val="en-AU"/>
        </w:rPr>
        <w:t xml:space="preserve">The Committee noted the statement that participants can ‘be withdrawn for any reason by the sponsor’ is concerning. Please modify the statement to limit the general nature of withdrawal. For example, add for reasons of safety. </w:t>
      </w:r>
    </w:p>
    <w:p w14:paraId="7C69DC08" w14:textId="042B1AD7" w:rsidR="00FA38C7" w:rsidRDefault="00FA38C7" w:rsidP="00194F0E">
      <w:pPr>
        <w:pStyle w:val="ListParagraph"/>
        <w:numPr>
          <w:ilvl w:val="0"/>
          <w:numId w:val="41"/>
        </w:numPr>
        <w:rPr>
          <w:lang w:val="en-AU"/>
        </w:rPr>
      </w:pPr>
      <w:r>
        <w:rPr>
          <w:lang w:val="en-AU"/>
        </w:rPr>
        <w:t xml:space="preserve">Add to Participant Information Sheet that Covance is overseas (with regards to tissue). </w:t>
      </w:r>
    </w:p>
    <w:p w14:paraId="08C374EF" w14:textId="77777777" w:rsidR="00FA38C7" w:rsidRDefault="00FA38C7" w:rsidP="00194F0E">
      <w:pPr>
        <w:pStyle w:val="ListParagraph"/>
        <w:numPr>
          <w:ilvl w:val="0"/>
          <w:numId w:val="41"/>
        </w:numPr>
        <w:rPr>
          <w:lang w:val="en-AU"/>
        </w:rPr>
      </w:pPr>
      <w:r>
        <w:rPr>
          <w:lang w:val="en-AU"/>
        </w:rPr>
        <w:t>The Committee requested summary of inclusion exclusion criteria from application in the Participant Information Sheet.</w:t>
      </w:r>
    </w:p>
    <w:p w14:paraId="4D69A959" w14:textId="77777777" w:rsidR="00FA38C7" w:rsidRDefault="00FA38C7" w:rsidP="00194F0E">
      <w:pPr>
        <w:pStyle w:val="ListParagraph"/>
        <w:numPr>
          <w:ilvl w:val="0"/>
          <w:numId w:val="41"/>
        </w:numPr>
        <w:rPr>
          <w:lang w:val="en-AU"/>
        </w:rPr>
      </w:pPr>
      <w:r>
        <w:rPr>
          <w:lang w:val="en-AU"/>
        </w:rPr>
        <w:t xml:space="preserve">The Committee requested information on risks from ongoing placebo is clearly explained in Participant Information Sheet. </w:t>
      </w:r>
    </w:p>
    <w:p w14:paraId="6992A1D5" w14:textId="665D0FF1" w:rsidR="00FA38C7" w:rsidRDefault="00FA38C7" w:rsidP="00194F0E">
      <w:pPr>
        <w:pStyle w:val="ListParagraph"/>
        <w:numPr>
          <w:ilvl w:val="0"/>
          <w:numId w:val="41"/>
        </w:numPr>
        <w:rPr>
          <w:lang w:val="en-AU"/>
        </w:rPr>
      </w:pPr>
      <w:r>
        <w:rPr>
          <w:lang w:val="en-AU"/>
        </w:rPr>
        <w:t xml:space="preserve">Add GP notification of involvement in study to Participant Information Sheet. </w:t>
      </w:r>
    </w:p>
    <w:p w14:paraId="395754CD" w14:textId="77777777" w:rsidR="00FA38C7" w:rsidRDefault="00FA38C7" w:rsidP="00194F0E">
      <w:pPr>
        <w:pStyle w:val="ListParagraph"/>
        <w:numPr>
          <w:ilvl w:val="0"/>
          <w:numId w:val="41"/>
        </w:numPr>
        <w:rPr>
          <w:lang w:val="en-AU"/>
        </w:rPr>
      </w:pPr>
      <w:r>
        <w:rPr>
          <w:lang w:val="en-AU"/>
        </w:rPr>
        <w:t xml:space="preserve">The Committee queried how incidental findings are managed. The Researcher(s) explained anything that is picked up during testing or analysis that is of significance is reported back to the patient, either by phone or in person. The Researcher(s) confirmed GPs would also be notified after every research visit. The Committee requested the whole process is made clear. </w:t>
      </w:r>
    </w:p>
    <w:p w14:paraId="1B0689EE" w14:textId="2BB96A9B" w:rsidR="00FA38C7" w:rsidRDefault="00FA38C7" w:rsidP="00194F0E">
      <w:pPr>
        <w:pStyle w:val="ListParagraph"/>
        <w:numPr>
          <w:ilvl w:val="0"/>
          <w:numId w:val="41"/>
        </w:numPr>
        <w:rPr>
          <w:lang w:val="en-AU"/>
        </w:rPr>
      </w:pPr>
      <w:r>
        <w:rPr>
          <w:lang w:val="en-AU"/>
        </w:rPr>
        <w:t>Regarding the</w:t>
      </w:r>
      <w:r w:rsidRPr="00F47C72">
        <w:rPr>
          <w:lang w:val="en-AU"/>
        </w:rPr>
        <w:t xml:space="preserve"> PAP smears </w:t>
      </w:r>
      <w:r w:rsidR="006B6017" w:rsidRPr="00F47C72">
        <w:rPr>
          <w:lang w:val="en-AU"/>
        </w:rPr>
        <w:t>Pg.</w:t>
      </w:r>
      <w:r w:rsidRPr="00F47C72">
        <w:rPr>
          <w:lang w:val="en-AU"/>
        </w:rPr>
        <w:t xml:space="preserve"> 5. Rather than talk about following regional guidelines, put in the N</w:t>
      </w:r>
      <w:r>
        <w:rPr>
          <w:lang w:val="en-AU"/>
        </w:rPr>
        <w:t xml:space="preserve">ew </w:t>
      </w:r>
      <w:r w:rsidRPr="00F47C72">
        <w:rPr>
          <w:lang w:val="en-AU"/>
        </w:rPr>
        <w:t>Z</w:t>
      </w:r>
      <w:r>
        <w:rPr>
          <w:lang w:val="en-AU"/>
        </w:rPr>
        <w:t>ealand</w:t>
      </w:r>
      <w:r w:rsidRPr="00F47C72">
        <w:rPr>
          <w:lang w:val="en-AU"/>
        </w:rPr>
        <w:t xml:space="preserve"> Guidelines (which have just recently changed the entry age from 20 to 25 years). </w:t>
      </w:r>
      <w:r>
        <w:rPr>
          <w:lang w:val="en-AU"/>
        </w:rPr>
        <w:t>Explain who will conduct them.</w:t>
      </w:r>
    </w:p>
    <w:p w14:paraId="64E633A5" w14:textId="284C1A04" w:rsidR="00FA38C7" w:rsidRDefault="00FA38C7" w:rsidP="00194F0E">
      <w:pPr>
        <w:pStyle w:val="ListParagraph"/>
        <w:numPr>
          <w:ilvl w:val="0"/>
          <w:numId w:val="41"/>
        </w:numPr>
        <w:rPr>
          <w:lang w:val="en-AU"/>
        </w:rPr>
      </w:pPr>
      <w:r w:rsidRPr="00F47C72">
        <w:rPr>
          <w:lang w:val="en-AU"/>
        </w:rPr>
        <w:t>Remove all reference to Belimumab. It is not available in N</w:t>
      </w:r>
      <w:r>
        <w:rPr>
          <w:lang w:val="en-AU"/>
        </w:rPr>
        <w:t xml:space="preserve">ew </w:t>
      </w:r>
      <w:r w:rsidRPr="00F47C72">
        <w:rPr>
          <w:lang w:val="en-AU"/>
        </w:rPr>
        <w:t>Z</w:t>
      </w:r>
      <w:r>
        <w:rPr>
          <w:lang w:val="en-AU"/>
        </w:rPr>
        <w:t>ealand</w:t>
      </w:r>
      <w:r w:rsidRPr="00F47C72">
        <w:rPr>
          <w:lang w:val="en-AU"/>
        </w:rPr>
        <w:t xml:space="preserve">. </w:t>
      </w:r>
    </w:p>
    <w:p w14:paraId="24B4DA4D" w14:textId="6C8CCAD7" w:rsidR="00FA38C7" w:rsidRDefault="00FA38C7" w:rsidP="00194F0E">
      <w:pPr>
        <w:pStyle w:val="ListParagraph"/>
        <w:numPr>
          <w:ilvl w:val="0"/>
          <w:numId w:val="41"/>
        </w:numPr>
        <w:rPr>
          <w:lang w:val="en-AU"/>
        </w:rPr>
      </w:pPr>
      <w:r>
        <w:rPr>
          <w:lang w:val="en-AU"/>
        </w:rPr>
        <w:t>The Researcher(s) confirmed positive HIV results would go back to GP, however this is discussed with participants before the test is referred to GP. The Committee noted HIV is notifiable. This must be clearly explained to participants.</w:t>
      </w:r>
    </w:p>
    <w:p w14:paraId="0FD9701A" w14:textId="06F2CB9C" w:rsidR="00FA38C7" w:rsidRDefault="00FA38C7" w:rsidP="00194F0E">
      <w:pPr>
        <w:pStyle w:val="ListParagraph"/>
        <w:numPr>
          <w:ilvl w:val="0"/>
          <w:numId w:val="41"/>
        </w:numPr>
        <w:rPr>
          <w:lang w:val="en-AU"/>
        </w:rPr>
      </w:pPr>
      <w:r w:rsidRPr="00564D22">
        <w:rPr>
          <w:lang w:val="en-AU"/>
        </w:rPr>
        <w:t xml:space="preserve">Study Visits </w:t>
      </w:r>
      <w:r w:rsidR="006B6017" w:rsidRPr="00564D22">
        <w:rPr>
          <w:lang w:val="en-AU"/>
        </w:rPr>
        <w:t>Pg.</w:t>
      </w:r>
      <w:r w:rsidRPr="00564D22">
        <w:rPr>
          <w:lang w:val="en-AU"/>
        </w:rPr>
        <w:t xml:space="preserve"> 3: add an approximate duration for these monthly visits. </w:t>
      </w:r>
      <w:r w:rsidR="005A0D26">
        <w:rPr>
          <w:lang w:val="en-AU"/>
        </w:rPr>
        <w:t>T</w:t>
      </w:r>
      <w:r>
        <w:rPr>
          <w:lang w:val="en-AU"/>
        </w:rPr>
        <w:t xml:space="preserve">he Committee suggested tabulation if possible, </w:t>
      </w:r>
      <w:r w:rsidR="005A0D26">
        <w:rPr>
          <w:lang w:val="en-AU"/>
        </w:rPr>
        <w:t>but noted this was not a</w:t>
      </w:r>
      <w:r>
        <w:rPr>
          <w:lang w:val="en-AU"/>
        </w:rPr>
        <w:t xml:space="preserve"> request for change for this Participant Information Sheet but something to consider for future applications. </w:t>
      </w:r>
    </w:p>
    <w:p w14:paraId="24FAAAC5" w14:textId="03C6EEBE" w:rsidR="00AE7274" w:rsidRDefault="00AE7274" w:rsidP="00194F0E">
      <w:pPr>
        <w:pStyle w:val="ListParagraph"/>
        <w:numPr>
          <w:ilvl w:val="0"/>
          <w:numId w:val="41"/>
        </w:numPr>
        <w:rPr>
          <w:lang w:val="en-AU"/>
        </w:rPr>
      </w:pPr>
      <w:r>
        <w:rPr>
          <w:lang w:val="en-AU"/>
        </w:rPr>
        <w:t xml:space="preserve">Change ‘might’ to ‘would’ in terms of right to access participant’s own data in Participant Information Sheet. </w:t>
      </w:r>
    </w:p>
    <w:p w14:paraId="3F7605C2" w14:textId="77777777" w:rsidR="00AE7274" w:rsidRDefault="00AE7274" w:rsidP="00194F0E">
      <w:pPr>
        <w:pStyle w:val="ListParagraph"/>
        <w:numPr>
          <w:ilvl w:val="0"/>
          <w:numId w:val="41"/>
        </w:numPr>
        <w:rPr>
          <w:lang w:val="en-AU"/>
        </w:rPr>
      </w:pPr>
      <w:r>
        <w:rPr>
          <w:lang w:val="en-AU"/>
        </w:rPr>
        <w:t xml:space="preserve">The Researcher(s) explained that potentially patients are going from placebo to active treatment, so we will check to ensure they stay in clinic when this potentially changes. The Researcher(s) will clarify the extended observation at the beginning, and will add to Participant Information Sheet. </w:t>
      </w:r>
    </w:p>
    <w:p w14:paraId="2DC7B42D" w14:textId="77777777" w:rsidR="00AE7274" w:rsidRDefault="00AE7274" w:rsidP="00194F0E">
      <w:pPr>
        <w:pStyle w:val="ListParagraph"/>
        <w:numPr>
          <w:ilvl w:val="0"/>
          <w:numId w:val="41"/>
        </w:numPr>
        <w:rPr>
          <w:lang w:val="en-AU"/>
        </w:rPr>
      </w:pPr>
      <w:r>
        <w:rPr>
          <w:lang w:val="en-AU"/>
        </w:rPr>
        <w:t>The Researcher(s) noted pregnancy confirmation should be on consent form.</w:t>
      </w:r>
    </w:p>
    <w:p w14:paraId="6157EDE0" w14:textId="77777777" w:rsidR="00AE7274" w:rsidRDefault="00AE7274" w:rsidP="00194F0E">
      <w:pPr>
        <w:pStyle w:val="ListParagraph"/>
        <w:numPr>
          <w:ilvl w:val="0"/>
          <w:numId w:val="41"/>
        </w:numPr>
        <w:rPr>
          <w:lang w:val="en-AU"/>
        </w:rPr>
      </w:pPr>
      <w:r>
        <w:rPr>
          <w:lang w:val="en-AU"/>
        </w:rPr>
        <w:t xml:space="preserve">Add option to receive results from the study. </w:t>
      </w:r>
    </w:p>
    <w:p w14:paraId="054D87D1" w14:textId="77777777" w:rsidR="00AE7274" w:rsidRDefault="00AE7274" w:rsidP="00194F0E">
      <w:pPr>
        <w:pStyle w:val="ListParagraph"/>
        <w:numPr>
          <w:ilvl w:val="0"/>
          <w:numId w:val="41"/>
        </w:numPr>
        <w:rPr>
          <w:lang w:val="en-AU"/>
        </w:rPr>
      </w:pPr>
      <w:r>
        <w:rPr>
          <w:lang w:val="en-AU"/>
        </w:rPr>
        <w:t xml:space="preserve">Page 3 – make it clear that a dose increase may occur, from 150 to 300mg. </w:t>
      </w:r>
    </w:p>
    <w:p w14:paraId="3ACCB25F" w14:textId="7E51925E" w:rsidR="006A19A8" w:rsidRPr="006B6017" w:rsidRDefault="002A5E63" w:rsidP="006B6017">
      <w:pPr>
        <w:pStyle w:val="ListParagraph"/>
        <w:numPr>
          <w:ilvl w:val="0"/>
          <w:numId w:val="41"/>
        </w:numPr>
        <w:rPr>
          <w:rFonts w:cs="Arial"/>
          <w:szCs w:val="22"/>
          <w:lang w:val="en-AU"/>
        </w:rPr>
      </w:pPr>
      <w:r w:rsidRPr="00AE7274">
        <w:rPr>
          <w:rFonts w:cs="Arial"/>
          <w:szCs w:val="22"/>
          <w:lang w:val="en-AU"/>
        </w:rPr>
        <w:t>Pg.</w:t>
      </w:r>
      <w:r w:rsidR="00AE7274" w:rsidRPr="00AE7274">
        <w:rPr>
          <w:rFonts w:cs="Arial"/>
          <w:szCs w:val="22"/>
          <w:lang w:val="en-AU"/>
        </w:rPr>
        <w:t xml:space="preserve"> 14 &amp; 15: Clearly indicate withdrawal process </w:t>
      </w:r>
    </w:p>
    <w:p w14:paraId="522F3A8E" w14:textId="77777777" w:rsidR="001A37A1" w:rsidRPr="00564D22" w:rsidRDefault="001A37A1" w:rsidP="00E24E77">
      <w:pPr>
        <w:rPr>
          <w:color w:val="FF0000"/>
          <w:lang w:val="en-AU"/>
        </w:rPr>
      </w:pPr>
    </w:p>
    <w:p w14:paraId="78E62945" w14:textId="77777777" w:rsidR="00E24E77" w:rsidRPr="00564D22" w:rsidRDefault="00E24E77" w:rsidP="00E24E77">
      <w:pPr>
        <w:rPr>
          <w:u w:val="single"/>
          <w:lang w:val="en-AU"/>
        </w:rPr>
      </w:pPr>
      <w:r w:rsidRPr="00564D22">
        <w:rPr>
          <w:u w:val="single"/>
          <w:lang w:val="en-AU"/>
        </w:rPr>
        <w:t xml:space="preserve">Decision </w:t>
      </w:r>
    </w:p>
    <w:p w14:paraId="30CA2FC2" w14:textId="77777777" w:rsidR="00E24E77" w:rsidRPr="00564D22" w:rsidRDefault="00E24E77" w:rsidP="00E24E77">
      <w:pPr>
        <w:rPr>
          <w:lang w:val="en-AU"/>
        </w:rPr>
      </w:pPr>
    </w:p>
    <w:p w14:paraId="23E2C769" w14:textId="77777777" w:rsidR="00E24E77" w:rsidRPr="00564D22" w:rsidRDefault="00E24E77" w:rsidP="00E24E77">
      <w:pPr>
        <w:rPr>
          <w:lang w:val="en-AU"/>
        </w:rPr>
      </w:pPr>
    </w:p>
    <w:p w14:paraId="4E08C782" w14:textId="4B9811A0" w:rsidR="00E24E77" w:rsidRPr="00564D22" w:rsidRDefault="00E24E77" w:rsidP="00E24E77">
      <w:pPr>
        <w:rPr>
          <w:lang w:val="en-AU"/>
        </w:rPr>
      </w:pPr>
      <w:r w:rsidRPr="00564D22">
        <w:rPr>
          <w:lang w:val="en-AU"/>
        </w:rPr>
        <w:t xml:space="preserve">This application was </w:t>
      </w:r>
      <w:r w:rsidRPr="005A0D26">
        <w:rPr>
          <w:i/>
          <w:lang w:val="en-AU"/>
        </w:rPr>
        <w:t>provisionally approved</w:t>
      </w:r>
      <w:r w:rsidRPr="005A0D26">
        <w:rPr>
          <w:lang w:val="en-AU"/>
        </w:rPr>
        <w:t xml:space="preserve"> by </w:t>
      </w:r>
      <w:r w:rsidRPr="005A0D26">
        <w:rPr>
          <w:rFonts w:cs="Arial"/>
          <w:szCs w:val="22"/>
          <w:lang w:val="en-AU"/>
        </w:rPr>
        <w:t>consensus</w:t>
      </w:r>
      <w:r w:rsidRPr="005A0D26">
        <w:rPr>
          <w:lang w:val="en-AU"/>
        </w:rPr>
        <w:t>, subject to</w:t>
      </w:r>
      <w:r w:rsidRPr="00564D22">
        <w:rPr>
          <w:lang w:val="en-AU"/>
        </w:rPr>
        <w:t xml:space="preserve"> the following information being received. </w:t>
      </w:r>
    </w:p>
    <w:p w14:paraId="41DAA131" w14:textId="77777777" w:rsidR="00E24E77" w:rsidRPr="00564D22" w:rsidRDefault="00E24E77" w:rsidP="00E24E77">
      <w:pPr>
        <w:rPr>
          <w:lang w:val="en-AU"/>
        </w:rPr>
      </w:pPr>
    </w:p>
    <w:p w14:paraId="0839F60A" w14:textId="77777777" w:rsidR="00194F0E" w:rsidRPr="00555F27" w:rsidRDefault="00194F0E" w:rsidP="00194F0E">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5252E42" w14:textId="77777777" w:rsidR="00194F0E" w:rsidRDefault="00194F0E" w:rsidP="00194F0E">
      <w:pPr>
        <w:pStyle w:val="ListParagraph"/>
        <w:numPr>
          <w:ilvl w:val="0"/>
          <w:numId w:val="40"/>
        </w:numPr>
        <w:spacing w:before="80" w:after="80"/>
        <w:jc w:val="both"/>
        <w:rPr>
          <w:rFonts w:cs="Arial"/>
        </w:rPr>
      </w:pPr>
      <w:r w:rsidRPr="00194F0E">
        <w:rPr>
          <w:rFonts w:cs="Arial"/>
        </w:rPr>
        <w:t>Please provide criteria for study termination.</w:t>
      </w:r>
      <w:r w:rsidRPr="00555F27">
        <w:t xml:space="preserve"> (</w:t>
      </w:r>
      <w:r w:rsidRPr="00194F0E">
        <w:rPr>
          <w:rFonts w:cs="Arial"/>
          <w:i/>
        </w:rPr>
        <w:t>Ethical Guidelines for Intervention Studies</w:t>
      </w:r>
      <w:r w:rsidRPr="00194F0E">
        <w:rPr>
          <w:rFonts w:cs="Arial"/>
        </w:rPr>
        <w:t xml:space="preserve"> </w:t>
      </w:r>
      <w:r w:rsidRPr="00194F0E">
        <w:rPr>
          <w:rFonts w:cs="Arial"/>
          <w:i/>
        </w:rPr>
        <w:t>para 6.64</w:t>
      </w:r>
      <w:r w:rsidRPr="00194F0E">
        <w:rPr>
          <w:rFonts w:cs="Arial"/>
        </w:rPr>
        <w:t xml:space="preserve">).   </w:t>
      </w:r>
    </w:p>
    <w:p w14:paraId="7C3F465C" w14:textId="5928492C" w:rsidR="00194F0E" w:rsidRPr="00194F0E" w:rsidRDefault="00194F0E" w:rsidP="00194F0E">
      <w:pPr>
        <w:pStyle w:val="ListParagraph"/>
        <w:numPr>
          <w:ilvl w:val="0"/>
          <w:numId w:val="40"/>
        </w:numPr>
        <w:spacing w:before="80" w:after="80"/>
        <w:jc w:val="both"/>
        <w:rPr>
          <w:rFonts w:cs="Arial"/>
        </w:rPr>
      </w:pPr>
      <w:r w:rsidRPr="00194F0E">
        <w:rPr>
          <w:rFonts w:cs="Arial"/>
        </w:rPr>
        <w:t>If cover under the Accident Compensation Act 2001 will be excluded for the intervention study, investigators and study sponsors have responsibilities to ensure alternative compensation cover for study participants to at least ACC-equivalent standard. This may include earnings-related compensation.</w:t>
      </w:r>
      <w:r w:rsidRPr="00194F0E">
        <w:t xml:space="preserve"> </w:t>
      </w:r>
      <w:r w:rsidRPr="00555F27">
        <w:t>(</w:t>
      </w:r>
      <w:r w:rsidRPr="00194F0E">
        <w:rPr>
          <w:rFonts w:cs="Arial"/>
          <w:i/>
        </w:rPr>
        <w:t>Ethical Guidelines for Intervention Studies</w:t>
      </w:r>
      <w:r w:rsidRPr="00194F0E">
        <w:rPr>
          <w:rFonts w:cs="Arial"/>
        </w:rPr>
        <w:t xml:space="preserve"> </w:t>
      </w:r>
      <w:r w:rsidRPr="00194F0E">
        <w:rPr>
          <w:rFonts w:cs="Arial"/>
          <w:i/>
        </w:rPr>
        <w:t xml:space="preserve">para </w:t>
      </w:r>
      <w:r>
        <w:rPr>
          <w:rFonts w:cs="Arial"/>
          <w:i/>
        </w:rPr>
        <w:t>8.4)</w:t>
      </w:r>
      <w:r w:rsidRPr="00194F0E">
        <w:rPr>
          <w:rFonts w:cs="Arial"/>
        </w:rPr>
        <w:t xml:space="preserve">   </w:t>
      </w:r>
    </w:p>
    <w:p w14:paraId="2A77FB95" w14:textId="77777777" w:rsidR="00E24E77" w:rsidRPr="00564D22" w:rsidRDefault="00E24E77" w:rsidP="00E24E77">
      <w:pPr>
        <w:rPr>
          <w:color w:val="FF0000"/>
          <w:lang w:val="en-AU"/>
        </w:rPr>
      </w:pPr>
    </w:p>
    <w:p w14:paraId="57FB56F9" w14:textId="2C704A2F" w:rsidR="00E24E77" w:rsidRPr="00564D22" w:rsidRDefault="00E24E77" w:rsidP="00E24E77">
      <w:pPr>
        <w:rPr>
          <w:lang w:val="en-AU"/>
        </w:rPr>
      </w:pPr>
      <w:r w:rsidRPr="00564D22">
        <w:rPr>
          <w:lang w:val="en-AU"/>
        </w:rPr>
        <w:lastRenderedPageBreak/>
        <w:t>This following information will be reviewed, and a final decis</w:t>
      </w:r>
      <w:r w:rsidR="005A0D26">
        <w:rPr>
          <w:lang w:val="en-AU"/>
        </w:rPr>
        <w:t>ion made on the application, by</w:t>
      </w:r>
      <w:r w:rsidR="006B6017">
        <w:rPr>
          <w:lang w:val="en-AU"/>
        </w:rPr>
        <w:t xml:space="preserve"> Mrs Stephanie Pollard and Mrs Kate O’Connor.</w:t>
      </w:r>
    </w:p>
    <w:p w14:paraId="6044721C" w14:textId="77777777" w:rsidR="00E24E77" w:rsidRPr="00564D22" w:rsidRDefault="00E24E77" w:rsidP="00E24E77">
      <w:pPr>
        <w:rPr>
          <w:color w:val="FF0000"/>
          <w:lang w:val="en-AU"/>
        </w:rPr>
      </w:pPr>
    </w:p>
    <w:p w14:paraId="62594BF9" w14:textId="19D3119F"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57D7412C" w14:textId="77777777">
        <w:trPr>
          <w:trHeight w:val="280"/>
        </w:trPr>
        <w:tc>
          <w:tcPr>
            <w:tcW w:w="966" w:type="dxa"/>
            <w:tcBorders>
              <w:top w:val="nil"/>
              <w:left w:val="nil"/>
              <w:bottom w:val="nil"/>
              <w:right w:val="nil"/>
            </w:tcBorders>
          </w:tcPr>
          <w:p w14:paraId="16C48C84"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2 </w:t>
            </w:r>
            <w:r w:rsidRPr="00564D22">
              <w:rPr>
                <w:lang w:val="en-AU"/>
              </w:rPr>
              <w:t xml:space="preserve"> </w:t>
            </w:r>
          </w:p>
        </w:tc>
        <w:tc>
          <w:tcPr>
            <w:tcW w:w="2575" w:type="dxa"/>
            <w:tcBorders>
              <w:top w:val="nil"/>
              <w:left w:val="nil"/>
              <w:bottom w:val="nil"/>
              <w:right w:val="nil"/>
            </w:tcBorders>
          </w:tcPr>
          <w:p w14:paraId="0D4F5D80"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38C2BE28" w14:textId="77777777" w:rsidR="001A37A1" w:rsidRPr="00564D22" w:rsidRDefault="001A37A1">
            <w:pPr>
              <w:autoSpaceDE w:val="0"/>
              <w:autoSpaceDN w:val="0"/>
              <w:adjustRightInd w:val="0"/>
              <w:rPr>
                <w:lang w:val="en-AU"/>
              </w:rPr>
            </w:pPr>
            <w:r w:rsidRPr="00564D22">
              <w:rPr>
                <w:b/>
                <w:lang w:val="en-AU"/>
              </w:rPr>
              <w:t>16/NTB/176</w:t>
            </w:r>
            <w:r w:rsidRPr="00564D22">
              <w:rPr>
                <w:lang w:val="en-AU"/>
              </w:rPr>
              <w:t xml:space="preserve"> </w:t>
            </w:r>
          </w:p>
        </w:tc>
        <w:tc>
          <w:tcPr>
            <w:tcW w:w="360" w:type="dxa"/>
          </w:tcPr>
          <w:p w14:paraId="2205E963" w14:textId="77777777" w:rsidR="001A37A1" w:rsidRPr="00564D22" w:rsidRDefault="001A37A1">
            <w:pPr>
              <w:rPr>
                <w:lang w:val="en-AU"/>
              </w:rPr>
            </w:pPr>
            <w:r w:rsidRPr="00564D22">
              <w:rPr>
                <w:lang w:val="en-AU"/>
              </w:rPr>
              <w:t xml:space="preserve"> </w:t>
            </w:r>
          </w:p>
        </w:tc>
      </w:tr>
      <w:tr w:rsidR="001A37A1" w:rsidRPr="00564D22" w14:paraId="199EB045" w14:textId="77777777">
        <w:trPr>
          <w:trHeight w:val="280"/>
        </w:trPr>
        <w:tc>
          <w:tcPr>
            <w:tcW w:w="966" w:type="dxa"/>
            <w:tcBorders>
              <w:top w:val="nil"/>
              <w:left w:val="nil"/>
              <w:bottom w:val="nil"/>
              <w:right w:val="nil"/>
            </w:tcBorders>
          </w:tcPr>
          <w:p w14:paraId="77EC1663"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3723D943"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7552BE92" w14:textId="77777777" w:rsidR="001A37A1" w:rsidRPr="00564D22" w:rsidRDefault="001A37A1">
            <w:pPr>
              <w:autoSpaceDE w:val="0"/>
              <w:autoSpaceDN w:val="0"/>
              <w:adjustRightInd w:val="0"/>
              <w:rPr>
                <w:lang w:val="en-AU"/>
              </w:rPr>
            </w:pPr>
            <w:r w:rsidRPr="00564D22">
              <w:rPr>
                <w:lang w:val="en-AU"/>
              </w:rPr>
              <w:t xml:space="preserve">A Phase 1a/1b study of ABI-H0731 in healthy volunteers and patients with chronic hepatitis B </w:t>
            </w:r>
          </w:p>
        </w:tc>
        <w:tc>
          <w:tcPr>
            <w:tcW w:w="360" w:type="dxa"/>
          </w:tcPr>
          <w:p w14:paraId="0265E213" w14:textId="77777777" w:rsidR="001A37A1" w:rsidRPr="00564D22" w:rsidRDefault="001A37A1">
            <w:pPr>
              <w:rPr>
                <w:lang w:val="en-AU"/>
              </w:rPr>
            </w:pPr>
            <w:r w:rsidRPr="00564D22">
              <w:rPr>
                <w:lang w:val="en-AU"/>
              </w:rPr>
              <w:t xml:space="preserve"> </w:t>
            </w:r>
          </w:p>
        </w:tc>
      </w:tr>
      <w:tr w:rsidR="001A37A1" w:rsidRPr="00564D22" w14:paraId="179AC694" w14:textId="77777777">
        <w:trPr>
          <w:trHeight w:val="280"/>
        </w:trPr>
        <w:tc>
          <w:tcPr>
            <w:tcW w:w="966" w:type="dxa"/>
            <w:tcBorders>
              <w:top w:val="nil"/>
              <w:left w:val="nil"/>
              <w:bottom w:val="nil"/>
              <w:right w:val="nil"/>
            </w:tcBorders>
          </w:tcPr>
          <w:p w14:paraId="77DD17D7"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7E87C9A"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2D01168F" w14:textId="77777777" w:rsidR="001A37A1" w:rsidRPr="00564D22" w:rsidRDefault="001A37A1">
            <w:pPr>
              <w:autoSpaceDE w:val="0"/>
              <w:autoSpaceDN w:val="0"/>
              <w:adjustRightInd w:val="0"/>
              <w:rPr>
                <w:lang w:val="en-AU"/>
              </w:rPr>
            </w:pPr>
            <w:r w:rsidRPr="00564D22">
              <w:rPr>
                <w:lang w:val="en-AU"/>
              </w:rPr>
              <w:t xml:space="preserve">Prof Ed Gane </w:t>
            </w:r>
          </w:p>
        </w:tc>
        <w:tc>
          <w:tcPr>
            <w:tcW w:w="360" w:type="dxa"/>
          </w:tcPr>
          <w:p w14:paraId="1DCB341C" w14:textId="77777777" w:rsidR="001A37A1" w:rsidRPr="00564D22" w:rsidRDefault="001A37A1">
            <w:pPr>
              <w:rPr>
                <w:lang w:val="en-AU"/>
              </w:rPr>
            </w:pPr>
            <w:r w:rsidRPr="00564D22">
              <w:rPr>
                <w:lang w:val="en-AU"/>
              </w:rPr>
              <w:t xml:space="preserve"> </w:t>
            </w:r>
          </w:p>
        </w:tc>
      </w:tr>
      <w:tr w:rsidR="001A37A1" w:rsidRPr="00564D22" w14:paraId="0031D486" w14:textId="77777777">
        <w:trPr>
          <w:trHeight w:val="280"/>
        </w:trPr>
        <w:tc>
          <w:tcPr>
            <w:tcW w:w="966" w:type="dxa"/>
            <w:tcBorders>
              <w:top w:val="nil"/>
              <w:left w:val="nil"/>
              <w:bottom w:val="nil"/>
              <w:right w:val="nil"/>
            </w:tcBorders>
          </w:tcPr>
          <w:p w14:paraId="27C0DC48"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CCF78B2"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2E560388" w14:textId="77777777" w:rsidR="001A37A1" w:rsidRPr="00564D22" w:rsidRDefault="001A37A1">
            <w:pPr>
              <w:autoSpaceDE w:val="0"/>
              <w:autoSpaceDN w:val="0"/>
              <w:adjustRightInd w:val="0"/>
              <w:rPr>
                <w:lang w:val="en-AU"/>
              </w:rPr>
            </w:pPr>
            <w:r w:rsidRPr="00564D22">
              <w:rPr>
                <w:lang w:val="en-AU"/>
              </w:rPr>
              <w:t xml:space="preserve">Novotech (New Zealand) Limited </w:t>
            </w:r>
          </w:p>
        </w:tc>
        <w:tc>
          <w:tcPr>
            <w:tcW w:w="360" w:type="dxa"/>
          </w:tcPr>
          <w:p w14:paraId="34D23B18" w14:textId="77777777" w:rsidR="001A37A1" w:rsidRPr="00564D22" w:rsidRDefault="001A37A1">
            <w:pPr>
              <w:rPr>
                <w:lang w:val="en-AU"/>
              </w:rPr>
            </w:pPr>
            <w:r w:rsidRPr="00564D22">
              <w:rPr>
                <w:lang w:val="en-AU"/>
              </w:rPr>
              <w:t xml:space="preserve"> </w:t>
            </w:r>
          </w:p>
        </w:tc>
      </w:tr>
      <w:tr w:rsidR="001A37A1" w:rsidRPr="00564D22" w14:paraId="2F20B90C" w14:textId="77777777">
        <w:trPr>
          <w:trHeight w:val="280"/>
        </w:trPr>
        <w:tc>
          <w:tcPr>
            <w:tcW w:w="966" w:type="dxa"/>
            <w:tcBorders>
              <w:top w:val="nil"/>
              <w:left w:val="nil"/>
              <w:bottom w:val="nil"/>
              <w:right w:val="nil"/>
            </w:tcBorders>
          </w:tcPr>
          <w:p w14:paraId="12B2D320"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15A402D"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2E5CE67B" w14:textId="77777777" w:rsidR="001A37A1" w:rsidRPr="00564D22" w:rsidRDefault="001A37A1">
            <w:pPr>
              <w:autoSpaceDE w:val="0"/>
              <w:autoSpaceDN w:val="0"/>
              <w:adjustRightInd w:val="0"/>
              <w:rPr>
                <w:lang w:val="en-AU"/>
              </w:rPr>
            </w:pPr>
            <w:r w:rsidRPr="00564D22">
              <w:rPr>
                <w:lang w:val="en-AU"/>
              </w:rPr>
              <w:t xml:space="preserve">15 September 2016 </w:t>
            </w:r>
          </w:p>
        </w:tc>
        <w:tc>
          <w:tcPr>
            <w:tcW w:w="360" w:type="dxa"/>
          </w:tcPr>
          <w:p w14:paraId="3D02CA89" w14:textId="77777777" w:rsidR="001A37A1" w:rsidRPr="00564D22" w:rsidRDefault="001A37A1">
            <w:pPr>
              <w:rPr>
                <w:lang w:val="en-AU"/>
              </w:rPr>
            </w:pPr>
            <w:r w:rsidRPr="00564D22">
              <w:rPr>
                <w:lang w:val="en-AU"/>
              </w:rPr>
              <w:t xml:space="preserve"> </w:t>
            </w:r>
          </w:p>
        </w:tc>
      </w:tr>
    </w:tbl>
    <w:p w14:paraId="1567BB95" w14:textId="77777777" w:rsidR="001A37A1" w:rsidRPr="00564D22" w:rsidRDefault="001A37A1">
      <w:pPr>
        <w:autoSpaceDE w:val="0"/>
        <w:autoSpaceDN w:val="0"/>
        <w:adjustRightInd w:val="0"/>
        <w:rPr>
          <w:lang w:val="en-AU"/>
        </w:rPr>
      </w:pPr>
      <w:r w:rsidRPr="00564D22">
        <w:rPr>
          <w:lang w:val="en-AU"/>
        </w:rPr>
        <w:t xml:space="preserve"> </w:t>
      </w:r>
    </w:p>
    <w:p w14:paraId="4793FBC6" w14:textId="1922FA31" w:rsidR="00987913" w:rsidRPr="00B91041" w:rsidRDefault="00A75CE0">
      <w:pPr>
        <w:autoSpaceDE w:val="0"/>
        <w:autoSpaceDN w:val="0"/>
        <w:adjustRightInd w:val="0"/>
        <w:rPr>
          <w:sz w:val="20"/>
          <w:lang w:val="en-AU"/>
        </w:rPr>
      </w:pPr>
      <w:r w:rsidRPr="00B91041">
        <w:rPr>
          <w:rFonts w:cs="Arial"/>
          <w:szCs w:val="22"/>
          <w:lang w:val="en-AU"/>
        </w:rPr>
        <w:t xml:space="preserve">Prof Ed Gane and </w:t>
      </w:r>
      <w:r w:rsidR="005A43BE">
        <w:rPr>
          <w:rFonts w:cs="Arial"/>
          <w:szCs w:val="22"/>
          <w:lang w:val="en-AU"/>
        </w:rPr>
        <w:t xml:space="preserve">Ms </w:t>
      </w:r>
      <w:r w:rsidRPr="00B91041">
        <w:rPr>
          <w:rFonts w:cs="Arial"/>
          <w:szCs w:val="22"/>
          <w:lang w:val="en-AU"/>
        </w:rPr>
        <w:t xml:space="preserve">Rebecca Hu </w:t>
      </w:r>
      <w:r w:rsidR="00987913" w:rsidRPr="00B91041">
        <w:rPr>
          <w:lang w:val="en-AU"/>
        </w:rPr>
        <w:t>w</w:t>
      </w:r>
      <w:r w:rsidRPr="00B91041">
        <w:rPr>
          <w:lang w:val="en-AU"/>
        </w:rPr>
        <w:t xml:space="preserve">ere present </w:t>
      </w:r>
      <w:r w:rsidR="00DC62A5" w:rsidRPr="00B91041">
        <w:rPr>
          <w:rFonts w:cs="Arial"/>
          <w:szCs w:val="22"/>
          <w:lang w:val="en-AU"/>
        </w:rPr>
        <w:t>by teleconference</w:t>
      </w:r>
      <w:r w:rsidR="00DC62A5" w:rsidRPr="00B91041">
        <w:rPr>
          <w:lang w:val="en-AU"/>
        </w:rPr>
        <w:t xml:space="preserve"> </w:t>
      </w:r>
      <w:r w:rsidR="00987913" w:rsidRPr="00B91041">
        <w:rPr>
          <w:lang w:val="en-AU"/>
        </w:rPr>
        <w:t>for discussion of this application.</w:t>
      </w:r>
    </w:p>
    <w:p w14:paraId="132EC10F" w14:textId="77777777" w:rsidR="00987913" w:rsidRPr="00564D22" w:rsidRDefault="00987913">
      <w:pPr>
        <w:autoSpaceDE w:val="0"/>
        <w:autoSpaceDN w:val="0"/>
        <w:adjustRightInd w:val="0"/>
        <w:rPr>
          <w:u w:val="single"/>
          <w:lang w:val="en-AU"/>
        </w:rPr>
      </w:pPr>
    </w:p>
    <w:p w14:paraId="03B12608"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3E0CC29E" w14:textId="77777777" w:rsidR="00E24E77" w:rsidRPr="00564D22" w:rsidRDefault="00E24E77">
      <w:pPr>
        <w:autoSpaceDE w:val="0"/>
        <w:autoSpaceDN w:val="0"/>
        <w:adjustRightInd w:val="0"/>
        <w:rPr>
          <w:b/>
          <w:lang w:val="en-AU"/>
        </w:rPr>
      </w:pPr>
    </w:p>
    <w:p w14:paraId="0A930CB4"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465B1F0C" w14:textId="77777777" w:rsidR="00E24E77" w:rsidRPr="00564D22" w:rsidRDefault="00E24E77">
      <w:pPr>
        <w:autoSpaceDE w:val="0"/>
        <w:autoSpaceDN w:val="0"/>
        <w:adjustRightInd w:val="0"/>
        <w:rPr>
          <w:lang w:val="en-AU"/>
        </w:rPr>
      </w:pPr>
    </w:p>
    <w:p w14:paraId="30C2D80B"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35F0E32A" w14:textId="77777777" w:rsidR="00E24E77" w:rsidRPr="00564D22" w:rsidRDefault="00E24E77">
      <w:pPr>
        <w:autoSpaceDE w:val="0"/>
        <w:autoSpaceDN w:val="0"/>
        <w:adjustRightInd w:val="0"/>
        <w:rPr>
          <w:lang w:val="en-AU"/>
        </w:rPr>
      </w:pPr>
    </w:p>
    <w:p w14:paraId="75478ED5" w14:textId="77777777" w:rsidR="006A19A8" w:rsidRPr="00564D22" w:rsidRDefault="006A19A8" w:rsidP="006A19A8">
      <w:pPr>
        <w:rPr>
          <w:u w:val="single"/>
          <w:lang w:val="en-AU"/>
        </w:rPr>
      </w:pPr>
      <w:r w:rsidRPr="00564D22">
        <w:rPr>
          <w:u w:val="single"/>
          <w:lang w:val="en-AU"/>
        </w:rPr>
        <w:t>Summary of Study</w:t>
      </w:r>
    </w:p>
    <w:p w14:paraId="553F73A5" w14:textId="77777777" w:rsidR="006A19A8" w:rsidRPr="00564D22" w:rsidRDefault="006A19A8" w:rsidP="006A19A8">
      <w:pPr>
        <w:rPr>
          <w:u w:val="single"/>
          <w:lang w:val="en-AU"/>
        </w:rPr>
      </w:pPr>
    </w:p>
    <w:p w14:paraId="64EFA000" w14:textId="6BD77446" w:rsidR="00627BE6" w:rsidRPr="004E6F97" w:rsidRDefault="00627BE6" w:rsidP="004E6F97">
      <w:pPr>
        <w:pStyle w:val="ListParagraph"/>
        <w:numPr>
          <w:ilvl w:val="0"/>
          <w:numId w:val="27"/>
        </w:numPr>
        <w:autoSpaceDE w:val="0"/>
        <w:autoSpaceDN w:val="0"/>
        <w:adjustRightInd w:val="0"/>
        <w:rPr>
          <w:lang w:val="en-AU"/>
        </w:rPr>
      </w:pPr>
      <w:r w:rsidRPr="004E6F97">
        <w:rPr>
          <w:lang w:val="en-AU"/>
        </w:rPr>
        <w:t>This is the first clinical study of a new drug called ABI-</w:t>
      </w:r>
      <w:r w:rsidR="004E6F97" w:rsidRPr="004E6F97">
        <w:rPr>
          <w:lang w:val="en-AU"/>
        </w:rPr>
        <w:t>H0731 that</w:t>
      </w:r>
      <w:r w:rsidRPr="004E6F97">
        <w:rPr>
          <w:lang w:val="en-AU"/>
        </w:rPr>
        <w:t xml:space="preserve"> target</w:t>
      </w:r>
      <w:r w:rsidR="004E6F97">
        <w:rPr>
          <w:lang w:val="en-AU"/>
        </w:rPr>
        <w:t>s</w:t>
      </w:r>
      <w:r w:rsidRPr="004E6F97">
        <w:rPr>
          <w:lang w:val="en-AU"/>
        </w:rPr>
        <w:t xml:space="preserve"> the inhibition of the hepatitis B virus replication. </w:t>
      </w:r>
    </w:p>
    <w:p w14:paraId="6537C664" w14:textId="5D90728D" w:rsidR="00627BE6" w:rsidRPr="004E6F97" w:rsidRDefault="00627BE6" w:rsidP="00627BE6">
      <w:pPr>
        <w:pStyle w:val="ListParagraph"/>
        <w:numPr>
          <w:ilvl w:val="0"/>
          <w:numId w:val="27"/>
        </w:numPr>
        <w:autoSpaceDE w:val="0"/>
        <w:autoSpaceDN w:val="0"/>
        <w:adjustRightInd w:val="0"/>
        <w:rPr>
          <w:lang w:val="en-AU"/>
        </w:rPr>
      </w:pPr>
      <w:r w:rsidRPr="004E6F97">
        <w:rPr>
          <w:lang w:val="en-AU"/>
        </w:rPr>
        <w:t xml:space="preserve">In Part I of this study, different doses of ABI-H0731 will be given to healthy people. We hope to learn whether ABI-H0731 is safe and tolerated when taken at different doses or after repeated doses. If the data from Part I </w:t>
      </w:r>
      <w:r w:rsidR="003367C5">
        <w:rPr>
          <w:lang w:val="en-AU"/>
        </w:rPr>
        <w:t xml:space="preserve">is </w:t>
      </w:r>
      <w:r w:rsidRPr="004E6F97">
        <w:rPr>
          <w:lang w:val="en-AU"/>
        </w:rPr>
        <w:t xml:space="preserve">favourable, ABI-H0731 will be given to subjects with chronic hepatitis B in Part II of the study to see whether it is effective.  </w:t>
      </w:r>
    </w:p>
    <w:p w14:paraId="1F613C12" w14:textId="27C2CA03" w:rsidR="006A19A8" w:rsidRPr="004E6F97" w:rsidRDefault="00627BE6" w:rsidP="004E6F97">
      <w:pPr>
        <w:pStyle w:val="ListParagraph"/>
        <w:numPr>
          <w:ilvl w:val="0"/>
          <w:numId w:val="27"/>
        </w:numPr>
        <w:autoSpaceDE w:val="0"/>
        <w:autoSpaceDN w:val="0"/>
        <w:adjustRightInd w:val="0"/>
        <w:rPr>
          <w:lang w:val="en-AU"/>
        </w:rPr>
      </w:pPr>
      <w:r w:rsidRPr="004E6F97">
        <w:rPr>
          <w:lang w:val="en-AU"/>
        </w:rPr>
        <w:t>In total, up to 72 healthy people will participate in Part I of the study and up to 42 subjects with CHB in Part II.</w:t>
      </w:r>
    </w:p>
    <w:p w14:paraId="76CCAD34" w14:textId="77777777" w:rsidR="00627BE6" w:rsidRPr="00564D22" w:rsidRDefault="00627BE6" w:rsidP="00627BE6">
      <w:pPr>
        <w:autoSpaceDE w:val="0"/>
        <w:autoSpaceDN w:val="0"/>
        <w:adjustRightInd w:val="0"/>
        <w:rPr>
          <w:lang w:val="en-AU"/>
        </w:rPr>
      </w:pPr>
    </w:p>
    <w:p w14:paraId="704A4FAF" w14:textId="77777777" w:rsidR="006A19A8" w:rsidRPr="00564D22" w:rsidRDefault="006A19A8" w:rsidP="006A19A8">
      <w:pPr>
        <w:rPr>
          <w:u w:val="single"/>
          <w:lang w:val="en-AU"/>
        </w:rPr>
      </w:pPr>
      <w:r w:rsidRPr="00564D22">
        <w:rPr>
          <w:u w:val="single"/>
          <w:lang w:val="en-AU"/>
        </w:rPr>
        <w:t>Summary of ethical issues (resolved)</w:t>
      </w:r>
    </w:p>
    <w:p w14:paraId="6DDFE1E9" w14:textId="77777777" w:rsidR="006A19A8" w:rsidRPr="00564D22" w:rsidRDefault="006A19A8" w:rsidP="006A19A8">
      <w:pPr>
        <w:rPr>
          <w:u w:val="single"/>
          <w:lang w:val="en-AU"/>
        </w:rPr>
      </w:pPr>
    </w:p>
    <w:p w14:paraId="40EA92DE" w14:textId="77777777" w:rsidR="006A19A8" w:rsidRDefault="006A19A8" w:rsidP="006A19A8">
      <w:pPr>
        <w:rPr>
          <w:lang w:val="en-AU"/>
        </w:rPr>
      </w:pPr>
      <w:r w:rsidRPr="00564D22">
        <w:rPr>
          <w:lang w:val="en-AU"/>
        </w:rPr>
        <w:t>The main ethical issues considered by the Committee and addressed by the Researcher are as follows.</w:t>
      </w:r>
    </w:p>
    <w:p w14:paraId="251D951C" w14:textId="77777777" w:rsidR="00627BE6" w:rsidRDefault="00627BE6" w:rsidP="006A19A8">
      <w:pPr>
        <w:rPr>
          <w:lang w:val="en-AU"/>
        </w:rPr>
      </w:pPr>
    </w:p>
    <w:p w14:paraId="7AEE1854" w14:textId="554B48F9" w:rsidR="00627BE6" w:rsidRDefault="00627BE6" w:rsidP="00FE50E7">
      <w:pPr>
        <w:pStyle w:val="ListParagraph"/>
        <w:numPr>
          <w:ilvl w:val="0"/>
          <w:numId w:val="27"/>
        </w:numPr>
        <w:rPr>
          <w:lang w:val="en-AU"/>
        </w:rPr>
      </w:pPr>
      <w:r>
        <w:rPr>
          <w:lang w:val="en-AU"/>
        </w:rPr>
        <w:t xml:space="preserve">The Committee </w:t>
      </w:r>
      <w:r w:rsidR="005A3981">
        <w:rPr>
          <w:lang w:val="en-AU"/>
        </w:rPr>
        <w:t>noted the</w:t>
      </w:r>
      <w:r>
        <w:rPr>
          <w:lang w:val="en-AU"/>
        </w:rPr>
        <w:t xml:space="preserve"> low risk </w:t>
      </w:r>
      <w:r w:rsidR="005A3981">
        <w:rPr>
          <w:lang w:val="en-AU"/>
        </w:rPr>
        <w:t>of adverse events.</w:t>
      </w:r>
    </w:p>
    <w:p w14:paraId="0EF5A814" w14:textId="449DFCC3" w:rsidR="00627BE6" w:rsidRDefault="00627BE6" w:rsidP="00FE50E7">
      <w:pPr>
        <w:pStyle w:val="ListParagraph"/>
        <w:numPr>
          <w:ilvl w:val="0"/>
          <w:numId w:val="27"/>
        </w:numPr>
        <w:rPr>
          <w:lang w:val="en-AU"/>
        </w:rPr>
      </w:pPr>
      <w:r>
        <w:rPr>
          <w:lang w:val="en-AU"/>
        </w:rPr>
        <w:t xml:space="preserve">The Committee </w:t>
      </w:r>
      <w:r w:rsidR="003A3321">
        <w:rPr>
          <w:lang w:val="en-AU"/>
        </w:rPr>
        <w:t xml:space="preserve">noted the </w:t>
      </w:r>
      <w:r>
        <w:rPr>
          <w:lang w:val="en-AU"/>
        </w:rPr>
        <w:t>independent data review between phases of study.</w:t>
      </w:r>
    </w:p>
    <w:p w14:paraId="08A80318" w14:textId="3BEB9C58" w:rsidR="00627BE6" w:rsidRDefault="003A3321" w:rsidP="00FE50E7">
      <w:pPr>
        <w:pStyle w:val="ListParagraph"/>
        <w:numPr>
          <w:ilvl w:val="0"/>
          <w:numId w:val="27"/>
        </w:numPr>
        <w:rPr>
          <w:lang w:val="en-AU"/>
        </w:rPr>
      </w:pPr>
      <w:r>
        <w:rPr>
          <w:lang w:val="en-AU"/>
        </w:rPr>
        <w:t xml:space="preserve">The Committee queried why the first part of the study is 7 days treatment in healthy participants, then 28 days in patients. </w:t>
      </w:r>
    </w:p>
    <w:p w14:paraId="384F9D5E" w14:textId="1CB146AB" w:rsidR="00627BE6" w:rsidRPr="003A3321" w:rsidRDefault="00627BE6" w:rsidP="00FE50E7">
      <w:pPr>
        <w:pStyle w:val="ListParagraph"/>
        <w:numPr>
          <w:ilvl w:val="0"/>
          <w:numId w:val="27"/>
        </w:numPr>
        <w:rPr>
          <w:lang w:val="en-AU"/>
        </w:rPr>
      </w:pPr>
      <w:r>
        <w:rPr>
          <w:lang w:val="en-AU"/>
        </w:rPr>
        <w:t xml:space="preserve">The Researcher(s) </w:t>
      </w:r>
      <w:r w:rsidR="003A3321">
        <w:rPr>
          <w:lang w:val="en-AU"/>
        </w:rPr>
        <w:t xml:space="preserve">noted this was not first in class of drugs and that </w:t>
      </w:r>
      <w:r w:rsidRPr="003A3321">
        <w:rPr>
          <w:lang w:val="en-AU"/>
        </w:rPr>
        <w:t xml:space="preserve">duration is short and high in healthy </w:t>
      </w:r>
      <w:r w:rsidR="003A3321">
        <w:rPr>
          <w:lang w:val="en-AU"/>
        </w:rPr>
        <w:t>participants to give safety data for patients, adding they often use this strategy.</w:t>
      </w:r>
    </w:p>
    <w:p w14:paraId="1F11643D" w14:textId="5669AEC3" w:rsidR="00627BE6" w:rsidRDefault="00530014" w:rsidP="00FE50E7">
      <w:pPr>
        <w:pStyle w:val="ListParagraph"/>
        <w:numPr>
          <w:ilvl w:val="0"/>
          <w:numId w:val="27"/>
        </w:numPr>
        <w:rPr>
          <w:lang w:val="en-AU"/>
        </w:rPr>
      </w:pPr>
      <w:r>
        <w:rPr>
          <w:lang w:val="en-AU"/>
        </w:rPr>
        <w:t>The Researcher(s)</w:t>
      </w:r>
      <w:r w:rsidR="003A3321">
        <w:rPr>
          <w:lang w:val="en-AU"/>
        </w:rPr>
        <w:t xml:space="preserve"> explained </w:t>
      </w:r>
      <w:r w:rsidR="00FE50E7">
        <w:rPr>
          <w:lang w:val="en-AU"/>
        </w:rPr>
        <w:t xml:space="preserve">why </w:t>
      </w:r>
      <w:r w:rsidR="003A3321">
        <w:rPr>
          <w:lang w:val="en-AU"/>
        </w:rPr>
        <w:t>participants</w:t>
      </w:r>
      <w:r>
        <w:rPr>
          <w:lang w:val="en-AU"/>
        </w:rPr>
        <w:t xml:space="preserve"> can go on </w:t>
      </w:r>
      <w:r w:rsidR="003A3321">
        <w:rPr>
          <w:lang w:val="en-AU"/>
        </w:rPr>
        <w:t>standard of care</w:t>
      </w:r>
      <w:r>
        <w:rPr>
          <w:lang w:val="en-AU"/>
        </w:rPr>
        <w:t xml:space="preserve"> </w:t>
      </w:r>
      <w:r w:rsidR="003A3321">
        <w:rPr>
          <w:lang w:val="en-AU"/>
        </w:rPr>
        <w:t>within 48 hours</w:t>
      </w:r>
      <w:r w:rsidR="00FE50E7">
        <w:rPr>
          <w:lang w:val="en-AU"/>
        </w:rPr>
        <w:t xml:space="preserve"> of completion.</w:t>
      </w:r>
      <w:r>
        <w:rPr>
          <w:lang w:val="en-AU"/>
        </w:rPr>
        <w:t xml:space="preserve"> </w:t>
      </w:r>
    </w:p>
    <w:p w14:paraId="1881EFA6" w14:textId="1D282D92" w:rsidR="00530014" w:rsidRDefault="00530014" w:rsidP="00FE50E7">
      <w:pPr>
        <w:pStyle w:val="ListParagraph"/>
        <w:numPr>
          <w:ilvl w:val="0"/>
          <w:numId w:val="27"/>
        </w:numPr>
        <w:rPr>
          <w:lang w:val="en-AU"/>
        </w:rPr>
      </w:pPr>
      <w:r>
        <w:rPr>
          <w:lang w:val="en-AU"/>
        </w:rPr>
        <w:t>The Committee commend layout</w:t>
      </w:r>
      <w:r w:rsidR="003A3321">
        <w:rPr>
          <w:lang w:val="en-AU"/>
        </w:rPr>
        <w:t xml:space="preserve"> of the first Participant Information Sheet in particular the</w:t>
      </w:r>
      <w:r>
        <w:rPr>
          <w:lang w:val="en-AU"/>
        </w:rPr>
        <w:t xml:space="preserve"> tabulation and background colouring. </w:t>
      </w:r>
    </w:p>
    <w:p w14:paraId="790507B5" w14:textId="77777777" w:rsidR="00AA2B89" w:rsidRPr="00564D22" w:rsidRDefault="00AA2B89" w:rsidP="006A19A8">
      <w:pPr>
        <w:spacing w:before="80" w:after="80"/>
        <w:rPr>
          <w:lang w:val="en-AU"/>
        </w:rPr>
      </w:pPr>
    </w:p>
    <w:p w14:paraId="79251CB5" w14:textId="77777777" w:rsidR="006A19A8" w:rsidRPr="00564D22" w:rsidRDefault="006A19A8" w:rsidP="006A19A8">
      <w:pPr>
        <w:rPr>
          <w:u w:val="single"/>
          <w:lang w:val="en-AU"/>
        </w:rPr>
      </w:pPr>
      <w:r w:rsidRPr="00564D22">
        <w:rPr>
          <w:u w:val="single"/>
          <w:lang w:val="en-AU"/>
        </w:rPr>
        <w:t>Summary of ethical issues (outstanding)</w:t>
      </w:r>
    </w:p>
    <w:p w14:paraId="1FCB443E" w14:textId="77777777" w:rsidR="006A19A8" w:rsidRPr="00564D22" w:rsidRDefault="006A19A8" w:rsidP="006A19A8">
      <w:pPr>
        <w:rPr>
          <w:u w:val="single"/>
          <w:lang w:val="en-AU"/>
        </w:rPr>
      </w:pPr>
    </w:p>
    <w:p w14:paraId="5405B4FF"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79FD767F" w14:textId="77777777" w:rsidR="006A19A8" w:rsidRPr="00564D22" w:rsidRDefault="006A19A8" w:rsidP="006A19A8">
      <w:pPr>
        <w:autoSpaceDE w:val="0"/>
        <w:autoSpaceDN w:val="0"/>
        <w:adjustRightInd w:val="0"/>
        <w:rPr>
          <w:lang w:val="en-AU"/>
        </w:rPr>
      </w:pPr>
    </w:p>
    <w:p w14:paraId="08B223D6" w14:textId="3D494C7B" w:rsidR="00AD77FF" w:rsidRPr="00564D22" w:rsidRDefault="0022593F" w:rsidP="00FE50E7">
      <w:pPr>
        <w:pStyle w:val="ListParagraph"/>
        <w:numPr>
          <w:ilvl w:val="0"/>
          <w:numId w:val="27"/>
        </w:numPr>
        <w:rPr>
          <w:u w:val="single"/>
          <w:lang w:val="en-AU"/>
        </w:rPr>
      </w:pPr>
      <w:r>
        <w:rPr>
          <w:lang w:val="en-AU"/>
        </w:rPr>
        <w:t xml:space="preserve">Amend storage of health data to 15 not 50 years. </w:t>
      </w:r>
    </w:p>
    <w:p w14:paraId="27463DCA" w14:textId="77777777" w:rsidR="006A19A8" w:rsidRPr="00564D22" w:rsidRDefault="006A19A8" w:rsidP="006A19A8">
      <w:pPr>
        <w:ind w:left="360"/>
        <w:rPr>
          <w:u w:val="single"/>
          <w:lang w:val="en-AU"/>
        </w:rPr>
      </w:pPr>
    </w:p>
    <w:p w14:paraId="4CBD2754" w14:textId="77777777" w:rsidR="006A19A8" w:rsidRPr="00564D22" w:rsidRDefault="006A19A8" w:rsidP="006A19A8">
      <w:pPr>
        <w:pStyle w:val="ListParagraph"/>
        <w:spacing w:before="80" w:after="80"/>
        <w:rPr>
          <w:rFonts w:cs="Arial"/>
          <w:szCs w:val="22"/>
          <w:lang w:val="en-AU"/>
        </w:rPr>
      </w:pPr>
    </w:p>
    <w:p w14:paraId="0F9A9D28" w14:textId="77777777" w:rsidR="006A19A8" w:rsidRPr="00564D22" w:rsidRDefault="006A19A8" w:rsidP="006A19A8">
      <w:pPr>
        <w:spacing w:before="80" w:after="80"/>
        <w:rPr>
          <w:rFonts w:cs="Arial"/>
          <w:szCs w:val="22"/>
          <w:lang w:val="en-AU"/>
        </w:rPr>
      </w:pPr>
      <w:r w:rsidRPr="00564D22">
        <w:rPr>
          <w:rFonts w:cs="Arial"/>
          <w:szCs w:val="22"/>
          <w:lang w:val="en-AU"/>
        </w:rPr>
        <w:lastRenderedPageBreak/>
        <w:t xml:space="preserve">The Committee requested the following changes to the Participant Information Sheet and Consent Form: </w:t>
      </w:r>
    </w:p>
    <w:p w14:paraId="398BC0A1" w14:textId="77777777" w:rsidR="006A19A8" w:rsidRPr="00564D22" w:rsidRDefault="006A19A8" w:rsidP="006A19A8">
      <w:pPr>
        <w:spacing w:before="80" w:after="80"/>
        <w:rPr>
          <w:rFonts w:cs="Arial"/>
          <w:szCs w:val="22"/>
          <w:lang w:val="en-AU"/>
        </w:rPr>
      </w:pPr>
    </w:p>
    <w:p w14:paraId="6ED7F2E1" w14:textId="77777777" w:rsidR="006A0121" w:rsidRPr="006A0121" w:rsidRDefault="006A0121" w:rsidP="006A0121">
      <w:pPr>
        <w:spacing w:before="80" w:after="80"/>
        <w:rPr>
          <w:lang w:val="en-AU"/>
        </w:rPr>
      </w:pPr>
      <w:r w:rsidRPr="006A0121">
        <w:rPr>
          <w:lang w:val="en-AU"/>
        </w:rPr>
        <w:t>Part 1:</w:t>
      </w:r>
    </w:p>
    <w:p w14:paraId="49945217" w14:textId="6D8D9F8A" w:rsidR="00FE50E7" w:rsidRPr="009874FE" w:rsidRDefault="00FE50E7" w:rsidP="009874FE">
      <w:pPr>
        <w:pStyle w:val="ListParagraph"/>
        <w:numPr>
          <w:ilvl w:val="0"/>
          <w:numId w:val="27"/>
        </w:numPr>
        <w:spacing w:before="80" w:after="80"/>
        <w:rPr>
          <w:lang w:val="en-AU"/>
        </w:rPr>
      </w:pPr>
      <w:r w:rsidRPr="009874FE">
        <w:rPr>
          <w:lang w:val="en-AU"/>
        </w:rPr>
        <w:t xml:space="preserve">1.1- add a sentence make it clear that they are in Part 1 only </w:t>
      </w:r>
    </w:p>
    <w:p w14:paraId="4F4C0D94" w14:textId="77777777" w:rsidR="00FE50E7" w:rsidRPr="009874FE" w:rsidRDefault="00FE50E7" w:rsidP="009874FE">
      <w:pPr>
        <w:pStyle w:val="ListParagraph"/>
        <w:numPr>
          <w:ilvl w:val="0"/>
          <w:numId w:val="27"/>
        </w:numPr>
        <w:spacing w:before="80" w:after="80"/>
        <w:rPr>
          <w:lang w:val="en-AU"/>
        </w:rPr>
      </w:pPr>
      <w:r w:rsidRPr="009874FE">
        <w:rPr>
          <w:lang w:val="en-AU"/>
        </w:rPr>
        <w:t xml:space="preserve">2.3 Table 2- explain 'Holter monitor' </w:t>
      </w:r>
    </w:p>
    <w:p w14:paraId="4A0A2CD4" w14:textId="7841FDAE" w:rsidR="00FE50E7" w:rsidRPr="009874FE" w:rsidRDefault="00FE50E7" w:rsidP="009874FE">
      <w:pPr>
        <w:pStyle w:val="ListParagraph"/>
        <w:numPr>
          <w:ilvl w:val="0"/>
          <w:numId w:val="27"/>
        </w:numPr>
        <w:spacing w:before="80" w:after="80"/>
        <w:rPr>
          <w:lang w:val="en-AU"/>
        </w:rPr>
      </w:pPr>
      <w:r w:rsidRPr="009874FE">
        <w:rPr>
          <w:lang w:val="en-AU"/>
        </w:rPr>
        <w:t xml:space="preserve">4.4.1 Contraception for females. Does "able to become pregnant" include women on effective </w:t>
      </w:r>
      <w:r w:rsidR="006A0121" w:rsidRPr="009874FE">
        <w:rPr>
          <w:lang w:val="en-AU"/>
        </w:rPr>
        <w:t>contraception?</w:t>
      </w:r>
      <w:r w:rsidRPr="009874FE">
        <w:rPr>
          <w:lang w:val="en-AU"/>
        </w:rPr>
        <w:t xml:space="preserve"> Rephrase for clarity.  </w:t>
      </w:r>
    </w:p>
    <w:p w14:paraId="3860C75B" w14:textId="0B05CE38" w:rsidR="00FE50E7" w:rsidRPr="009874FE" w:rsidRDefault="00FE50E7" w:rsidP="009874FE">
      <w:pPr>
        <w:pStyle w:val="ListParagraph"/>
        <w:numPr>
          <w:ilvl w:val="0"/>
          <w:numId w:val="27"/>
        </w:numPr>
        <w:spacing w:before="80" w:after="80"/>
        <w:rPr>
          <w:lang w:val="en-AU"/>
        </w:rPr>
      </w:pPr>
      <w:r w:rsidRPr="009874FE">
        <w:rPr>
          <w:lang w:val="en-AU"/>
        </w:rPr>
        <w:t xml:space="preserve">6.1 Add details of overseas labs, as done in the other PISCs in same study </w:t>
      </w:r>
    </w:p>
    <w:p w14:paraId="4A89D76D" w14:textId="78C4E533" w:rsidR="00FE50E7" w:rsidRPr="009874FE" w:rsidRDefault="00FE50E7" w:rsidP="009874FE">
      <w:pPr>
        <w:pStyle w:val="ListParagraph"/>
        <w:numPr>
          <w:ilvl w:val="0"/>
          <w:numId w:val="27"/>
        </w:numPr>
        <w:spacing w:before="80" w:after="80"/>
        <w:rPr>
          <w:lang w:val="en-AU"/>
        </w:rPr>
      </w:pPr>
      <w:r w:rsidRPr="009874FE">
        <w:rPr>
          <w:lang w:val="en-AU"/>
        </w:rPr>
        <w:t xml:space="preserve">A7-9 2.3 Table 2 It needs something to indicate there is dosing at home on day 5 and 6. As it stands, you could be forgiven for omitting doses on those days. </w:t>
      </w:r>
    </w:p>
    <w:p w14:paraId="302216B3" w14:textId="76A7ECE9" w:rsidR="00FE50E7" w:rsidRPr="009874FE" w:rsidRDefault="00FE50E7" w:rsidP="009874FE">
      <w:pPr>
        <w:pStyle w:val="ListParagraph"/>
        <w:numPr>
          <w:ilvl w:val="0"/>
          <w:numId w:val="27"/>
        </w:numPr>
        <w:spacing w:before="80" w:after="80"/>
        <w:rPr>
          <w:lang w:val="en-AU"/>
        </w:rPr>
      </w:pPr>
      <w:r w:rsidRPr="009874FE">
        <w:rPr>
          <w:lang w:val="en-AU"/>
        </w:rPr>
        <w:t xml:space="preserve">Part 2 Pg1 - typo- it still says </w:t>
      </w:r>
      <w:r w:rsidR="00A85494" w:rsidRPr="009874FE">
        <w:rPr>
          <w:lang w:val="en-AU"/>
        </w:rPr>
        <w:t>“In</w:t>
      </w:r>
      <w:r w:rsidRPr="009874FE">
        <w:rPr>
          <w:lang w:val="en-AU"/>
        </w:rPr>
        <w:t xml:space="preserve"> this part of the study, the drug will be tested in healthy volunteers" This is the Hep</w:t>
      </w:r>
      <w:r w:rsidR="00BD299C">
        <w:rPr>
          <w:lang w:val="en-AU"/>
        </w:rPr>
        <w:t xml:space="preserve"> </w:t>
      </w:r>
      <w:r w:rsidRPr="009874FE">
        <w:rPr>
          <w:lang w:val="en-AU"/>
        </w:rPr>
        <w:t xml:space="preserve">B part of the study. </w:t>
      </w:r>
    </w:p>
    <w:p w14:paraId="39CDA795" w14:textId="19815517" w:rsidR="00FE50E7" w:rsidRPr="009874FE" w:rsidRDefault="00A85494" w:rsidP="009874FE">
      <w:pPr>
        <w:pStyle w:val="ListParagraph"/>
        <w:numPr>
          <w:ilvl w:val="0"/>
          <w:numId w:val="27"/>
        </w:numPr>
        <w:spacing w:before="80" w:after="80"/>
        <w:rPr>
          <w:lang w:val="en-AU"/>
        </w:rPr>
      </w:pPr>
      <w:r w:rsidRPr="009874FE">
        <w:rPr>
          <w:lang w:val="en-AU"/>
        </w:rPr>
        <w:t>Pg.</w:t>
      </w:r>
      <w:r w:rsidR="00FE50E7" w:rsidRPr="009874FE">
        <w:rPr>
          <w:lang w:val="en-AU"/>
        </w:rPr>
        <w:t xml:space="preserve"> 2 1.1 Para2. States eligibility </w:t>
      </w:r>
      <w:r w:rsidRPr="009874FE">
        <w:rPr>
          <w:lang w:val="en-AU"/>
        </w:rPr>
        <w:t>“because</w:t>
      </w:r>
      <w:r w:rsidR="00FE50E7" w:rsidRPr="009874FE">
        <w:rPr>
          <w:lang w:val="en-AU"/>
        </w:rPr>
        <w:t xml:space="preserve"> you have not yet started on any treatment for hepatitis B". However, patients in </w:t>
      </w:r>
    </w:p>
    <w:p w14:paraId="6A379C21" w14:textId="277E0714" w:rsidR="00A85494" w:rsidRPr="00A85494" w:rsidRDefault="00FE50E7" w:rsidP="006D3ECE">
      <w:pPr>
        <w:pStyle w:val="ListParagraph"/>
        <w:numPr>
          <w:ilvl w:val="0"/>
          <w:numId w:val="27"/>
        </w:numPr>
        <w:spacing w:before="80" w:after="80"/>
        <w:rPr>
          <w:u w:val="single"/>
          <w:lang w:val="en-AU"/>
        </w:rPr>
      </w:pPr>
      <w:r w:rsidRPr="009874FE">
        <w:rPr>
          <w:lang w:val="en-AU"/>
        </w:rPr>
        <w:t xml:space="preserve">B1-3 are allowed to have had treatment as long as off it for 3 months. </w:t>
      </w:r>
      <w:r w:rsidR="00A85494">
        <w:rPr>
          <w:lang w:val="en-AU"/>
        </w:rPr>
        <w:t>Revise this statement.</w:t>
      </w:r>
    </w:p>
    <w:p w14:paraId="57021FBE" w14:textId="77777777" w:rsidR="00A85494" w:rsidRPr="00A85494" w:rsidRDefault="00FE50E7" w:rsidP="006D3ECE">
      <w:pPr>
        <w:pStyle w:val="ListParagraph"/>
        <w:numPr>
          <w:ilvl w:val="0"/>
          <w:numId w:val="27"/>
        </w:numPr>
        <w:spacing w:before="80" w:after="80"/>
        <w:rPr>
          <w:u w:val="single"/>
          <w:lang w:val="en-AU"/>
        </w:rPr>
      </w:pPr>
      <w:r w:rsidRPr="009874FE">
        <w:rPr>
          <w:lang w:val="en-AU"/>
        </w:rPr>
        <w:t xml:space="preserve">Pg4 Give some idea of the time commitment for study days </w:t>
      </w:r>
      <w:r w:rsidR="00BD299C" w:rsidRPr="009874FE">
        <w:rPr>
          <w:lang w:val="en-AU"/>
        </w:rPr>
        <w:t>e.g.</w:t>
      </w:r>
      <w:r w:rsidR="00A85494">
        <w:rPr>
          <w:lang w:val="en-AU"/>
        </w:rPr>
        <w:t xml:space="preserve"> half a day, whole day.</w:t>
      </w:r>
    </w:p>
    <w:p w14:paraId="33F57B7F" w14:textId="045E6E3D" w:rsidR="00A272DC" w:rsidRPr="009874FE" w:rsidRDefault="00A85494" w:rsidP="006D3ECE">
      <w:pPr>
        <w:pStyle w:val="ListParagraph"/>
        <w:numPr>
          <w:ilvl w:val="0"/>
          <w:numId w:val="27"/>
        </w:numPr>
        <w:spacing w:before="80" w:after="80"/>
        <w:rPr>
          <w:u w:val="single"/>
          <w:lang w:val="en-AU"/>
        </w:rPr>
      </w:pPr>
      <w:r>
        <w:rPr>
          <w:lang w:val="en-AU"/>
        </w:rPr>
        <w:t xml:space="preserve">PISC Optional Sampling Pg 1 </w:t>
      </w:r>
      <w:r w:rsidR="00FE50E7" w:rsidRPr="009874FE">
        <w:rPr>
          <w:lang w:val="en-AU"/>
        </w:rPr>
        <w:t>Line 3:define "clinical repository" Line 8: define "virologic"</w:t>
      </w:r>
      <w:r>
        <w:rPr>
          <w:lang w:val="en-AU"/>
        </w:rPr>
        <w:t>.</w:t>
      </w:r>
    </w:p>
    <w:p w14:paraId="6D2E706F" w14:textId="77777777" w:rsidR="006A0121" w:rsidRPr="006A0121" w:rsidRDefault="006D3ECE" w:rsidP="006A0121">
      <w:pPr>
        <w:spacing w:before="80" w:after="80"/>
        <w:rPr>
          <w:lang w:val="en-AU"/>
        </w:rPr>
      </w:pPr>
      <w:r w:rsidRPr="006A0121">
        <w:rPr>
          <w:lang w:val="en-AU"/>
        </w:rPr>
        <w:t>Part 2:</w:t>
      </w:r>
      <w:r w:rsidR="009874FE" w:rsidRPr="006A0121">
        <w:rPr>
          <w:lang w:val="en-AU"/>
        </w:rPr>
        <w:t xml:space="preserve"> </w:t>
      </w:r>
    </w:p>
    <w:p w14:paraId="798CFE40" w14:textId="299C438B" w:rsidR="003367C5" w:rsidRDefault="006D3ECE" w:rsidP="003367C5">
      <w:pPr>
        <w:pStyle w:val="ListParagraph"/>
        <w:numPr>
          <w:ilvl w:val="0"/>
          <w:numId w:val="27"/>
        </w:numPr>
        <w:spacing w:before="80" w:after="80"/>
        <w:rPr>
          <w:lang w:val="en-AU"/>
        </w:rPr>
      </w:pPr>
      <w:r w:rsidRPr="009874FE">
        <w:rPr>
          <w:lang w:val="en-AU"/>
        </w:rPr>
        <w:t xml:space="preserve">B.1 – 4: states healthy volunteers – but this is patients, please remove. </w:t>
      </w:r>
    </w:p>
    <w:p w14:paraId="64720B8B" w14:textId="2D45EE69" w:rsidR="00BD0CA2" w:rsidRPr="003367C5" w:rsidRDefault="006A0121" w:rsidP="003367C5">
      <w:pPr>
        <w:pStyle w:val="ListParagraph"/>
        <w:numPr>
          <w:ilvl w:val="0"/>
          <w:numId w:val="27"/>
        </w:numPr>
        <w:spacing w:before="80" w:after="80"/>
        <w:rPr>
          <w:lang w:val="en-AU"/>
        </w:rPr>
      </w:pPr>
      <w:r w:rsidRPr="003367C5">
        <w:rPr>
          <w:lang w:val="en-AU"/>
        </w:rPr>
        <w:t>Eligibility</w:t>
      </w:r>
      <w:r w:rsidR="00BD0CA2" w:rsidRPr="003367C5">
        <w:rPr>
          <w:lang w:val="en-AU"/>
        </w:rPr>
        <w:t xml:space="preserve"> – ‘not yet started any’…but even people who off treatment for 3 months, are eligible. Change to currently not on treatment. </w:t>
      </w:r>
    </w:p>
    <w:p w14:paraId="3F1B132B" w14:textId="40883AF1" w:rsidR="00BD0CA2" w:rsidRPr="009874FE" w:rsidRDefault="00BD0CA2" w:rsidP="009874FE">
      <w:pPr>
        <w:pStyle w:val="ListParagraph"/>
        <w:numPr>
          <w:ilvl w:val="0"/>
          <w:numId w:val="27"/>
        </w:numPr>
        <w:spacing w:before="80" w:after="80"/>
        <w:rPr>
          <w:lang w:val="en-AU"/>
        </w:rPr>
      </w:pPr>
      <w:r w:rsidRPr="009874FE">
        <w:rPr>
          <w:lang w:val="en-AU"/>
        </w:rPr>
        <w:t xml:space="preserve">Page 4 – add time commitment on study day. </w:t>
      </w:r>
    </w:p>
    <w:p w14:paraId="4E41217B" w14:textId="0496AA2E" w:rsidR="00601F0B" w:rsidRPr="009874FE" w:rsidRDefault="00601F0B" w:rsidP="009874FE">
      <w:pPr>
        <w:pStyle w:val="ListParagraph"/>
        <w:numPr>
          <w:ilvl w:val="0"/>
          <w:numId w:val="27"/>
        </w:numPr>
        <w:spacing w:before="80" w:after="80"/>
        <w:rPr>
          <w:lang w:val="en-AU"/>
        </w:rPr>
      </w:pPr>
      <w:r w:rsidRPr="009874FE">
        <w:rPr>
          <w:lang w:val="en-AU"/>
        </w:rPr>
        <w:t xml:space="preserve">Viologic – terminology revise. </w:t>
      </w:r>
    </w:p>
    <w:p w14:paraId="0CB9E13F" w14:textId="77777777" w:rsidR="00E24E77" w:rsidRPr="00564D22" w:rsidRDefault="00E24E77" w:rsidP="00E24E77">
      <w:pPr>
        <w:rPr>
          <w:color w:val="FF0000"/>
          <w:lang w:val="en-AU"/>
        </w:rPr>
      </w:pPr>
    </w:p>
    <w:p w14:paraId="5202F1D9" w14:textId="77777777" w:rsidR="00E24E77" w:rsidRPr="00564D22" w:rsidRDefault="00E24E77" w:rsidP="00E24E77">
      <w:pPr>
        <w:rPr>
          <w:u w:val="single"/>
          <w:lang w:val="en-AU"/>
        </w:rPr>
      </w:pPr>
      <w:r w:rsidRPr="00564D22">
        <w:rPr>
          <w:u w:val="single"/>
          <w:lang w:val="en-AU"/>
        </w:rPr>
        <w:t xml:space="preserve">Decision </w:t>
      </w:r>
    </w:p>
    <w:p w14:paraId="699E6384" w14:textId="77777777" w:rsidR="00E24E77" w:rsidRPr="00564D22" w:rsidRDefault="00E24E77" w:rsidP="00E24E77">
      <w:pPr>
        <w:rPr>
          <w:lang w:val="en-AU"/>
        </w:rPr>
      </w:pPr>
    </w:p>
    <w:p w14:paraId="7C5CBC4F" w14:textId="271293EE" w:rsidR="00E24E77" w:rsidRPr="00564D22" w:rsidRDefault="00E24E77" w:rsidP="00E24E77">
      <w:pPr>
        <w:rPr>
          <w:lang w:val="en-AU"/>
        </w:rPr>
      </w:pPr>
      <w:r w:rsidRPr="00564D22">
        <w:rPr>
          <w:lang w:val="en-AU"/>
        </w:rPr>
        <w:t xml:space="preserve">This application was </w:t>
      </w:r>
      <w:r w:rsidRPr="00564D22">
        <w:rPr>
          <w:i/>
          <w:lang w:val="en-AU"/>
        </w:rPr>
        <w:t>provisionally approved</w:t>
      </w:r>
      <w:r w:rsidRPr="00564D22">
        <w:rPr>
          <w:lang w:val="en-AU"/>
        </w:rPr>
        <w:t xml:space="preserve"> by </w:t>
      </w:r>
      <w:r w:rsidRPr="00C61384">
        <w:rPr>
          <w:rFonts w:cs="Arial"/>
          <w:szCs w:val="22"/>
          <w:lang w:val="en-AU"/>
        </w:rPr>
        <w:t>consensus</w:t>
      </w:r>
      <w:r w:rsidR="003367C5" w:rsidRPr="00C61384">
        <w:rPr>
          <w:rFonts w:cs="Arial"/>
          <w:szCs w:val="22"/>
          <w:lang w:val="en-AU"/>
        </w:rPr>
        <w:t xml:space="preserve">, </w:t>
      </w:r>
      <w:r w:rsidRPr="00C61384">
        <w:rPr>
          <w:lang w:val="en-AU"/>
        </w:rPr>
        <w:t xml:space="preserve">subject to the </w:t>
      </w:r>
      <w:r w:rsidRPr="00564D22">
        <w:rPr>
          <w:lang w:val="en-AU"/>
        </w:rPr>
        <w:t xml:space="preserve">following information being received. </w:t>
      </w:r>
    </w:p>
    <w:p w14:paraId="0CB10F20" w14:textId="77777777" w:rsidR="00E24E77" w:rsidRPr="00564D22" w:rsidRDefault="00E24E77" w:rsidP="00E24E77">
      <w:pPr>
        <w:rPr>
          <w:lang w:val="en-AU"/>
        </w:rPr>
      </w:pPr>
    </w:p>
    <w:p w14:paraId="25F83DE2" w14:textId="77777777" w:rsidR="00C61384" w:rsidRPr="00555F27" w:rsidRDefault="00C61384" w:rsidP="00C61384">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86C2BFA" w14:textId="77777777" w:rsidR="00E24E77" w:rsidRPr="00564D22" w:rsidRDefault="00E24E77" w:rsidP="00E24E77">
      <w:pPr>
        <w:rPr>
          <w:color w:val="FF0000"/>
          <w:lang w:val="en-AU"/>
        </w:rPr>
      </w:pPr>
    </w:p>
    <w:p w14:paraId="18E016A0" w14:textId="63913B1F" w:rsidR="00E24E77" w:rsidRPr="00564D22" w:rsidRDefault="00E24E77" w:rsidP="00E24E77">
      <w:pPr>
        <w:rPr>
          <w:lang w:val="en-AU"/>
        </w:rPr>
      </w:pPr>
      <w:r w:rsidRPr="00564D22">
        <w:rPr>
          <w:lang w:val="en-AU"/>
        </w:rPr>
        <w:t>This following information will be reviewed, and a final decis</w:t>
      </w:r>
      <w:r w:rsidR="00A85494">
        <w:rPr>
          <w:lang w:val="en-AU"/>
        </w:rPr>
        <w:t>ion made on the application, by Dr Brian Fergus and Dr Nora Lynch.</w:t>
      </w:r>
    </w:p>
    <w:p w14:paraId="67D0B4D1" w14:textId="77777777" w:rsidR="00E24E77" w:rsidRPr="00564D22" w:rsidRDefault="00E24E77" w:rsidP="00E24E77">
      <w:pPr>
        <w:rPr>
          <w:color w:val="FF0000"/>
          <w:lang w:val="en-AU"/>
        </w:rPr>
      </w:pPr>
    </w:p>
    <w:p w14:paraId="4AE1A72C" w14:textId="61D21661"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093EED8F" w14:textId="77777777">
        <w:trPr>
          <w:trHeight w:val="280"/>
        </w:trPr>
        <w:tc>
          <w:tcPr>
            <w:tcW w:w="966" w:type="dxa"/>
            <w:tcBorders>
              <w:top w:val="nil"/>
              <w:left w:val="nil"/>
              <w:bottom w:val="nil"/>
              <w:right w:val="nil"/>
            </w:tcBorders>
          </w:tcPr>
          <w:p w14:paraId="4DD72CC8"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3 </w:t>
            </w:r>
            <w:r w:rsidRPr="00564D22">
              <w:rPr>
                <w:lang w:val="en-AU"/>
              </w:rPr>
              <w:t xml:space="preserve"> </w:t>
            </w:r>
          </w:p>
        </w:tc>
        <w:tc>
          <w:tcPr>
            <w:tcW w:w="2575" w:type="dxa"/>
            <w:tcBorders>
              <w:top w:val="nil"/>
              <w:left w:val="nil"/>
              <w:bottom w:val="nil"/>
              <w:right w:val="nil"/>
            </w:tcBorders>
          </w:tcPr>
          <w:p w14:paraId="52DDE0C7"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25051041" w14:textId="77777777" w:rsidR="001A37A1" w:rsidRPr="00564D22" w:rsidRDefault="001A37A1">
            <w:pPr>
              <w:autoSpaceDE w:val="0"/>
              <w:autoSpaceDN w:val="0"/>
              <w:adjustRightInd w:val="0"/>
              <w:rPr>
                <w:lang w:val="en-AU"/>
              </w:rPr>
            </w:pPr>
            <w:r w:rsidRPr="00564D22">
              <w:rPr>
                <w:b/>
                <w:lang w:val="en-AU"/>
              </w:rPr>
              <w:t>16/NTB/166</w:t>
            </w:r>
            <w:r w:rsidRPr="00564D22">
              <w:rPr>
                <w:lang w:val="en-AU"/>
              </w:rPr>
              <w:t xml:space="preserve"> </w:t>
            </w:r>
          </w:p>
        </w:tc>
        <w:tc>
          <w:tcPr>
            <w:tcW w:w="360" w:type="dxa"/>
          </w:tcPr>
          <w:p w14:paraId="4E4D5EE9" w14:textId="77777777" w:rsidR="001A37A1" w:rsidRPr="00564D22" w:rsidRDefault="001A37A1">
            <w:pPr>
              <w:rPr>
                <w:lang w:val="en-AU"/>
              </w:rPr>
            </w:pPr>
            <w:r w:rsidRPr="00564D22">
              <w:rPr>
                <w:lang w:val="en-AU"/>
              </w:rPr>
              <w:t xml:space="preserve"> </w:t>
            </w:r>
          </w:p>
        </w:tc>
      </w:tr>
      <w:tr w:rsidR="001A37A1" w:rsidRPr="00564D22" w14:paraId="1576D0F8" w14:textId="77777777">
        <w:trPr>
          <w:trHeight w:val="280"/>
        </w:trPr>
        <w:tc>
          <w:tcPr>
            <w:tcW w:w="966" w:type="dxa"/>
            <w:tcBorders>
              <w:top w:val="nil"/>
              <w:left w:val="nil"/>
              <w:bottom w:val="nil"/>
              <w:right w:val="nil"/>
            </w:tcBorders>
          </w:tcPr>
          <w:p w14:paraId="4E2C436A"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132329C1"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47058856" w14:textId="77777777" w:rsidR="001A37A1" w:rsidRPr="00564D22" w:rsidRDefault="001A37A1">
            <w:pPr>
              <w:autoSpaceDE w:val="0"/>
              <w:autoSpaceDN w:val="0"/>
              <w:adjustRightInd w:val="0"/>
              <w:rPr>
                <w:lang w:val="en-AU"/>
              </w:rPr>
            </w:pPr>
            <w:r w:rsidRPr="00564D22">
              <w:rPr>
                <w:lang w:val="en-AU"/>
              </w:rPr>
              <w:t xml:space="preserve">Denosumab in addition to ULT for Bone Erosions in Gout </w:t>
            </w:r>
          </w:p>
        </w:tc>
        <w:tc>
          <w:tcPr>
            <w:tcW w:w="360" w:type="dxa"/>
          </w:tcPr>
          <w:p w14:paraId="3A4C2010" w14:textId="77777777" w:rsidR="001A37A1" w:rsidRPr="00564D22" w:rsidRDefault="001A37A1">
            <w:pPr>
              <w:rPr>
                <w:lang w:val="en-AU"/>
              </w:rPr>
            </w:pPr>
            <w:r w:rsidRPr="00564D22">
              <w:rPr>
                <w:lang w:val="en-AU"/>
              </w:rPr>
              <w:t xml:space="preserve"> </w:t>
            </w:r>
          </w:p>
        </w:tc>
      </w:tr>
      <w:tr w:rsidR="001A37A1" w:rsidRPr="00564D22" w14:paraId="04DE6CF4" w14:textId="77777777">
        <w:trPr>
          <w:trHeight w:val="280"/>
        </w:trPr>
        <w:tc>
          <w:tcPr>
            <w:tcW w:w="966" w:type="dxa"/>
            <w:tcBorders>
              <w:top w:val="nil"/>
              <w:left w:val="nil"/>
              <w:bottom w:val="nil"/>
              <w:right w:val="nil"/>
            </w:tcBorders>
          </w:tcPr>
          <w:p w14:paraId="0A3B74B1"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5F85F6D"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4471AA1F" w14:textId="77777777" w:rsidR="001A37A1" w:rsidRPr="00564D22" w:rsidRDefault="001A37A1">
            <w:pPr>
              <w:autoSpaceDE w:val="0"/>
              <w:autoSpaceDN w:val="0"/>
              <w:adjustRightInd w:val="0"/>
              <w:rPr>
                <w:lang w:val="en-AU"/>
              </w:rPr>
            </w:pPr>
            <w:r w:rsidRPr="00564D22">
              <w:rPr>
                <w:lang w:val="en-AU"/>
              </w:rPr>
              <w:t xml:space="preserve">Prof Nicola Dalbeth </w:t>
            </w:r>
          </w:p>
        </w:tc>
        <w:tc>
          <w:tcPr>
            <w:tcW w:w="360" w:type="dxa"/>
          </w:tcPr>
          <w:p w14:paraId="579832B7" w14:textId="77777777" w:rsidR="001A37A1" w:rsidRPr="00564D22" w:rsidRDefault="001A37A1">
            <w:pPr>
              <w:rPr>
                <w:lang w:val="en-AU"/>
              </w:rPr>
            </w:pPr>
            <w:r w:rsidRPr="00564D22">
              <w:rPr>
                <w:lang w:val="en-AU"/>
              </w:rPr>
              <w:t xml:space="preserve"> </w:t>
            </w:r>
          </w:p>
        </w:tc>
      </w:tr>
      <w:tr w:rsidR="001A37A1" w:rsidRPr="00564D22" w14:paraId="29886621" w14:textId="77777777">
        <w:trPr>
          <w:trHeight w:val="280"/>
        </w:trPr>
        <w:tc>
          <w:tcPr>
            <w:tcW w:w="966" w:type="dxa"/>
            <w:tcBorders>
              <w:top w:val="nil"/>
              <w:left w:val="nil"/>
              <w:bottom w:val="nil"/>
              <w:right w:val="nil"/>
            </w:tcBorders>
          </w:tcPr>
          <w:p w14:paraId="64067147"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634AA2D"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0D716415" w14:textId="77777777" w:rsidR="001A37A1" w:rsidRPr="00564D22" w:rsidRDefault="001A37A1">
            <w:pPr>
              <w:autoSpaceDE w:val="0"/>
              <w:autoSpaceDN w:val="0"/>
              <w:adjustRightInd w:val="0"/>
              <w:rPr>
                <w:lang w:val="en-AU"/>
              </w:rPr>
            </w:pPr>
            <w:r w:rsidRPr="00564D22">
              <w:rPr>
                <w:lang w:val="en-AU"/>
              </w:rPr>
              <w:t xml:space="preserve">PRA Health Sciences </w:t>
            </w:r>
          </w:p>
        </w:tc>
        <w:tc>
          <w:tcPr>
            <w:tcW w:w="360" w:type="dxa"/>
          </w:tcPr>
          <w:p w14:paraId="5219240A" w14:textId="77777777" w:rsidR="001A37A1" w:rsidRPr="00564D22" w:rsidRDefault="001A37A1">
            <w:pPr>
              <w:rPr>
                <w:lang w:val="en-AU"/>
              </w:rPr>
            </w:pPr>
            <w:r w:rsidRPr="00564D22">
              <w:rPr>
                <w:lang w:val="en-AU"/>
              </w:rPr>
              <w:t xml:space="preserve"> </w:t>
            </w:r>
          </w:p>
        </w:tc>
      </w:tr>
      <w:tr w:rsidR="001A37A1" w:rsidRPr="00564D22" w14:paraId="596FD6F4" w14:textId="77777777">
        <w:trPr>
          <w:trHeight w:val="280"/>
        </w:trPr>
        <w:tc>
          <w:tcPr>
            <w:tcW w:w="966" w:type="dxa"/>
            <w:tcBorders>
              <w:top w:val="nil"/>
              <w:left w:val="nil"/>
              <w:bottom w:val="nil"/>
              <w:right w:val="nil"/>
            </w:tcBorders>
          </w:tcPr>
          <w:p w14:paraId="70C2D94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E174C97"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5EE2332A"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26D1CB45" w14:textId="77777777" w:rsidR="001A37A1" w:rsidRPr="00564D22" w:rsidRDefault="001A37A1">
            <w:pPr>
              <w:rPr>
                <w:lang w:val="en-AU"/>
              </w:rPr>
            </w:pPr>
            <w:r w:rsidRPr="00564D22">
              <w:rPr>
                <w:lang w:val="en-AU"/>
              </w:rPr>
              <w:t xml:space="preserve"> </w:t>
            </w:r>
          </w:p>
        </w:tc>
      </w:tr>
    </w:tbl>
    <w:p w14:paraId="32963405" w14:textId="77777777" w:rsidR="001A37A1" w:rsidRPr="00564D22" w:rsidRDefault="001A37A1">
      <w:pPr>
        <w:autoSpaceDE w:val="0"/>
        <w:autoSpaceDN w:val="0"/>
        <w:adjustRightInd w:val="0"/>
        <w:rPr>
          <w:lang w:val="en-AU"/>
        </w:rPr>
      </w:pPr>
      <w:r w:rsidRPr="00564D22">
        <w:rPr>
          <w:lang w:val="en-AU"/>
        </w:rPr>
        <w:t xml:space="preserve"> </w:t>
      </w:r>
    </w:p>
    <w:p w14:paraId="47567470" w14:textId="77777777" w:rsidR="00987913" w:rsidRPr="00564D22" w:rsidRDefault="00A75CE0">
      <w:pPr>
        <w:autoSpaceDE w:val="0"/>
        <w:autoSpaceDN w:val="0"/>
        <w:adjustRightInd w:val="0"/>
        <w:rPr>
          <w:sz w:val="20"/>
          <w:lang w:val="en-AU"/>
        </w:rPr>
      </w:pPr>
      <w:r w:rsidRPr="00564D22">
        <w:rPr>
          <w:lang w:val="en-AU"/>
        </w:rPr>
        <w:t xml:space="preserve">Prof Nicola Dalbeth </w:t>
      </w:r>
      <w:r w:rsidR="00987913" w:rsidRPr="00564D22">
        <w:rPr>
          <w:lang w:val="en-AU"/>
        </w:rPr>
        <w:t>was</w:t>
      </w:r>
      <w:r w:rsidRPr="00564D22">
        <w:rPr>
          <w:lang w:val="en-AU"/>
        </w:rPr>
        <w:t xml:space="preserve"> not</w:t>
      </w:r>
      <w:r w:rsidR="00987913" w:rsidRPr="00564D22">
        <w:rPr>
          <w:lang w:val="en-AU"/>
        </w:rPr>
        <w:t xml:space="preserve"> present or discussion of this application.</w:t>
      </w:r>
    </w:p>
    <w:p w14:paraId="5ABDD79C" w14:textId="77777777" w:rsidR="00987913" w:rsidRPr="00564D22" w:rsidRDefault="00987913">
      <w:pPr>
        <w:autoSpaceDE w:val="0"/>
        <w:autoSpaceDN w:val="0"/>
        <w:adjustRightInd w:val="0"/>
        <w:rPr>
          <w:u w:val="single"/>
          <w:lang w:val="en-AU"/>
        </w:rPr>
      </w:pPr>
    </w:p>
    <w:p w14:paraId="40055D3B"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28D666F1" w14:textId="77777777" w:rsidR="00E24E77" w:rsidRPr="00564D22" w:rsidRDefault="00E24E77">
      <w:pPr>
        <w:autoSpaceDE w:val="0"/>
        <w:autoSpaceDN w:val="0"/>
        <w:adjustRightInd w:val="0"/>
        <w:rPr>
          <w:b/>
          <w:lang w:val="en-AU"/>
        </w:rPr>
      </w:pPr>
    </w:p>
    <w:p w14:paraId="44380278"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33C3840B" w14:textId="77777777" w:rsidR="00E24E77" w:rsidRPr="00564D22" w:rsidRDefault="00E24E77">
      <w:pPr>
        <w:autoSpaceDE w:val="0"/>
        <w:autoSpaceDN w:val="0"/>
        <w:adjustRightInd w:val="0"/>
        <w:rPr>
          <w:lang w:val="en-AU"/>
        </w:rPr>
      </w:pPr>
    </w:p>
    <w:p w14:paraId="6EAD7AA7"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2F95111B" w14:textId="77777777" w:rsidR="00E24E77" w:rsidRPr="00564D22" w:rsidRDefault="00E24E77">
      <w:pPr>
        <w:autoSpaceDE w:val="0"/>
        <w:autoSpaceDN w:val="0"/>
        <w:adjustRightInd w:val="0"/>
        <w:rPr>
          <w:lang w:val="en-AU"/>
        </w:rPr>
      </w:pPr>
    </w:p>
    <w:p w14:paraId="04BDF2E2" w14:textId="77777777" w:rsidR="006A19A8" w:rsidRPr="00564D22" w:rsidRDefault="006A19A8" w:rsidP="006A19A8">
      <w:pPr>
        <w:rPr>
          <w:u w:val="single"/>
          <w:lang w:val="en-AU"/>
        </w:rPr>
      </w:pPr>
      <w:r w:rsidRPr="00564D22">
        <w:rPr>
          <w:u w:val="single"/>
          <w:lang w:val="en-AU"/>
        </w:rPr>
        <w:t>Summary of Study</w:t>
      </w:r>
    </w:p>
    <w:p w14:paraId="061B72D1" w14:textId="77777777" w:rsidR="006A19A8" w:rsidRPr="00564D22" w:rsidRDefault="006A19A8" w:rsidP="006A19A8">
      <w:pPr>
        <w:rPr>
          <w:u w:val="single"/>
          <w:lang w:val="en-AU"/>
        </w:rPr>
      </w:pPr>
    </w:p>
    <w:p w14:paraId="52B0ED59" w14:textId="77777777" w:rsidR="00731140" w:rsidRDefault="00731140" w:rsidP="00731140">
      <w:pPr>
        <w:pStyle w:val="ListParagraph"/>
        <w:numPr>
          <w:ilvl w:val="0"/>
          <w:numId w:val="19"/>
        </w:numPr>
        <w:autoSpaceDE w:val="0"/>
        <w:autoSpaceDN w:val="0"/>
        <w:adjustRightInd w:val="0"/>
        <w:rPr>
          <w:lang w:val="en-AU"/>
        </w:rPr>
      </w:pPr>
      <w:r w:rsidRPr="00731140">
        <w:rPr>
          <w:lang w:val="en-AU"/>
        </w:rPr>
        <w:t xml:space="preserve">Bone erosions are a common manifestation and feature of structural damage in severe/chronic tophaceous gout. Management of this destructive and often debilitating gout complication has focused exclusively on urate-lowering therapy (ULT) to reduce frequency of gout attacks, but little attention has been given to prevention or reversal of gout related bone erosions and other structural damage to bone caused by gout.  Since there is no known effective treatment to attenuate or improve structural damage caused by gout, we propose a pilot, controlled, proof-of-concept study in which denosumab, an FDA approved and MEDSAFE approved medication for the treatment of bone loss, will be added to standard ULT in 20 patients with erosive gout. </w:t>
      </w:r>
    </w:p>
    <w:p w14:paraId="46A661CD" w14:textId="18E573A4" w:rsidR="00731140" w:rsidRPr="006145F9" w:rsidRDefault="00731140" w:rsidP="00731140">
      <w:pPr>
        <w:pStyle w:val="ListParagraph"/>
        <w:numPr>
          <w:ilvl w:val="0"/>
          <w:numId w:val="19"/>
        </w:numPr>
        <w:autoSpaceDE w:val="0"/>
        <w:autoSpaceDN w:val="0"/>
        <w:adjustRightInd w:val="0"/>
        <w:rPr>
          <w:lang w:val="en-AU"/>
        </w:rPr>
      </w:pPr>
      <w:r w:rsidRPr="00731140">
        <w:rPr>
          <w:lang w:val="en-AU"/>
        </w:rPr>
        <w:t xml:space="preserve">Eligible subjects will be enrolled into the </w:t>
      </w:r>
      <w:r w:rsidR="00993D21" w:rsidRPr="00731140">
        <w:rPr>
          <w:lang w:val="en-AU"/>
        </w:rPr>
        <w:t>study, which</w:t>
      </w:r>
      <w:r w:rsidRPr="00731140">
        <w:rPr>
          <w:lang w:val="en-AU"/>
        </w:rPr>
        <w:t xml:space="preserve"> includes a total of 6 study visits -- a screening visit and 5 study visits after </w:t>
      </w:r>
      <w:r w:rsidR="004C388B" w:rsidRPr="00731140">
        <w:rPr>
          <w:lang w:val="en-AU"/>
        </w:rPr>
        <w:t>enrolment</w:t>
      </w:r>
      <w:r w:rsidRPr="00731140">
        <w:rPr>
          <w:lang w:val="en-AU"/>
        </w:rPr>
        <w:t>. Details of planned clinical/laboratory assessments for each visit are explained further in this form. In addition at visits 1, 3, and 5 Participants will be asked to complete questionnaires where they will report on their QOL by Health Assessment Questionnaire (HAQ), physical function and mental health by Short Form Health Survey (SF-12), pain by visual analogue scale (VAS), frequency of gout flare occurrence, and medication use.  In addition we will measure serum CTX levels ( bone turnover marker) at baseline, visit 4 and visit 5. Bone turnover refers to the total volume of bone that is both resorbed and formed over a period of time, usually expressed as percent/year. Bone turnover can be estimated by measuring relevant bone biomarkers such as CTX.</w:t>
      </w:r>
    </w:p>
    <w:p w14:paraId="1CE272DF" w14:textId="36B130B5" w:rsidR="006A19A8" w:rsidRPr="00731140" w:rsidRDefault="00731140" w:rsidP="00731140">
      <w:pPr>
        <w:pStyle w:val="ListParagraph"/>
        <w:numPr>
          <w:ilvl w:val="0"/>
          <w:numId w:val="19"/>
        </w:numPr>
        <w:autoSpaceDE w:val="0"/>
        <w:autoSpaceDN w:val="0"/>
        <w:adjustRightInd w:val="0"/>
        <w:rPr>
          <w:lang w:val="en-AU"/>
        </w:rPr>
      </w:pPr>
      <w:r w:rsidRPr="00731140">
        <w:rPr>
          <w:lang w:val="en-AU"/>
        </w:rPr>
        <w:t>All subjects will continue on ULT standard of care and will need to have a serum urate level of 0.300 mmol/L (≤5 mg/dL) at the time of randomization. Patients will continue prescribed ULT throughout the study. Gout flares will be treated as per practice guidelines.</w:t>
      </w:r>
    </w:p>
    <w:p w14:paraId="03D065D0" w14:textId="4C3678C3" w:rsidR="00BB2AED" w:rsidRDefault="00BB2AED" w:rsidP="00BB2AED">
      <w:pPr>
        <w:pStyle w:val="ListParagraph"/>
        <w:numPr>
          <w:ilvl w:val="0"/>
          <w:numId w:val="19"/>
        </w:numPr>
        <w:rPr>
          <w:lang w:val="en-AU"/>
        </w:rPr>
      </w:pPr>
      <w:r>
        <w:rPr>
          <w:lang w:val="en-AU"/>
        </w:rPr>
        <w:t>The Chair noted there were insufficie</w:t>
      </w:r>
      <w:r w:rsidR="003063E6">
        <w:rPr>
          <w:lang w:val="en-AU"/>
        </w:rPr>
        <w:t>nt grounds for a closed meeting and rejected the request,</w:t>
      </w:r>
      <w:r>
        <w:rPr>
          <w:lang w:val="en-AU"/>
        </w:rPr>
        <w:t xml:space="preserve"> noting the study drug was not a new medicine.</w:t>
      </w:r>
    </w:p>
    <w:p w14:paraId="23E532B7" w14:textId="77777777" w:rsidR="00F008C2" w:rsidRPr="00564D22" w:rsidRDefault="00F008C2" w:rsidP="006A19A8">
      <w:pPr>
        <w:spacing w:before="80" w:after="80"/>
        <w:rPr>
          <w:u w:val="single"/>
          <w:lang w:val="en-AU"/>
        </w:rPr>
      </w:pPr>
    </w:p>
    <w:p w14:paraId="2AD751D3" w14:textId="77777777" w:rsidR="006A19A8" w:rsidRPr="00564D22" w:rsidRDefault="006A19A8" w:rsidP="006A19A8">
      <w:pPr>
        <w:rPr>
          <w:u w:val="single"/>
          <w:lang w:val="en-AU"/>
        </w:rPr>
      </w:pPr>
      <w:r w:rsidRPr="00564D22">
        <w:rPr>
          <w:u w:val="single"/>
          <w:lang w:val="en-AU"/>
        </w:rPr>
        <w:t>Summary of ethical issues (outstanding)</w:t>
      </w:r>
    </w:p>
    <w:p w14:paraId="216AE019" w14:textId="77777777" w:rsidR="006A19A8" w:rsidRPr="00564D22" w:rsidRDefault="006A19A8" w:rsidP="006A19A8">
      <w:pPr>
        <w:rPr>
          <w:u w:val="single"/>
          <w:lang w:val="en-AU"/>
        </w:rPr>
      </w:pPr>
    </w:p>
    <w:p w14:paraId="1C23EDC2"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2964FAAD" w14:textId="77777777" w:rsidR="006A19A8" w:rsidRPr="00564D22" w:rsidRDefault="006A19A8" w:rsidP="006A19A8">
      <w:pPr>
        <w:autoSpaceDE w:val="0"/>
        <w:autoSpaceDN w:val="0"/>
        <w:adjustRightInd w:val="0"/>
        <w:rPr>
          <w:lang w:val="en-AU"/>
        </w:rPr>
      </w:pPr>
    </w:p>
    <w:p w14:paraId="4E4B5CDA" w14:textId="00534E1D" w:rsidR="001C3D85" w:rsidRDefault="000C0E59" w:rsidP="000C0E59">
      <w:pPr>
        <w:pStyle w:val="ListParagraph"/>
        <w:numPr>
          <w:ilvl w:val="0"/>
          <w:numId w:val="19"/>
        </w:numPr>
        <w:rPr>
          <w:lang w:val="en-AU"/>
        </w:rPr>
      </w:pPr>
      <w:r>
        <w:rPr>
          <w:lang w:val="en-AU"/>
        </w:rPr>
        <w:t xml:space="preserve">Provide information on </w:t>
      </w:r>
      <w:r w:rsidR="001C3D85" w:rsidRPr="00564D22">
        <w:rPr>
          <w:lang w:val="en-AU"/>
        </w:rPr>
        <w:t>the sin</w:t>
      </w:r>
      <w:r>
        <w:rPr>
          <w:lang w:val="en-AU"/>
        </w:rPr>
        <w:t>gle independent safety monitor.</w:t>
      </w:r>
    </w:p>
    <w:p w14:paraId="4E3149BC" w14:textId="69258E40" w:rsidR="001C3D85" w:rsidRDefault="001C3D85" w:rsidP="000C0E59">
      <w:pPr>
        <w:pStyle w:val="ListParagraph"/>
        <w:numPr>
          <w:ilvl w:val="0"/>
          <w:numId w:val="19"/>
        </w:numPr>
        <w:rPr>
          <w:lang w:val="en-AU"/>
        </w:rPr>
      </w:pPr>
      <w:r>
        <w:rPr>
          <w:lang w:val="en-AU"/>
        </w:rPr>
        <w:t xml:space="preserve">Please </w:t>
      </w:r>
      <w:r w:rsidR="00263278">
        <w:rPr>
          <w:lang w:val="en-AU"/>
        </w:rPr>
        <w:t>reword the</w:t>
      </w:r>
      <w:r>
        <w:rPr>
          <w:lang w:val="en-AU"/>
        </w:rPr>
        <w:t xml:space="preserve"> advertisement </w:t>
      </w:r>
      <w:r w:rsidR="00263278">
        <w:rPr>
          <w:lang w:val="en-AU"/>
        </w:rPr>
        <w:t xml:space="preserve">in </w:t>
      </w:r>
      <w:r>
        <w:rPr>
          <w:lang w:val="en-AU"/>
        </w:rPr>
        <w:t>lay language.</w:t>
      </w:r>
    </w:p>
    <w:p w14:paraId="53E691BB" w14:textId="16B8E834" w:rsidR="001C3D85" w:rsidRDefault="000C0E59" w:rsidP="000C0E59">
      <w:pPr>
        <w:pStyle w:val="ListParagraph"/>
        <w:numPr>
          <w:ilvl w:val="0"/>
          <w:numId w:val="19"/>
        </w:numPr>
        <w:rPr>
          <w:lang w:val="en-AU"/>
        </w:rPr>
      </w:pPr>
      <w:r>
        <w:rPr>
          <w:lang w:val="en-AU"/>
        </w:rPr>
        <w:t>The Committee requested a substantial explanation around s</w:t>
      </w:r>
      <w:r w:rsidR="001C3D85">
        <w:rPr>
          <w:lang w:val="en-AU"/>
        </w:rPr>
        <w:t>ponsor involvement,</w:t>
      </w:r>
      <w:r>
        <w:rPr>
          <w:lang w:val="en-AU"/>
        </w:rPr>
        <w:t xml:space="preserve"> as this will determine whether ACC is available for </w:t>
      </w:r>
      <w:r w:rsidR="00460F2A">
        <w:rPr>
          <w:lang w:val="en-AU"/>
        </w:rPr>
        <w:t>participants</w:t>
      </w:r>
      <w:r>
        <w:rPr>
          <w:lang w:val="en-AU"/>
        </w:rPr>
        <w:t xml:space="preserve"> or whether commercial insurance is required. Please j</w:t>
      </w:r>
      <w:r w:rsidR="001C3D85">
        <w:rPr>
          <w:lang w:val="en-AU"/>
        </w:rPr>
        <w:t xml:space="preserve">ustify </w:t>
      </w:r>
      <w:r>
        <w:rPr>
          <w:lang w:val="en-AU"/>
        </w:rPr>
        <w:t xml:space="preserve">the </w:t>
      </w:r>
      <w:r w:rsidR="001C3D85">
        <w:rPr>
          <w:lang w:val="en-AU"/>
        </w:rPr>
        <w:t>relationship</w:t>
      </w:r>
      <w:r>
        <w:rPr>
          <w:lang w:val="en-AU"/>
        </w:rPr>
        <w:t xml:space="preserve">s between </w:t>
      </w:r>
      <w:r w:rsidR="00460F2A">
        <w:rPr>
          <w:lang w:val="en-AU"/>
        </w:rPr>
        <w:t>investigators</w:t>
      </w:r>
      <w:r w:rsidR="00517037">
        <w:rPr>
          <w:lang w:val="en-AU"/>
        </w:rPr>
        <w:t>, the university</w:t>
      </w:r>
      <w:r>
        <w:rPr>
          <w:lang w:val="en-AU"/>
        </w:rPr>
        <w:t xml:space="preserve"> and </w:t>
      </w:r>
      <w:r>
        <w:rPr>
          <w:lang w:val="en-AU"/>
        </w:rPr>
        <w:lastRenderedPageBreak/>
        <w:t xml:space="preserve">sponsor, as it is currently </w:t>
      </w:r>
      <w:r w:rsidR="001C3D85">
        <w:rPr>
          <w:lang w:val="en-AU"/>
        </w:rPr>
        <w:t>unclear,</w:t>
      </w:r>
      <w:r>
        <w:rPr>
          <w:lang w:val="en-AU"/>
        </w:rPr>
        <w:t xml:space="preserve"> for example there are</w:t>
      </w:r>
      <w:r w:rsidR="001C3D85">
        <w:rPr>
          <w:lang w:val="en-AU"/>
        </w:rPr>
        <w:t xml:space="preserve"> many references to sponsor in Participant Information Sheet. </w:t>
      </w:r>
    </w:p>
    <w:p w14:paraId="50E208BB" w14:textId="68D42487" w:rsidR="001C3D85" w:rsidRDefault="001C3D85" w:rsidP="000C0E59">
      <w:pPr>
        <w:pStyle w:val="ListParagraph"/>
        <w:numPr>
          <w:ilvl w:val="0"/>
          <w:numId w:val="19"/>
        </w:numPr>
        <w:rPr>
          <w:lang w:val="en-AU"/>
        </w:rPr>
      </w:pPr>
      <w:r>
        <w:rPr>
          <w:lang w:val="en-AU"/>
        </w:rPr>
        <w:t xml:space="preserve">Peer review not </w:t>
      </w:r>
      <w:r w:rsidR="00460F2A">
        <w:rPr>
          <w:lang w:val="en-AU"/>
        </w:rPr>
        <w:t>independent;</w:t>
      </w:r>
      <w:r>
        <w:rPr>
          <w:lang w:val="en-AU"/>
        </w:rPr>
        <w:t xml:space="preserve"> please provide further</w:t>
      </w:r>
      <w:r w:rsidR="00460F2A">
        <w:rPr>
          <w:lang w:val="en-AU"/>
        </w:rPr>
        <w:t xml:space="preserve"> independent</w:t>
      </w:r>
      <w:r>
        <w:rPr>
          <w:lang w:val="en-AU"/>
        </w:rPr>
        <w:t xml:space="preserve"> peer review. </w:t>
      </w:r>
    </w:p>
    <w:p w14:paraId="3387CBA5" w14:textId="5FC4BB35" w:rsidR="001C3D85" w:rsidRDefault="004455F2" w:rsidP="000C0E59">
      <w:pPr>
        <w:pStyle w:val="ListParagraph"/>
        <w:numPr>
          <w:ilvl w:val="0"/>
          <w:numId w:val="19"/>
        </w:numPr>
        <w:rPr>
          <w:lang w:val="en-AU"/>
        </w:rPr>
      </w:pPr>
      <w:r>
        <w:rPr>
          <w:lang w:val="en-AU"/>
        </w:rPr>
        <w:t xml:space="preserve">The termination of the study cannot be for purely commercial reasons, the National Ethics Advisory Committee Ethics Guidelines state studies should not be terminated for such reasons. </w:t>
      </w:r>
    </w:p>
    <w:p w14:paraId="6ABC2163" w14:textId="77777777" w:rsidR="006A19A8" w:rsidRPr="00CA052E" w:rsidRDefault="006A19A8" w:rsidP="00CA052E">
      <w:pPr>
        <w:spacing w:before="80" w:after="80"/>
        <w:rPr>
          <w:rFonts w:cs="Arial"/>
          <w:szCs w:val="22"/>
          <w:lang w:val="en-AU"/>
        </w:rPr>
      </w:pPr>
    </w:p>
    <w:p w14:paraId="651E4047" w14:textId="5B83B2FC"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2A21CE00" w14:textId="3D8C4A17" w:rsidR="004455F2" w:rsidRDefault="00CA052E" w:rsidP="004455F2">
      <w:pPr>
        <w:pStyle w:val="ListParagraph"/>
        <w:numPr>
          <w:ilvl w:val="0"/>
          <w:numId w:val="19"/>
        </w:numPr>
        <w:rPr>
          <w:lang w:val="en-AU"/>
        </w:rPr>
      </w:pPr>
      <w:r w:rsidRPr="001C3D85">
        <w:rPr>
          <w:lang w:val="en-AU"/>
        </w:rPr>
        <w:t xml:space="preserve">Under "How long will I be participating.." Add detail of number of visits. </w:t>
      </w:r>
      <w:r w:rsidR="004455F2">
        <w:rPr>
          <w:lang w:val="en-AU"/>
        </w:rPr>
        <w:t>The Committee noted withdrawal does not need to be in writing, it can be verbal. Make this clear to participants.</w:t>
      </w:r>
    </w:p>
    <w:p w14:paraId="397A0456" w14:textId="364ECF64" w:rsidR="004455F2" w:rsidRDefault="004455F2" w:rsidP="004455F2">
      <w:pPr>
        <w:pStyle w:val="ListParagraph"/>
        <w:numPr>
          <w:ilvl w:val="0"/>
          <w:numId w:val="19"/>
        </w:numPr>
        <w:rPr>
          <w:lang w:val="en-AU"/>
        </w:rPr>
      </w:pPr>
      <w:r>
        <w:rPr>
          <w:lang w:val="en-AU"/>
        </w:rPr>
        <w:t xml:space="preserve">The Committee noted participants GP should be informed for this study and consent sought for this. </w:t>
      </w:r>
    </w:p>
    <w:p w14:paraId="248FD5D2" w14:textId="197FEBBF" w:rsidR="00CA052E" w:rsidRDefault="00CA052E" w:rsidP="004455F2">
      <w:pPr>
        <w:pStyle w:val="ListParagraph"/>
        <w:numPr>
          <w:ilvl w:val="0"/>
          <w:numId w:val="19"/>
        </w:numPr>
        <w:rPr>
          <w:lang w:val="en-AU"/>
        </w:rPr>
      </w:pPr>
      <w:r w:rsidRPr="001C3D85">
        <w:rPr>
          <w:lang w:val="en-AU"/>
        </w:rPr>
        <w:t>"Co</w:t>
      </w:r>
      <w:r>
        <w:rPr>
          <w:lang w:val="en-AU"/>
        </w:rPr>
        <w:t>ncomitant medication" rephrase.</w:t>
      </w:r>
      <w:r w:rsidRPr="001C3D85">
        <w:rPr>
          <w:lang w:val="en-AU"/>
        </w:rPr>
        <w:t xml:space="preserve"> </w:t>
      </w:r>
    </w:p>
    <w:p w14:paraId="282E6D02" w14:textId="3D0AB05B" w:rsidR="00460F2A" w:rsidRDefault="00460F2A" w:rsidP="004455F2">
      <w:pPr>
        <w:pStyle w:val="ListParagraph"/>
        <w:numPr>
          <w:ilvl w:val="0"/>
          <w:numId w:val="19"/>
        </w:numPr>
        <w:rPr>
          <w:lang w:val="en-AU"/>
        </w:rPr>
      </w:pPr>
      <w:r>
        <w:rPr>
          <w:lang w:val="en-AU"/>
        </w:rPr>
        <w:t>Remove Americanisms.</w:t>
      </w:r>
    </w:p>
    <w:p w14:paraId="0AC8519D" w14:textId="77777777" w:rsidR="00460F2A" w:rsidRDefault="00460F2A" w:rsidP="004455F2">
      <w:pPr>
        <w:pStyle w:val="ListParagraph"/>
        <w:numPr>
          <w:ilvl w:val="0"/>
          <w:numId w:val="19"/>
        </w:numPr>
        <w:rPr>
          <w:lang w:val="en-AU"/>
        </w:rPr>
      </w:pPr>
      <w:r>
        <w:rPr>
          <w:lang w:val="en-AU"/>
        </w:rPr>
        <w:t>Length of visits not clear.</w:t>
      </w:r>
    </w:p>
    <w:p w14:paraId="435C7CED" w14:textId="41EFB479" w:rsidR="00460F2A" w:rsidRPr="00460F2A" w:rsidRDefault="00460F2A" w:rsidP="004455F2">
      <w:pPr>
        <w:pStyle w:val="ListParagraph"/>
        <w:numPr>
          <w:ilvl w:val="0"/>
          <w:numId w:val="19"/>
        </w:numPr>
        <w:rPr>
          <w:lang w:val="en-AU"/>
        </w:rPr>
      </w:pPr>
      <w:r w:rsidRPr="00460F2A">
        <w:rPr>
          <w:lang w:val="en-AU"/>
        </w:rPr>
        <w:t xml:space="preserve">Explain where is blood going? Explain what tests occurring on blood. </w:t>
      </w:r>
    </w:p>
    <w:p w14:paraId="4392C98A" w14:textId="77777777" w:rsidR="004455F2" w:rsidRDefault="004455F2" w:rsidP="004455F2">
      <w:pPr>
        <w:pStyle w:val="ListParagraph"/>
        <w:numPr>
          <w:ilvl w:val="0"/>
          <w:numId w:val="19"/>
        </w:numPr>
        <w:rPr>
          <w:lang w:val="en-AU"/>
        </w:rPr>
      </w:pPr>
      <w:r>
        <w:rPr>
          <w:lang w:val="en-AU"/>
        </w:rPr>
        <w:t xml:space="preserve">Please refer to ethnicity rather than race. </w:t>
      </w:r>
    </w:p>
    <w:p w14:paraId="714A88EC" w14:textId="77777777" w:rsidR="004455F2" w:rsidRDefault="004455F2" w:rsidP="004455F2">
      <w:pPr>
        <w:pStyle w:val="ListParagraph"/>
        <w:numPr>
          <w:ilvl w:val="0"/>
          <w:numId w:val="19"/>
        </w:numPr>
        <w:rPr>
          <w:lang w:val="en-AU"/>
        </w:rPr>
      </w:pPr>
      <w:r>
        <w:rPr>
          <w:lang w:val="en-AU"/>
        </w:rPr>
        <w:t xml:space="preserve">Review complex language Participant Information Sheet eg subcutaneously. </w:t>
      </w:r>
    </w:p>
    <w:p w14:paraId="6334D6EB" w14:textId="49B63C93" w:rsidR="00460F2A" w:rsidRDefault="004455F2" w:rsidP="004455F2">
      <w:pPr>
        <w:pStyle w:val="ListParagraph"/>
        <w:numPr>
          <w:ilvl w:val="0"/>
          <w:numId w:val="19"/>
        </w:numPr>
        <w:rPr>
          <w:lang w:val="en-AU"/>
        </w:rPr>
      </w:pPr>
      <w:r>
        <w:rPr>
          <w:lang w:val="en-AU"/>
        </w:rPr>
        <w:t xml:space="preserve">The Committee requested a separate Participant Information Sheet for future unspecified </w:t>
      </w:r>
      <w:r w:rsidR="00CA052E">
        <w:rPr>
          <w:lang w:val="en-AU"/>
        </w:rPr>
        <w:t>research that</w:t>
      </w:r>
      <w:r>
        <w:rPr>
          <w:lang w:val="en-AU"/>
        </w:rPr>
        <w:t xml:space="preserve"> includes all required information from the Ministry of Health Guidelines for Consent for Future Unspecified </w:t>
      </w:r>
      <w:r w:rsidR="00CA052E">
        <w:rPr>
          <w:lang w:val="en-AU"/>
        </w:rPr>
        <w:t>Research</w:t>
      </w:r>
      <w:r>
        <w:rPr>
          <w:lang w:val="en-AU"/>
        </w:rPr>
        <w:t xml:space="preserve">. </w:t>
      </w:r>
    </w:p>
    <w:p w14:paraId="6AABB0F8" w14:textId="77777777" w:rsidR="00E24E77" w:rsidRPr="00564D22" w:rsidRDefault="00E24E77" w:rsidP="00E24E77">
      <w:pPr>
        <w:rPr>
          <w:color w:val="FF0000"/>
          <w:lang w:val="en-AU"/>
        </w:rPr>
      </w:pPr>
    </w:p>
    <w:p w14:paraId="57B0FD13" w14:textId="77777777" w:rsidR="00E24E77" w:rsidRPr="00564D22" w:rsidRDefault="00E24E77" w:rsidP="00E24E77">
      <w:pPr>
        <w:rPr>
          <w:u w:val="single"/>
          <w:lang w:val="en-AU"/>
        </w:rPr>
      </w:pPr>
      <w:r w:rsidRPr="00564D22">
        <w:rPr>
          <w:u w:val="single"/>
          <w:lang w:val="en-AU"/>
        </w:rPr>
        <w:t xml:space="preserve">Decision </w:t>
      </w:r>
    </w:p>
    <w:p w14:paraId="3BE999B8" w14:textId="77777777" w:rsidR="00E24E77" w:rsidRPr="00564D22" w:rsidRDefault="00E24E77" w:rsidP="00E24E77">
      <w:pPr>
        <w:rPr>
          <w:lang w:val="en-AU"/>
        </w:rPr>
      </w:pPr>
    </w:p>
    <w:p w14:paraId="7B7F2FD9" w14:textId="77777777" w:rsidR="00E24E77" w:rsidRPr="00564D22" w:rsidRDefault="00E24E77" w:rsidP="00E24E77">
      <w:pPr>
        <w:rPr>
          <w:lang w:val="en-AU"/>
        </w:rPr>
      </w:pPr>
    </w:p>
    <w:p w14:paraId="595B9D6E" w14:textId="20368F62" w:rsidR="00E24E77" w:rsidRPr="00564D22" w:rsidRDefault="00E24E77" w:rsidP="00E24E77">
      <w:pPr>
        <w:rPr>
          <w:lang w:val="en-AU"/>
        </w:rPr>
      </w:pPr>
      <w:r w:rsidRPr="00564D22">
        <w:rPr>
          <w:lang w:val="en-AU"/>
        </w:rPr>
        <w:t xml:space="preserve">This application was </w:t>
      </w:r>
      <w:r w:rsidRPr="00564D22">
        <w:rPr>
          <w:i/>
          <w:lang w:val="en-AU"/>
        </w:rPr>
        <w:t>provisionally approved</w:t>
      </w:r>
      <w:r w:rsidRPr="00564D22">
        <w:rPr>
          <w:lang w:val="en-AU"/>
        </w:rPr>
        <w:t xml:space="preserve"> by </w:t>
      </w:r>
      <w:r w:rsidRPr="00CA052E">
        <w:rPr>
          <w:rFonts w:cs="Arial"/>
          <w:szCs w:val="22"/>
          <w:lang w:val="en-AU"/>
        </w:rPr>
        <w:t>consensus</w:t>
      </w:r>
      <w:r w:rsidRPr="00CA052E">
        <w:rPr>
          <w:lang w:val="en-AU"/>
        </w:rPr>
        <w:t>, subject</w:t>
      </w:r>
      <w:r w:rsidRPr="00564D22">
        <w:rPr>
          <w:lang w:val="en-AU"/>
        </w:rPr>
        <w:t xml:space="preserve"> to the following information being received. </w:t>
      </w:r>
    </w:p>
    <w:p w14:paraId="2AB359B5" w14:textId="77777777" w:rsidR="00E24E77" w:rsidRPr="00564D22" w:rsidRDefault="00E24E77" w:rsidP="00E24E77">
      <w:pPr>
        <w:rPr>
          <w:lang w:val="en-AU"/>
        </w:rPr>
      </w:pPr>
    </w:p>
    <w:p w14:paraId="5C534613" w14:textId="77777777" w:rsidR="00CE0307" w:rsidRPr="00555F27" w:rsidRDefault="00CE0307" w:rsidP="00CE0307">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76CDE47" w14:textId="1D17E05C" w:rsidR="00CE0307" w:rsidRPr="00555F27" w:rsidRDefault="00CE0307" w:rsidP="00CE0307">
      <w:pPr>
        <w:numPr>
          <w:ilvl w:val="0"/>
          <w:numId w:val="40"/>
        </w:numPr>
        <w:spacing w:before="80" w:after="80"/>
        <w:jc w:val="both"/>
        <w:rPr>
          <w:rFonts w:cs="Arial"/>
          <w:i/>
          <w:szCs w:val="22"/>
          <w:lang w:val="en-NZ"/>
        </w:rPr>
      </w:pPr>
      <w:r w:rsidRPr="00555F27">
        <w:rPr>
          <w:rFonts w:cs="Arial"/>
          <w:szCs w:val="22"/>
          <w:lang w:val="en-NZ"/>
        </w:rPr>
        <w:t>Please</w:t>
      </w:r>
      <w:r>
        <w:rPr>
          <w:rFonts w:cs="Arial"/>
          <w:szCs w:val="22"/>
          <w:lang w:val="en-NZ"/>
        </w:rPr>
        <w:t xml:space="preserve"> clarify sponsored status of study. If this is a commercially sponsored study, please</w:t>
      </w:r>
      <w:r w:rsidRPr="00555F27">
        <w:rPr>
          <w:rFonts w:cs="Arial"/>
          <w:szCs w:val="22"/>
          <w:lang w:val="en-NZ"/>
        </w:rPr>
        <w:t xml:space="preserve"> submit evidence of sponsor insurance. </w:t>
      </w:r>
      <w:r w:rsidRPr="00555F27">
        <w:rPr>
          <w:rFonts w:cs="Arial"/>
          <w:i/>
          <w:szCs w:val="22"/>
          <w:lang w:val="en-NZ"/>
        </w:rPr>
        <w:t>(Ethical Guidelines for Intervention Studies para 8.4).</w:t>
      </w:r>
    </w:p>
    <w:p w14:paraId="557A14C9" w14:textId="477C3EA8" w:rsidR="00CE0307" w:rsidRDefault="00CE0307" w:rsidP="00CE0307">
      <w:pPr>
        <w:pStyle w:val="Default"/>
        <w:numPr>
          <w:ilvl w:val="0"/>
          <w:numId w:val="40"/>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w:t>
      </w:r>
      <w:r w:rsidRPr="00555F27">
        <w:rPr>
          <w:i/>
          <w:sz w:val="22"/>
          <w:szCs w:val="22"/>
        </w:rPr>
        <w:t>(Ethical Guidelines for Intervention Studies para 6.50).</w:t>
      </w:r>
    </w:p>
    <w:p w14:paraId="3A0CAEFC" w14:textId="77777777" w:rsidR="00CE0307" w:rsidRPr="00555F27" w:rsidRDefault="00CE0307" w:rsidP="00CE0307">
      <w:pPr>
        <w:pStyle w:val="ListParagraph"/>
        <w:numPr>
          <w:ilvl w:val="0"/>
          <w:numId w:val="40"/>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3AE63444" w14:textId="77777777" w:rsidR="00E24E77" w:rsidRPr="00564D22" w:rsidRDefault="00E24E77" w:rsidP="00E24E77">
      <w:pPr>
        <w:rPr>
          <w:color w:val="FF0000"/>
          <w:lang w:val="en-AU"/>
        </w:rPr>
      </w:pPr>
    </w:p>
    <w:p w14:paraId="2C6FEFD1" w14:textId="11AA0CFA" w:rsidR="00E24E77" w:rsidRPr="00564D22" w:rsidRDefault="00E24E77" w:rsidP="00E24E77">
      <w:pPr>
        <w:rPr>
          <w:lang w:val="en-AU"/>
        </w:rPr>
      </w:pPr>
      <w:r w:rsidRPr="00564D22">
        <w:rPr>
          <w:lang w:val="en-AU"/>
        </w:rPr>
        <w:t xml:space="preserve">This following information will be reviewed, and a final decision made on the application, by </w:t>
      </w:r>
      <w:r w:rsidR="00A85494">
        <w:rPr>
          <w:lang w:val="en-AU"/>
        </w:rPr>
        <w:t xml:space="preserve">Mrs Kate O Connor and Mrs Stephanie Pollard. </w:t>
      </w:r>
    </w:p>
    <w:p w14:paraId="5D4FF9F8" w14:textId="77777777" w:rsidR="00E24E77" w:rsidRPr="00564D22" w:rsidRDefault="00E24E77" w:rsidP="00E24E77">
      <w:pPr>
        <w:rPr>
          <w:color w:val="FF0000"/>
          <w:lang w:val="en-AU"/>
        </w:rPr>
      </w:pPr>
    </w:p>
    <w:p w14:paraId="0E462DE4" w14:textId="76B0DA51"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3D9CCB69" w14:textId="77777777">
        <w:trPr>
          <w:trHeight w:val="280"/>
        </w:trPr>
        <w:tc>
          <w:tcPr>
            <w:tcW w:w="966" w:type="dxa"/>
            <w:tcBorders>
              <w:top w:val="nil"/>
              <w:left w:val="nil"/>
              <w:bottom w:val="nil"/>
              <w:right w:val="nil"/>
            </w:tcBorders>
          </w:tcPr>
          <w:p w14:paraId="355B3B93"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4 </w:t>
            </w:r>
            <w:r w:rsidRPr="00564D22">
              <w:rPr>
                <w:lang w:val="en-AU"/>
              </w:rPr>
              <w:t xml:space="preserve"> </w:t>
            </w:r>
          </w:p>
        </w:tc>
        <w:tc>
          <w:tcPr>
            <w:tcW w:w="2575" w:type="dxa"/>
            <w:tcBorders>
              <w:top w:val="nil"/>
              <w:left w:val="nil"/>
              <w:bottom w:val="nil"/>
              <w:right w:val="nil"/>
            </w:tcBorders>
          </w:tcPr>
          <w:p w14:paraId="080955A4"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692722E2" w14:textId="77777777" w:rsidR="001A37A1" w:rsidRPr="00564D22" w:rsidRDefault="001A37A1">
            <w:pPr>
              <w:autoSpaceDE w:val="0"/>
              <w:autoSpaceDN w:val="0"/>
              <w:adjustRightInd w:val="0"/>
              <w:rPr>
                <w:lang w:val="en-AU"/>
              </w:rPr>
            </w:pPr>
            <w:r w:rsidRPr="00564D22">
              <w:rPr>
                <w:b/>
                <w:lang w:val="en-AU"/>
              </w:rPr>
              <w:t>16/NTB/167</w:t>
            </w:r>
            <w:r w:rsidRPr="00564D22">
              <w:rPr>
                <w:lang w:val="en-AU"/>
              </w:rPr>
              <w:t xml:space="preserve"> </w:t>
            </w:r>
          </w:p>
        </w:tc>
        <w:tc>
          <w:tcPr>
            <w:tcW w:w="360" w:type="dxa"/>
          </w:tcPr>
          <w:p w14:paraId="1D721BAF" w14:textId="77777777" w:rsidR="001A37A1" w:rsidRPr="00564D22" w:rsidRDefault="001A37A1">
            <w:pPr>
              <w:rPr>
                <w:lang w:val="en-AU"/>
              </w:rPr>
            </w:pPr>
            <w:r w:rsidRPr="00564D22">
              <w:rPr>
                <w:lang w:val="en-AU"/>
              </w:rPr>
              <w:t xml:space="preserve"> </w:t>
            </w:r>
          </w:p>
        </w:tc>
      </w:tr>
      <w:tr w:rsidR="001A37A1" w:rsidRPr="00564D22" w14:paraId="19492CDD" w14:textId="77777777">
        <w:trPr>
          <w:trHeight w:val="280"/>
        </w:trPr>
        <w:tc>
          <w:tcPr>
            <w:tcW w:w="966" w:type="dxa"/>
            <w:tcBorders>
              <w:top w:val="nil"/>
              <w:left w:val="nil"/>
              <w:bottom w:val="nil"/>
              <w:right w:val="nil"/>
            </w:tcBorders>
          </w:tcPr>
          <w:p w14:paraId="433455E2"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49CF97AB"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3BFA496C" w14:textId="77777777" w:rsidR="001A37A1" w:rsidRPr="00564D22" w:rsidRDefault="001A37A1">
            <w:pPr>
              <w:autoSpaceDE w:val="0"/>
              <w:autoSpaceDN w:val="0"/>
              <w:adjustRightInd w:val="0"/>
              <w:rPr>
                <w:lang w:val="en-AU"/>
              </w:rPr>
            </w:pPr>
            <w:r w:rsidRPr="00564D22">
              <w:rPr>
                <w:lang w:val="en-AU"/>
              </w:rPr>
              <w:t xml:space="preserve">Increasing retention in an alcohol and other drug therapeutic community </w:t>
            </w:r>
          </w:p>
        </w:tc>
        <w:tc>
          <w:tcPr>
            <w:tcW w:w="360" w:type="dxa"/>
          </w:tcPr>
          <w:p w14:paraId="0BDF86F5" w14:textId="77777777" w:rsidR="001A37A1" w:rsidRPr="00564D22" w:rsidRDefault="001A37A1">
            <w:pPr>
              <w:rPr>
                <w:lang w:val="en-AU"/>
              </w:rPr>
            </w:pPr>
            <w:r w:rsidRPr="00564D22">
              <w:rPr>
                <w:lang w:val="en-AU"/>
              </w:rPr>
              <w:t xml:space="preserve"> </w:t>
            </w:r>
          </w:p>
        </w:tc>
      </w:tr>
      <w:tr w:rsidR="001A37A1" w:rsidRPr="00564D22" w14:paraId="3F43096E" w14:textId="77777777">
        <w:trPr>
          <w:trHeight w:val="280"/>
        </w:trPr>
        <w:tc>
          <w:tcPr>
            <w:tcW w:w="966" w:type="dxa"/>
            <w:tcBorders>
              <w:top w:val="nil"/>
              <w:left w:val="nil"/>
              <w:bottom w:val="nil"/>
              <w:right w:val="nil"/>
            </w:tcBorders>
          </w:tcPr>
          <w:p w14:paraId="274AD52E"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CE116B4"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62310527" w14:textId="77777777" w:rsidR="001A37A1" w:rsidRPr="00564D22" w:rsidRDefault="001A37A1">
            <w:pPr>
              <w:autoSpaceDE w:val="0"/>
              <w:autoSpaceDN w:val="0"/>
              <w:adjustRightInd w:val="0"/>
              <w:rPr>
                <w:lang w:val="en-AU"/>
              </w:rPr>
            </w:pPr>
            <w:r w:rsidRPr="00564D22">
              <w:rPr>
                <w:lang w:val="en-AU"/>
              </w:rPr>
              <w:t xml:space="preserve">Mrs Jo Willcocks </w:t>
            </w:r>
          </w:p>
        </w:tc>
        <w:tc>
          <w:tcPr>
            <w:tcW w:w="360" w:type="dxa"/>
          </w:tcPr>
          <w:p w14:paraId="0D9F9C7C" w14:textId="77777777" w:rsidR="001A37A1" w:rsidRPr="00564D22" w:rsidRDefault="001A37A1">
            <w:pPr>
              <w:rPr>
                <w:lang w:val="en-AU"/>
              </w:rPr>
            </w:pPr>
            <w:r w:rsidRPr="00564D22">
              <w:rPr>
                <w:lang w:val="en-AU"/>
              </w:rPr>
              <w:t xml:space="preserve"> </w:t>
            </w:r>
          </w:p>
        </w:tc>
      </w:tr>
      <w:tr w:rsidR="001A37A1" w:rsidRPr="00564D22" w14:paraId="3A71A7F5" w14:textId="77777777">
        <w:trPr>
          <w:trHeight w:val="280"/>
        </w:trPr>
        <w:tc>
          <w:tcPr>
            <w:tcW w:w="966" w:type="dxa"/>
            <w:tcBorders>
              <w:top w:val="nil"/>
              <w:left w:val="nil"/>
              <w:bottom w:val="nil"/>
              <w:right w:val="nil"/>
            </w:tcBorders>
          </w:tcPr>
          <w:p w14:paraId="09CD8646"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CA4DF95"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4C221ACA" w14:textId="77777777" w:rsidR="001A37A1" w:rsidRPr="00564D22" w:rsidRDefault="001A37A1">
            <w:pPr>
              <w:autoSpaceDE w:val="0"/>
              <w:autoSpaceDN w:val="0"/>
              <w:adjustRightInd w:val="0"/>
              <w:rPr>
                <w:lang w:val="en-AU"/>
              </w:rPr>
            </w:pPr>
            <w:r w:rsidRPr="00564D22">
              <w:rPr>
                <w:lang w:val="en-AU"/>
              </w:rPr>
              <w:t xml:space="preserve"> </w:t>
            </w:r>
          </w:p>
        </w:tc>
        <w:tc>
          <w:tcPr>
            <w:tcW w:w="360" w:type="dxa"/>
          </w:tcPr>
          <w:p w14:paraId="536A920C" w14:textId="77777777" w:rsidR="001A37A1" w:rsidRPr="00564D22" w:rsidRDefault="001A37A1">
            <w:pPr>
              <w:rPr>
                <w:lang w:val="en-AU"/>
              </w:rPr>
            </w:pPr>
            <w:r w:rsidRPr="00564D22">
              <w:rPr>
                <w:lang w:val="en-AU"/>
              </w:rPr>
              <w:t xml:space="preserve"> </w:t>
            </w:r>
          </w:p>
        </w:tc>
      </w:tr>
      <w:tr w:rsidR="001A37A1" w:rsidRPr="00564D22" w14:paraId="0FBAC897" w14:textId="77777777">
        <w:trPr>
          <w:trHeight w:val="280"/>
        </w:trPr>
        <w:tc>
          <w:tcPr>
            <w:tcW w:w="966" w:type="dxa"/>
            <w:tcBorders>
              <w:top w:val="nil"/>
              <w:left w:val="nil"/>
              <w:bottom w:val="nil"/>
              <w:right w:val="nil"/>
            </w:tcBorders>
          </w:tcPr>
          <w:p w14:paraId="3545346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3AF90BF2"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7F4C0E4A"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23CD22BF" w14:textId="77777777" w:rsidR="001A37A1" w:rsidRPr="00564D22" w:rsidRDefault="001A37A1">
            <w:pPr>
              <w:rPr>
                <w:lang w:val="en-AU"/>
              </w:rPr>
            </w:pPr>
            <w:r w:rsidRPr="00564D22">
              <w:rPr>
                <w:lang w:val="en-AU"/>
              </w:rPr>
              <w:t xml:space="preserve"> </w:t>
            </w:r>
          </w:p>
        </w:tc>
      </w:tr>
    </w:tbl>
    <w:p w14:paraId="0BADFC1C" w14:textId="77777777" w:rsidR="001A37A1" w:rsidRPr="00564D22" w:rsidRDefault="001A37A1">
      <w:pPr>
        <w:autoSpaceDE w:val="0"/>
        <w:autoSpaceDN w:val="0"/>
        <w:adjustRightInd w:val="0"/>
        <w:rPr>
          <w:lang w:val="en-AU"/>
        </w:rPr>
      </w:pPr>
      <w:r w:rsidRPr="00564D22">
        <w:rPr>
          <w:lang w:val="en-AU"/>
        </w:rPr>
        <w:t xml:space="preserve"> </w:t>
      </w:r>
    </w:p>
    <w:p w14:paraId="2CAD7AF1" w14:textId="7305F2D8" w:rsidR="00987913" w:rsidRPr="000D7004" w:rsidRDefault="00A75CE0">
      <w:pPr>
        <w:autoSpaceDE w:val="0"/>
        <w:autoSpaceDN w:val="0"/>
        <w:adjustRightInd w:val="0"/>
        <w:rPr>
          <w:sz w:val="20"/>
          <w:lang w:val="en-AU"/>
        </w:rPr>
      </w:pPr>
      <w:r w:rsidRPr="000D7004">
        <w:rPr>
          <w:rFonts w:cs="Arial"/>
          <w:szCs w:val="22"/>
          <w:lang w:val="en-AU"/>
        </w:rPr>
        <w:t xml:space="preserve">Jo Willcocks and Dr Sarah Christofferson </w:t>
      </w:r>
      <w:r w:rsidR="00987913" w:rsidRPr="000D7004">
        <w:rPr>
          <w:lang w:val="en-AU"/>
        </w:rPr>
        <w:t>w</w:t>
      </w:r>
      <w:r w:rsidRPr="000D7004">
        <w:rPr>
          <w:lang w:val="en-AU"/>
        </w:rPr>
        <w:t>ere</w:t>
      </w:r>
      <w:r w:rsidR="00987913" w:rsidRPr="000D7004">
        <w:rPr>
          <w:lang w:val="en-AU"/>
        </w:rPr>
        <w:t xml:space="preserve"> present </w:t>
      </w:r>
      <w:r w:rsidR="00DC62A5" w:rsidRPr="000D7004">
        <w:rPr>
          <w:rFonts w:cs="Arial"/>
          <w:szCs w:val="22"/>
          <w:lang w:val="en-AU"/>
        </w:rPr>
        <w:t>by teleconference</w:t>
      </w:r>
      <w:r w:rsidR="00DC62A5" w:rsidRPr="000D7004">
        <w:rPr>
          <w:lang w:val="en-AU"/>
        </w:rPr>
        <w:t xml:space="preserve"> </w:t>
      </w:r>
      <w:r w:rsidR="00987913" w:rsidRPr="000D7004">
        <w:rPr>
          <w:lang w:val="en-AU"/>
        </w:rPr>
        <w:t>for discussion of this application.</w:t>
      </w:r>
    </w:p>
    <w:p w14:paraId="16522EF1" w14:textId="77777777" w:rsidR="00987913" w:rsidRPr="00564D22" w:rsidRDefault="00987913">
      <w:pPr>
        <w:autoSpaceDE w:val="0"/>
        <w:autoSpaceDN w:val="0"/>
        <w:adjustRightInd w:val="0"/>
        <w:rPr>
          <w:u w:val="single"/>
          <w:lang w:val="en-AU"/>
        </w:rPr>
      </w:pPr>
    </w:p>
    <w:p w14:paraId="69DFA0A6"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4322FCFC" w14:textId="77777777" w:rsidR="00E24E77" w:rsidRPr="00564D22" w:rsidRDefault="00E24E77">
      <w:pPr>
        <w:autoSpaceDE w:val="0"/>
        <w:autoSpaceDN w:val="0"/>
        <w:adjustRightInd w:val="0"/>
        <w:rPr>
          <w:b/>
          <w:lang w:val="en-AU"/>
        </w:rPr>
      </w:pPr>
    </w:p>
    <w:p w14:paraId="305032FA"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0FC07C16" w14:textId="77777777" w:rsidR="00E24E77" w:rsidRPr="00564D22" w:rsidRDefault="00E24E77">
      <w:pPr>
        <w:autoSpaceDE w:val="0"/>
        <w:autoSpaceDN w:val="0"/>
        <w:adjustRightInd w:val="0"/>
        <w:rPr>
          <w:lang w:val="en-AU"/>
        </w:rPr>
      </w:pPr>
    </w:p>
    <w:p w14:paraId="6665149B"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6D626DAE" w14:textId="77777777" w:rsidR="00E24E77" w:rsidRPr="00564D22" w:rsidRDefault="00E24E77">
      <w:pPr>
        <w:autoSpaceDE w:val="0"/>
        <w:autoSpaceDN w:val="0"/>
        <w:adjustRightInd w:val="0"/>
        <w:rPr>
          <w:lang w:val="en-AU"/>
        </w:rPr>
      </w:pPr>
    </w:p>
    <w:p w14:paraId="741696AE" w14:textId="77777777" w:rsidR="006A19A8" w:rsidRPr="00564D22" w:rsidRDefault="006A19A8" w:rsidP="006A19A8">
      <w:pPr>
        <w:rPr>
          <w:u w:val="single"/>
          <w:lang w:val="en-AU"/>
        </w:rPr>
      </w:pPr>
      <w:r w:rsidRPr="00564D22">
        <w:rPr>
          <w:u w:val="single"/>
          <w:lang w:val="en-AU"/>
        </w:rPr>
        <w:t>Summary of Study</w:t>
      </w:r>
    </w:p>
    <w:p w14:paraId="219F95C3" w14:textId="77777777" w:rsidR="006A19A8" w:rsidRPr="00564D22" w:rsidRDefault="006A19A8" w:rsidP="006A19A8">
      <w:pPr>
        <w:rPr>
          <w:u w:val="single"/>
          <w:lang w:val="en-AU"/>
        </w:rPr>
      </w:pPr>
    </w:p>
    <w:p w14:paraId="222873E5" w14:textId="41BF5CBC" w:rsidR="00E0763A" w:rsidRPr="00BB1080" w:rsidRDefault="00E0763A" w:rsidP="00E0763A">
      <w:pPr>
        <w:pStyle w:val="ListParagraph"/>
        <w:numPr>
          <w:ilvl w:val="0"/>
          <w:numId w:val="32"/>
        </w:numPr>
        <w:autoSpaceDE w:val="0"/>
        <w:autoSpaceDN w:val="0"/>
        <w:adjustRightInd w:val="0"/>
        <w:rPr>
          <w:lang w:val="en-AU"/>
        </w:rPr>
      </w:pPr>
      <w:r w:rsidRPr="00784251">
        <w:rPr>
          <w:lang w:val="en-AU"/>
        </w:rPr>
        <w:t xml:space="preserve">The purpose of this study is to investigate retention in a residential alcohol and other drug therapeutic community, and test whether Motivational Interviewing (MI) for engagement will improve retention.  There will be two parts to the study. </w:t>
      </w:r>
    </w:p>
    <w:p w14:paraId="7148731E" w14:textId="68D25EDF" w:rsidR="00E0763A" w:rsidRPr="00BB1080" w:rsidRDefault="00E0763A" w:rsidP="00E0763A">
      <w:pPr>
        <w:pStyle w:val="ListParagraph"/>
        <w:numPr>
          <w:ilvl w:val="0"/>
          <w:numId w:val="32"/>
        </w:numPr>
        <w:autoSpaceDE w:val="0"/>
        <w:autoSpaceDN w:val="0"/>
        <w:adjustRightInd w:val="0"/>
        <w:rPr>
          <w:lang w:val="en-AU"/>
        </w:rPr>
      </w:pPr>
      <w:r w:rsidRPr="00784251">
        <w:rPr>
          <w:lang w:val="en-AU"/>
        </w:rPr>
        <w:t xml:space="preserve">Firstly, it is hypothesised that there are specific time points where a client is more likely to discharge prior to completion of the program, either enforced or voluntarily. To test these hypotheses, data from client files admitted to the programme over a 12 month period will be collected and analysed to determine time points or patterns of vulnerability for early discharge.  </w:t>
      </w:r>
    </w:p>
    <w:p w14:paraId="1685D8A2" w14:textId="0375431C" w:rsidR="006A19A8" w:rsidRPr="00784251" w:rsidRDefault="00E0763A" w:rsidP="00784251">
      <w:pPr>
        <w:pStyle w:val="ListParagraph"/>
        <w:numPr>
          <w:ilvl w:val="0"/>
          <w:numId w:val="32"/>
        </w:numPr>
        <w:autoSpaceDE w:val="0"/>
        <w:autoSpaceDN w:val="0"/>
        <w:adjustRightInd w:val="0"/>
        <w:rPr>
          <w:lang w:val="en-AU"/>
        </w:rPr>
      </w:pPr>
      <w:r w:rsidRPr="00784251">
        <w:rPr>
          <w:lang w:val="en-AU"/>
        </w:rPr>
        <w:t xml:space="preserve">Secondly, it is hypothesised that MI for engagement, during the time point as determined by Study 1, will increase retention and engagement in the programme.  MI for engagement sessions will be conducted during the first three weeks of residence, however, if the outcome of Study 1 suggests that MI may be better utilised further into the programme, then MI for engagement will be replaced by MI for continuation of treatment and abstinence.  The prediction is that the MI sessions will improve motivation, engagement and retention.  Impact on retention and engagement will be evaluated.  </w:t>
      </w:r>
    </w:p>
    <w:p w14:paraId="449C2A5D" w14:textId="77777777" w:rsidR="00E0763A" w:rsidRPr="00564D22" w:rsidRDefault="00E0763A" w:rsidP="00E0763A">
      <w:pPr>
        <w:autoSpaceDE w:val="0"/>
        <w:autoSpaceDN w:val="0"/>
        <w:adjustRightInd w:val="0"/>
        <w:rPr>
          <w:lang w:val="en-AU"/>
        </w:rPr>
      </w:pPr>
    </w:p>
    <w:p w14:paraId="27D47853" w14:textId="77777777" w:rsidR="006A19A8" w:rsidRPr="00564D22" w:rsidRDefault="006A19A8" w:rsidP="006A19A8">
      <w:pPr>
        <w:rPr>
          <w:u w:val="single"/>
          <w:lang w:val="en-AU"/>
        </w:rPr>
      </w:pPr>
      <w:r w:rsidRPr="00564D22">
        <w:rPr>
          <w:u w:val="single"/>
          <w:lang w:val="en-AU"/>
        </w:rPr>
        <w:t>Summary of ethical issues (resolved)</w:t>
      </w:r>
    </w:p>
    <w:p w14:paraId="1D18DED9" w14:textId="77777777" w:rsidR="006A19A8" w:rsidRPr="00564D22" w:rsidRDefault="006A19A8" w:rsidP="006A19A8">
      <w:pPr>
        <w:rPr>
          <w:u w:val="single"/>
          <w:lang w:val="en-AU"/>
        </w:rPr>
      </w:pPr>
    </w:p>
    <w:p w14:paraId="5E29E460" w14:textId="77777777" w:rsidR="006A19A8" w:rsidRDefault="006A19A8" w:rsidP="006A19A8">
      <w:pPr>
        <w:rPr>
          <w:lang w:val="en-AU"/>
        </w:rPr>
      </w:pPr>
      <w:r w:rsidRPr="00564D22">
        <w:rPr>
          <w:lang w:val="en-AU"/>
        </w:rPr>
        <w:t>The main ethical issues considered by the Committee and addressed by the Researcher are as follows.</w:t>
      </w:r>
    </w:p>
    <w:p w14:paraId="7BE63D82" w14:textId="77777777" w:rsidR="00B026BB" w:rsidRDefault="00B026BB" w:rsidP="006A19A8">
      <w:pPr>
        <w:rPr>
          <w:lang w:val="en-AU"/>
        </w:rPr>
      </w:pPr>
    </w:p>
    <w:p w14:paraId="4AD2AEC5" w14:textId="2FCD6D38" w:rsidR="00B026BB" w:rsidRDefault="00784251" w:rsidP="00A26AFE">
      <w:pPr>
        <w:pStyle w:val="ListParagraph"/>
        <w:numPr>
          <w:ilvl w:val="0"/>
          <w:numId w:val="32"/>
        </w:numPr>
        <w:rPr>
          <w:lang w:val="en-AU"/>
        </w:rPr>
      </w:pPr>
      <w:r>
        <w:rPr>
          <w:lang w:val="en-AU"/>
        </w:rPr>
        <w:t xml:space="preserve">The Committee queried whether these participants are a captive population. </w:t>
      </w:r>
      <w:r w:rsidR="00F626F9">
        <w:rPr>
          <w:lang w:val="en-AU"/>
        </w:rPr>
        <w:t>The Researcher(s) stated that majority of clients are mandated to</w:t>
      </w:r>
      <w:r>
        <w:rPr>
          <w:lang w:val="en-AU"/>
        </w:rPr>
        <w:t xml:space="preserve"> attend to</w:t>
      </w:r>
      <w:r w:rsidR="00F626F9">
        <w:rPr>
          <w:lang w:val="en-AU"/>
        </w:rPr>
        <w:t xml:space="preserve"> finish a sentence, or in lieu of going to jail. A number also </w:t>
      </w:r>
      <w:r w:rsidR="00604BB7">
        <w:rPr>
          <w:lang w:val="en-AU"/>
        </w:rPr>
        <w:t>self-refer</w:t>
      </w:r>
      <w:r w:rsidR="00F626F9">
        <w:rPr>
          <w:lang w:val="en-AU"/>
        </w:rPr>
        <w:t xml:space="preserve">, but these members are minimal.  </w:t>
      </w:r>
    </w:p>
    <w:p w14:paraId="223C90D3" w14:textId="77777777" w:rsidR="00784251" w:rsidRDefault="00F626F9" w:rsidP="00A26AFE">
      <w:pPr>
        <w:pStyle w:val="ListParagraph"/>
        <w:numPr>
          <w:ilvl w:val="0"/>
          <w:numId w:val="32"/>
        </w:numPr>
        <w:rPr>
          <w:lang w:val="en-AU"/>
        </w:rPr>
      </w:pPr>
      <w:r>
        <w:rPr>
          <w:lang w:val="en-AU"/>
        </w:rPr>
        <w:t>The Committee noted the ethical considerations around researching in captive populations. The Committee noted there was a level of coercion involved</w:t>
      </w:r>
      <w:r w:rsidR="00784251">
        <w:rPr>
          <w:lang w:val="en-AU"/>
        </w:rPr>
        <w:t xml:space="preserve"> due to the conflict of interest between researcher and treatment provider, as well as a perception that it will assist their release</w:t>
      </w:r>
      <w:r>
        <w:rPr>
          <w:lang w:val="en-AU"/>
        </w:rPr>
        <w:t xml:space="preserve">. The Researcher(s) explained that participants </w:t>
      </w:r>
      <w:r w:rsidR="00784251">
        <w:rPr>
          <w:lang w:val="en-AU"/>
        </w:rPr>
        <w:t>could</w:t>
      </w:r>
      <w:r>
        <w:rPr>
          <w:lang w:val="en-AU"/>
        </w:rPr>
        <w:t xml:space="preserve"> finish their sentence at Odyssey house, and continue on</w:t>
      </w:r>
      <w:r w:rsidR="00784251">
        <w:rPr>
          <w:lang w:val="en-AU"/>
        </w:rPr>
        <w:t xml:space="preserve"> in the study</w:t>
      </w:r>
      <w:r>
        <w:rPr>
          <w:lang w:val="en-AU"/>
        </w:rPr>
        <w:t xml:space="preserve">.  </w:t>
      </w:r>
    </w:p>
    <w:p w14:paraId="14C8EF7C" w14:textId="7CCDA14B" w:rsidR="00F626F9" w:rsidRDefault="00784251" w:rsidP="00A26AFE">
      <w:pPr>
        <w:pStyle w:val="ListParagraph"/>
        <w:numPr>
          <w:ilvl w:val="0"/>
          <w:numId w:val="32"/>
        </w:numPr>
        <w:rPr>
          <w:lang w:val="en-AU"/>
        </w:rPr>
      </w:pPr>
      <w:r>
        <w:rPr>
          <w:lang w:val="en-AU"/>
        </w:rPr>
        <w:t>The Committee queried how many people are at the site at any time. The Researcher(s) stated t</w:t>
      </w:r>
      <w:r w:rsidR="00F626F9">
        <w:rPr>
          <w:lang w:val="en-AU"/>
        </w:rPr>
        <w:t>here are 22 people in the house at any one time</w:t>
      </w:r>
      <w:r>
        <w:rPr>
          <w:lang w:val="en-AU"/>
        </w:rPr>
        <w:t xml:space="preserve"> and around </w:t>
      </w:r>
      <w:r w:rsidR="00F626F9">
        <w:rPr>
          <w:lang w:val="en-AU"/>
        </w:rPr>
        <w:t xml:space="preserve">5-8 will be involved in the study. The average length of stay can vary between 2 weeks to 12-13 months. The Researcher(s) explained they want to pinpoint the times they are more vulnerable to leave, and then target the treatment (motivational interviewing). </w:t>
      </w:r>
    </w:p>
    <w:p w14:paraId="04C64E7F" w14:textId="429B89FC" w:rsidR="00F626F9" w:rsidRDefault="00F626F9" w:rsidP="00A26AFE">
      <w:pPr>
        <w:pStyle w:val="ListParagraph"/>
        <w:numPr>
          <w:ilvl w:val="0"/>
          <w:numId w:val="32"/>
        </w:numPr>
        <w:rPr>
          <w:lang w:val="en-AU"/>
        </w:rPr>
      </w:pPr>
      <w:r>
        <w:rPr>
          <w:lang w:val="en-AU"/>
        </w:rPr>
        <w:t>The Committee queried how support is given</w:t>
      </w:r>
      <w:r w:rsidR="00A26AFE">
        <w:rPr>
          <w:lang w:val="en-AU"/>
        </w:rPr>
        <w:t xml:space="preserve"> for participants and how their participation is kept </w:t>
      </w:r>
      <w:r>
        <w:rPr>
          <w:lang w:val="en-AU"/>
        </w:rPr>
        <w:t xml:space="preserve">confidential. The Researcher(s) explained interviewing is not </w:t>
      </w:r>
      <w:r w:rsidR="00A26AFE">
        <w:rPr>
          <w:lang w:val="en-AU"/>
        </w:rPr>
        <w:t>in-group</w:t>
      </w:r>
      <w:r>
        <w:rPr>
          <w:lang w:val="en-AU"/>
        </w:rPr>
        <w:t xml:space="preserve"> settings. </w:t>
      </w:r>
    </w:p>
    <w:p w14:paraId="27DD83B7" w14:textId="2774145D" w:rsidR="00F626F9" w:rsidRDefault="00F626F9" w:rsidP="00A26AFE">
      <w:pPr>
        <w:pStyle w:val="ListParagraph"/>
        <w:numPr>
          <w:ilvl w:val="0"/>
          <w:numId w:val="32"/>
        </w:numPr>
        <w:rPr>
          <w:lang w:val="en-AU"/>
        </w:rPr>
      </w:pPr>
      <w:r>
        <w:rPr>
          <w:lang w:val="en-AU"/>
        </w:rPr>
        <w:lastRenderedPageBreak/>
        <w:t xml:space="preserve">The Researcher(s) explained the sessions for part 2 occur with caseworker, which happens already on regular basis. If one session has interviewing component there is no reason anyone else would be aware of what is going on with session. The Researcher(s) confirmed they could merge it into their everyday care. </w:t>
      </w:r>
    </w:p>
    <w:p w14:paraId="1380162E" w14:textId="5497DE16" w:rsidR="00F626F9" w:rsidRDefault="00AB55CF" w:rsidP="00A26AFE">
      <w:pPr>
        <w:pStyle w:val="ListParagraph"/>
        <w:numPr>
          <w:ilvl w:val="0"/>
          <w:numId w:val="32"/>
        </w:numPr>
        <w:rPr>
          <w:lang w:val="en-AU"/>
        </w:rPr>
      </w:pPr>
      <w:r>
        <w:rPr>
          <w:lang w:val="en-AU"/>
        </w:rPr>
        <w:t xml:space="preserve">The Researcher(s) explained the current design offers everyone the same </w:t>
      </w:r>
      <w:r w:rsidR="00A26AFE">
        <w:rPr>
          <w:lang w:val="en-AU"/>
        </w:rPr>
        <w:t>opportunity;</w:t>
      </w:r>
      <w:r>
        <w:rPr>
          <w:lang w:val="en-AU"/>
        </w:rPr>
        <w:t xml:space="preserve"> it is up to the client to decide if they want to participate. </w:t>
      </w:r>
    </w:p>
    <w:p w14:paraId="345E5909" w14:textId="77777777" w:rsidR="00604BB7" w:rsidRDefault="00604BB7" w:rsidP="006A19A8">
      <w:pPr>
        <w:rPr>
          <w:u w:val="single"/>
          <w:lang w:val="en-AU"/>
        </w:rPr>
      </w:pPr>
    </w:p>
    <w:p w14:paraId="10BBD1DD" w14:textId="77777777" w:rsidR="006A19A8" w:rsidRPr="00564D22" w:rsidRDefault="006A19A8" w:rsidP="006A19A8">
      <w:pPr>
        <w:rPr>
          <w:u w:val="single"/>
          <w:lang w:val="en-AU"/>
        </w:rPr>
      </w:pPr>
      <w:r w:rsidRPr="00564D22">
        <w:rPr>
          <w:u w:val="single"/>
          <w:lang w:val="en-AU"/>
        </w:rPr>
        <w:t>Summary of ethical issues (outstanding)</w:t>
      </w:r>
    </w:p>
    <w:p w14:paraId="106EC91B" w14:textId="77777777" w:rsidR="006A19A8" w:rsidRPr="00564D22" w:rsidRDefault="006A19A8" w:rsidP="006A19A8">
      <w:pPr>
        <w:rPr>
          <w:u w:val="single"/>
          <w:lang w:val="en-AU"/>
        </w:rPr>
      </w:pPr>
    </w:p>
    <w:p w14:paraId="0525BEAB"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14105FE5" w14:textId="77777777" w:rsidR="006A19A8" w:rsidRPr="00564D22" w:rsidRDefault="006A19A8" w:rsidP="006A19A8">
      <w:pPr>
        <w:autoSpaceDE w:val="0"/>
        <w:autoSpaceDN w:val="0"/>
        <w:adjustRightInd w:val="0"/>
        <w:rPr>
          <w:lang w:val="en-AU"/>
        </w:rPr>
      </w:pPr>
    </w:p>
    <w:p w14:paraId="228A8DCE" w14:textId="77777777" w:rsidR="00604BB7" w:rsidRDefault="00604BB7" w:rsidP="00604BB7">
      <w:pPr>
        <w:pStyle w:val="ListParagraph"/>
        <w:numPr>
          <w:ilvl w:val="0"/>
          <w:numId w:val="32"/>
        </w:numPr>
        <w:rPr>
          <w:lang w:val="en-AU"/>
        </w:rPr>
      </w:pPr>
      <w:r>
        <w:rPr>
          <w:lang w:val="en-AU"/>
        </w:rPr>
        <w:t xml:space="preserve">The Committee queried how the study question would be answered. The Researcher(s) stated they will compare the individuals who receive MI against phase 1 average length of stay, as well as individuals being their own control (i.e. self reported impact on whether they would have left earlier or not). </w:t>
      </w:r>
    </w:p>
    <w:p w14:paraId="386EEFA7" w14:textId="0603CCE5" w:rsidR="00604BB7" w:rsidRDefault="00604BB7" w:rsidP="00604BB7">
      <w:pPr>
        <w:pStyle w:val="ListParagraph"/>
        <w:numPr>
          <w:ilvl w:val="0"/>
          <w:numId w:val="32"/>
        </w:numPr>
        <w:rPr>
          <w:lang w:val="en-AU"/>
        </w:rPr>
      </w:pPr>
      <w:r>
        <w:rPr>
          <w:lang w:val="en-AU"/>
        </w:rPr>
        <w:t>The Committee queried if consent is sought to access historical information, including case notes. The Researcher(s) stated Odyssey house ha</w:t>
      </w:r>
      <w:r w:rsidR="00AB41D4">
        <w:rPr>
          <w:lang w:val="en-AU"/>
        </w:rPr>
        <w:t>s</w:t>
      </w:r>
      <w:r>
        <w:rPr>
          <w:lang w:val="en-AU"/>
        </w:rPr>
        <w:t xml:space="preserve"> provide</w:t>
      </w:r>
      <w:r w:rsidR="00AB41D4">
        <w:rPr>
          <w:lang w:val="en-AU"/>
        </w:rPr>
        <w:t>d</w:t>
      </w:r>
      <w:r>
        <w:rPr>
          <w:lang w:val="en-AU"/>
        </w:rPr>
        <w:t xml:space="preserve"> consent. The Committee noted this is not appropriate and that Odyssey house cannot consent for use of identifiable health records for research. Either researchers seek individual consent, make a justification of use without consent, or lastly – the data could be provided in a de-identified format. The Committee also queried why identifiable information was required for the first phase of the research. </w:t>
      </w:r>
    </w:p>
    <w:p w14:paraId="12ECAF04" w14:textId="77777777" w:rsidR="00604BB7" w:rsidRDefault="00604BB7" w:rsidP="00604BB7">
      <w:pPr>
        <w:pStyle w:val="ListParagraph"/>
        <w:numPr>
          <w:ilvl w:val="0"/>
          <w:numId w:val="32"/>
        </w:numPr>
        <w:rPr>
          <w:lang w:val="en-AU"/>
        </w:rPr>
      </w:pPr>
      <w:r>
        <w:rPr>
          <w:lang w:val="en-AU"/>
        </w:rPr>
        <w:t xml:space="preserve">The Researcher(s) explained that they thought the data was collected on the condition that it may be used for research or service evaluation. The Researcher(s) noted they only wanted to view retention times, not interviews and case notes. The Committee stated the protocol stated case notes and interviews. </w:t>
      </w:r>
    </w:p>
    <w:p w14:paraId="1D02DBA9" w14:textId="5AD82935" w:rsidR="00604BB7" w:rsidRDefault="00604BB7" w:rsidP="00604BB7">
      <w:pPr>
        <w:pStyle w:val="ListParagraph"/>
        <w:numPr>
          <w:ilvl w:val="0"/>
          <w:numId w:val="32"/>
        </w:numPr>
        <w:rPr>
          <w:lang w:val="en-AU"/>
        </w:rPr>
      </w:pPr>
      <w:r>
        <w:rPr>
          <w:lang w:val="en-AU"/>
        </w:rPr>
        <w:t xml:space="preserve">The Committee queried why </w:t>
      </w:r>
      <w:r w:rsidR="00AB41D4">
        <w:rPr>
          <w:lang w:val="en-AU"/>
        </w:rPr>
        <w:t>O</w:t>
      </w:r>
      <w:r>
        <w:rPr>
          <w:lang w:val="en-AU"/>
        </w:rPr>
        <w:t xml:space="preserve">dyssey house couldn’t provide aggregate data on key time points, i.e. 4 weeks or 7 months. </w:t>
      </w:r>
    </w:p>
    <w:p w14:paraId="11B1A682" w14:textId="77777777" w:rsidR="00604BB7" w:rsidRDefault="00604BB7" w:rsidP="00604BB7">
      <w:pPr>
        <w:pStyle w:val="ListParagraph"/>
        <w:numPr>
          <w:ilvl w:val="0"/>
          <w:numId w:val="32"/>
        </w:numPr>
        <w:rPr>
          <w:lang w:val="en-AU"/>
        </w:rPr>
      </w:pPr>
      <w:r>
        <w:rPr>
          <w:lang w:val="en-AU"/>
        </w:rPr>
        <w:t xml:space="preserve">The Researcher(s) explained the most important part for part 1 is date of discharge, what reason and how long they stayed. </w:t>
      </w:r>
    </w:p>
    <w:p w14:paraId="674D80F9" w14:textId="31B1C30D" w:rsidR="00604BB7" w:rsidRDefault="00604BB7" w:rsidP="00604BB7">
      <w:pPr>
        <w:pStyle w:val="ListParagraph"/>
        <w:numPr>
          <w:ilvl w:val="0"/>
          <w:numId w:val="32"/>
        </w:numPr>
        <w:rPr>
          <w:lang w:val="en-AU"/>
        </w:rPr>
      </w:pPr>
      <w:r>
        <w:rPr>
          <w:lang w:val="en-AU"/>
        </w:rPr>
        <w:t xml:space="preserve">The Committee noted </w:t>
      </w:r>
      <w:r w:rsidR="00AB41D4">
        <w:rPr>
          <w:lang w:val="en-AU"/>
        </w:rPr>
        <w:t>O</w:t>
      </w:r>
      <w:r>
        <w:rPr>
          <w:lang w:val="en-AU"/>
        </w:rPr>
        <w:t xml:space="preserve">dyssey should provide aggregate data, as there is no need for identifying information for phase 1 of the study. </w:t>
      </w:r>
    </w:p>
    <w:p w14:paraId="2359AFB1" w14:textId="0B9499AD" w:rsidR="00604BB7" w:rsidRDefault="00604BB7" w:rsidP="00604BB7">
      <w:pPr>
        <w:pStyle w:val="ListParagraph"/>
        <w:numPr>
          <w:ilvl w:val="0"/>
          <w:numId w:val="32"/>
        </w:numPr>
        <w:rPr>
          <w:lang w:val="en-AU"/>
        </w:rPr>
      </w:pPr>
      <w:r>
        <w:rPr>
          <w:lang w:val="en-AU"/>
        </w:rPr>
        <w:t xml:space="preserve">The Committee noted the conflict of interest, as the investigator works at </w:t>
      </w:r>
      <w:r w:rsidR="00AB41D4">
        <w:rPr>
          <w:lang w:val="en-AU"/>
        </w:rPr>
        <w:t>O</w:t>
      </w:r>
      <w:r>
        <w:rPr>
          <w:lang w:val="en-AU"/>
        </w:rPr>
        <w:t>dyssey house had not been addressed.</w:t>
      </w:r>
    </w:p>
    <w:p w14:paraId="42B5EDF8" w14:textId="77777777" w:rsidR="00604BB7" w:rsidRDefault="00604BB7" w:rsidP="00604BB7">
      <w:pPr>
        <w:pStyle w:val="ListParagraph"/>
        <w:numPr>
          <w:ilvl w:val="0"/>
          <w:numId w:val="32"/>
        </w:numPr>
        <w:rPr>
          <w:lang w:val="en-AU"/>
        </w:rPr>
      </w:pPr>
      <w:r>
        <w:rPr>
          <w:lang w:val="en-AU"/>
        </w:rPr>
        <w:t>The Researcher(s) confirmed CI would not be at any motivational interviewing. The Researcher(s) (CI) currently works on weekends at the site.</w:t>
      </w:r>
    </w:p>
    <w:p w14:paraId="6E137DAE" w14:textId="601552B0" w:rsidR="00604BB7" w:rsidRPr="0020201B" w:rsidRDefault="00604BB7" w:rsidP="0020201B">
      <w:pPr>
        <w:pStyle w:val="ListParagraph"/>
        <w:numPr>
          <w:ilvl w:val="0"/>
          <w:numId w:val="32"/>
        </w:numPr>
        <w:rPr>
          <w:lang w:val="en-AU"/>
        </w:rPr>
      </w:pPr>
      <w:r>
        <w:rPr>
          <w:lang w:val="en-AU"/>
        </w:rPr>
        <w:t>The Researcher(s) confirmed CI has no reason to speak to any clients, stating this mitigates conflict of interest. The Committee noted that the participants would recognise the C</w:t>
      </w:r>
      <w:r w:rsidR="0020201B">
        <w:rPr>
          <w:lang w:val="en-AU"/>
        </w:rPr>
        <w:t>I name on the information sheet.</w:t>
      </w:r>
    </w:p>
    <w:p w14:paraId="6FC86878" w14:textId="2CCF92DB" w:rsidR="00094A6A" w:rsidRDefault="00094A6A" w:rsidP="00604BB7">
      <w:pPr>
        <w:pStyle w:val="ListParagraph"/>
        <w:numPr>
          <w:ilvl w:val="0"/>
          <w:numId w:val="32"/>
        </w:numPr>
        <w:rPr>
          <w:lang w:val="en-AU"/>
        </w:rPr>
      </w:pPr>
      <w:r>
        <w:rPr>
          <w:lang w:val="en-AU"/>
        </w:rPr>
        <w:t xml:space="preserve">The Researcher(s) confirmed study 1 is going to now involve de-identified information. </w:t>
      </w:r>
      <w:r w:rsidR="00261A7F">
        <w:rPr>
          <w:lang w:val="en-AU"/>
        </w:rPr>
        <w:t xml:space="preserve">Please amend the protocol to outline this change. </w:t>
      </w:r>
    </w:p>
    <w:p w14:paraId="765CA97E" w14:textId="77777777" w:rsidR="00094A6A" w:rsidRDefault="00094A6A" w:rsidP="00604BB7">
      <w:pPr>
        <w:pStyle w:val="ListParagraph"/>
        <w:numPr>
          <w:ilvl w:val="0"/>
          <w:numId w:val="32"/>
        </w:numPr>
        <w:rPr>
          <w:lang w:val="en-AU"/>
        </w:rPr>
      </w:pPr>
      <w:r>
        <w:rPr>
          <w:lang w:val="en-AU"/>
        </w:rPr>
        <w:t xml:space="preserve">Mitigate plan for conflict, risk management of staff doing interviewers / researchers. </w:t>
      </w:r>
    </w:p>
    <w:p w14:paraId="5BDF482C" w14:textId="77777777" w:rsidR="00094A6A" w:rsidRDefault="00094A6A" w:rsidP="00604BB7">
      <w:pPr>
        <w:pStyle w:val="ListParagraph"/>
        <w:numPr>
          <w:ilvl w:val="0"/>
          <w:numId w:val="32"/>
        </w:numPr>
        <w:rPr>
          <w:lang w:val="en-AU"/>
        </w:rPr>
      </w:pPr>
      <w:r>
        <w:rPr>
          <w:lang w:val="en-AU"/>
        </w:rPr>
        <w:t xml:space="preserve">The consent being truly voluntary – explain how to ensure this occurs. </w:t>
      </w:r>
    </w:p>
    <w:p w14:paraId="1FE0B480" w14:textId="3B13363D" w:rsidR="00094A6A" w:rsidRDefault="00094A6A" w:rsidP="00604BB7">
      <w:pPr>
        <w:pStyle w:val="ListParagraph"/>
        <w:numPr>
          <w:ilvl w:val="0"/>
          <w:numId w:val="32"/>
        </w:numPr>
        <w:rPr>
          <w:lang w:val="en-AU"/>
        </w:rPr>
      </w:pPr>
      <w:r>
        <w:rPr>
          <w:lang w:val="en-AU"/>
        </w:rPr>
        <w:t>Privacy and confidentiali</w:t>
      </w:r>
      <w:r w:rsidR="003E4405">
        <w:rPr>
          <w:lang w:val="en-AU"/>
        </w:rPr>
        <w:t>ty need to be better addressed in the protocol.</w:t>
      </w:r>
    </w:p>
    <w:p w14:paraId="0A79574A" w14:textId="61BA522A" w:rsidR="00094A6A" w:rsidRDefault="003E4405" w:rsidP="00604BB7">
      <w:pPr>
        <w:pStyle w:val="ListParagraph"/>
        <w:numPr>
          <w:ilvl w:val="0"/>
          <w:numId w:val="32"/>
        </w:numPr>
        <w:rPr>
          <w:lang w:val="en-AU"/>
        </w:rPr>
      </w:pPr>
      <w:r>
        <w:rPr>
          <w:lang w:val="en-AU"/>
        </w:rPr>
        <w:t>The Committee expressed concerns about the s</w:t>
      </w:r>
      <w:r w:rsidR="00094A6A">
        <w:rPr>
          <w:lang w:val="en-AU"/>
        </w:rPr>
        <w:t>tudy design</w:t>
      </w:r>
      <w:r>
        <w:rPr>
          <w:lang w:val="en-AU"/>
        </w:rPr>
        <w:t xml:space="preserve"> and felt it was</w:t>
      </w:r>
      <w:r w:rsidR="00094A6A">
        <w:rPr>
          <w:lang w:val="en-AU"/>
        </w:rPr>
        <w:t xml:space="preserve"> not feasible to conduct this research </w:t>
      </w:r>
      <w:r>
        <w:rPr>
          <w:lang w:val="en-AU"/>
        </w:rPr>
        <w:t xml:space="preserve">as a Masters. The Committee noted the design did not appear to be able to answer the question, and requested further independent peer review. The researcher could also seek advice from other researchers who have conducted research in captive populations. </w:t>
      </w:r>
    </w:p>
    <w:p w14:paraId="13DB791D" w14:textId="77777777" w:rsidR="003E4405" w:rsidRDefault="003E4405" w:rsidP="00604BB7">
      <w:pPr>
        <w:pStyle w:val="ListParagraph"/>
        <w:numPr>
          <w:ilvl w:val="0"/>
          <w:numId w:val="32"/>
        </w:numPr>
        <w:rPr>
          <w:lang w:val="en-AU"/>
        </w:rPr>
      </w:pPr>
      <w:r>
        <w:rPr>
          <w:lang w:val="en-AU"/>
        </w:rPr>
        <w:t>The Committee felt that the motivational interviewers had a lack of training, which needed to be addressed.</w:t>
      </w:r>
    </w:p>
    <w:p w14:paraId="5D216156" w14:textId="4525AC67" w:rsidR="00094A6A" w:rsidRDefault="00094A6A" w:rsidP="00604BB7">
      <w:pPr>
        <w:pStyle w:val="ListParagraph"/>
        <w:numPr>
          <w:ilvl w:val="0"/>
          <w:numId w:val="32"/>
        </w:numPr>
        <w:rPr>
          <w:lang w:val="en-AU"/>
        </w:rPr>
      </w:pPr>
      <w:r>
        <w:rPr>
          <w:lang w:val="en-AU"/>
        </w:rPr>
        <w:t>The Committee queried whether the</w:t>
      </w:r>
      <w:r w:rsidR="003E4405">
        <w:rPr>
          <w:lang w:val="en-AU"/>
        </w:rPr>
        <w:t xml:space="preserve"> workforce is part of the study.</w:t>
      </w:r>
      <w:r>
        <w:rPr>
          <w:lang w:val="en-AU"/>
        </w:rPr>
        <w:t xml:space="preserve"> Requires more consideration of their role in the project if they are being involved. </w:t>
      </w:r>
    </w:p>
    <w:p w14:paraId="79927B92" w14:textId="77777777" w:rsidR="00E24E77" w:rsidRPr="00564D22" w:rsidRDefault="00E24E77" w:rsidP="00E24E77">
      <w:pPr>
        <w:rPr>
          <w:color w:val="FF0000"/>
          <w:lang w:val="en-AU"/>
        </w:rPr>
      </w:pPr>
    </w:p>
    <w:p w14:paraId="039B7C8A" w14:textId="77777777" w:rsidR="00E24E77" w:rsidRPr="00564D22" w:rsidRDefault="00E24E77" w:rsidP="00E24E77">
      <w:pPr>
        <w:rPr>
          <w:u w:val="single"/>
          <w:lang w:val="en-AU"/>
        </w:rPr>
      </w:pPr>
      <w:r w:rsidRPr="00564D22">
        <w:rPr>
          <w:u w:val="single"/>
          <w:lang w:val="en-AU"/>
        </w:rPr>
        <w:lastRenderedPageBreak/>
        <w:t xml:space="preserve">Decision </w:t>
      </w:r>
    </w:p>
    <w:p w14:paraId="786A87DA" w14:textId="77777777" w:rsidR="00E24E77" w:rsidRPr="00564D22" w:rsidRDefault="00E24E77" w:rsidP="00E24E77">
      <w:pPr>
        <w:rPr>
          <w:lang w:val="en-AU"/>
        </w:rPr>
      </w:pPr>
    </w:p>
    <w:p w14:paraId="29EAB8F2" w14:textId="4DAC92D7" w:rsidR="00E24E77" w:rsidRPr="00564D22" w:rsidRDefault="00E24E77" w:rsidP="00E24E77">
      <w:pPr>
        <w:rPr>
          <w:lang w:val="en-AU"/>
        </w:rPr>
      </w:pPr>
      <w:r w:rsidRPr="00564D22">
        <w:rPr>
          <w:lang w:val="en-AU"/>
        </w:rPr>
        <w:t xml:space="preserve">This application was </w:t>
      </w:r>
      <w:r w:rsidRPr="00564D22">
        <w:rPr>
          <w:i/>
          <w:lang w:val="en-AU"/>
        </w:rPr>
        <w:t>declined</w:t>
      </w:r>
      <w:r w:rsidRPr="00564D22">
        <w:rPr>
          <w:lang w:val="en-AU"/>
        </w:rPr>
        <w:t xml:space="preserve"> by </w:t>
      </w:r>
      <w:r w:rsidRPr="00E42635">
        <w:rPr>
          <w:rFonts w:cs="Arial"/>
          <w:szCs w:val="22"/>
          <w:lang w:val="en-AU"/>
        </w:rPr>
        <w:t>consensus</w:t>
      </w:r>
      <w:r w:rsidRPr="00E42635">
        <w:rPr>
          <w:lang w:val="en-AU"/>
        </w:rPr>
        <w:t>, as the Committee</w:t>
      </w:r>
      <w:r w:rsidRPr="00564D22">
        <w:rPr>
          <w:lang w:val="en-AU"/>
        </w:rPr>
        <w:t xml:space="preserve"> did not consider that the study would meet the following ethical standards.</w:t>
      </w:r>
    </w:p>
    <w:p w14:paraId="2CC5F468" w14:textId="77777777" w:rsidR="00E24E77" w:rsidRPr="0020201B" w:rsidRDefault="00E24E77" w:rsidP="00E24E77">
      <w:pPr>
        <w:rPr>
          <w:szCs w:val="22"/>
          <w:lang w:val="en-AU"/>
        </w:rPr>
      </w:pPr>
    </w:p>
    <w:p w14:paraId="603EEB01" w14:textId="77777777" w:rsidR="0020201B" w:rsidRPr="0020201B" w:rsidRDefault="0020201B" w:rsidP="0020201B">
      <w:pPr>
        <w:pStyle w:val="ListParagraph"/>
        <w:numPr>
          <w:ilvl w:val="0"/>
          <w:numId w:val="40"/>
        </w:numPr>
        <w:jc w:val="both"/>
        <w:rPr>
          <w:szCs w:val="22"/>
        </w:rPr>
      </w:pPr>
      <w:r w:rsidRPr="0020201B">
        <w:rPr>
          <w:rFonts w:cs="Arial"/>
          <w:szCs w:val="22"/>
          <w:lang w:val="en-NZ"/>
        </w:rPr>
        <w:t xml:space="preserve">Please provide evidence of favourable independent peer review of the study protocol </w:t>
      </w:r>
      <w:r w:rsidRPr="0020201B">
        <w:rPr>
          <w:szCs w:val="22"/>
        </w:rPr>
        <w:t>(</w:t>
      </w:r>
      <w:r w:rsidRPr="0020201B">
        <w:rPr>
          <w:rFonts w:cs="Arial"/>
          <w:i/>
          <w:szCs w:val="22"/>
          <w:lang w:val="en-NZ"/>
        </w:rPr>
        <w:t>Ethical Guidelines for Intervention Studies</w:t>
      </w:r>
      <w:r w:rsidRPr="0020201B">
        <w:rPr>
          <w:rFonts w:cs="Arial"/>
          <w:szCs w:val="22"/>
          <w:lang w:val="en-NZ"/>
        </w:rPr>
        <w:t xml:space="preserve"> Appendix 1).</w:t>
      </w:r>
    </w:p>
    <w:p w14:paraId="68CA7B13" w14:textId="77777777" w:rsidR="0020201B" w:rsidRPr="0020201B" w:rsidRDefault="0020201B" w:rsidP="0020201B">
      <w:pPr>
        <w:numPr>
          <w:ilvl w:val="0"/>
          <w:numId w:val="40"/>
        </w:numPr>
        <w:spacing w:before="80" w:after="80"/>
        <w:rPr>
          <w:rFonts w:cs="Arial"/>
          <w:szCs w:val="22"/>
          <w:lang w:val="en-NZ"/>
        </w:rPr>
      </w:pPr>
      <w:r w:rsidRPr="0020201B">
        <w:rPr>
          <w:rFonts w:cs="Arial"/>
          <w:szCs w:val="22"/>
          <w:lang w:val="en-NZ"/>
        </w:rPr>
        <w:t xml:space="preserve">Provide details on what processes are in place to accommodate the highly vulnerable context of recruitment </w:t>
      </w:r>
      <w:r w:rsidRPr="0020201B">
        <w:rPr>
          <w:rFonts w:cs="Arial"/>
          <w:i/>
          <w:szCs w:val="22"/>
          <w:lang w:val="en-NZ"/>
        </w:rPr>
        <w:t>(Ethical Guidelines for Intervention Studies para 6.2).</w:t>
      </w:r>
    </w:p>
    <w:p w14:paraId="3AE06F74" w14:textId="77777777" w:rsidR="0020201B" w:rsidRPr="0020201B" w:rsidRDefault="0020201B" w:rsidP="0020201B">
      <w:pPr>
        <w:pStyle w:val="Default"/>
        <w:numPr>
          <w:ilvl w:val="0"/>
          <w:numId w:val="40"/>
        </w:numPr>
        <w:rPr>
          <w:i/>
          <w:sz w:val="22"/>
          <w:szCs w:val="22"/>
        </w:rPr>
      </w:pPr>
      <w:r w:rsidRPr="0020201B">
        <w:rPr>
          <w:sz w:val="22"/>
          <w:szCs w:val="22"/>
        </w:rPr>
        <w:t xml:space="preserve">Explain whether any of the participants will not be able to give informed consent, and elaborate on the vulnerability of the participant group </w:t>
      </w:r>
      <w:r w:rsidRPr="0020201B">
        <w:rPr>
          <w:i/>
          <w:sz w:val="22"/>
          <w:szCs w:val="22"/>
        </w:rPr>
        <w:t>(Ethical Guidelines for Intervention Studies para 5.28</w:t>
      </w:r>
      <w:r w:rsidRPr="0020201B">
        <w:rPr>
          <w:sz w:val="22"/>
          <w:szCs w:val="22"/>
        </w:rPr>
        <w:t xml:space="preserve">) </w:t>
      </w:r>
    </w:p>
    <w:p w14:paraId="4F209007" w14:textId="77777777" w:rsidR="0020201B" w:rsidRPr="0020201B" w:rsidRDefault="0020201B" w:rsidP="0020201B">
      <w:pPr>
        <w:pStyle w:val="Default"/>
        <w:numPr>
          <w:ilvl w:val="0"/>
          <w:numId w:val="40"/>
        </w:numPr>
        <w:rPr>
          <w:i/>
          <w:sz w:val="22"/>
          <w:szCs w:val="22"/>
        </w:rPr>
      </w:pPr>
      <w:r w:rsidRPr="0020201B">
        <w:rPr>
          <w:sz w:val="22"/>
          <w:szCs w:val="22"/>
        </w:rPr>
        <w:t xml:space="preserve">Explain how the conflict of interest resulting from care provider being the researcher is addressed </w:t>
      </w:r>
      <w:r w:rsidRPr="0020201B">
        <w:rPr>
          <w:i/>
          <w:sz w:val="22"/>
          <w:szCs w:val="22"/>
        </w:rPr>
        <w:t>(Ethical Guidelines for Intervention Studies para 4.19)</w:t>
      </w:r>
    </w:p>
    <w:p w14:paraId="2F42430C" w14:textId="77777777" w:rsidR="0020201B" w:rsidRPr="0020201B" w:rsidRDefault="0020201B" w:rsidP="0020201B">
      <w:pPr>
        <w:pStyle w:val="ListParagraph"/>
        <w:numPr>
          <w:ilvl w:val="0"/>
          <w:numId w:val="40"/>
        </w:numPr>
        <w:spacing w:before="80" w:after="80"/>
        <w:jc w:val="both"/>
        <w:rPr>
          <w:rFonts w:cs="Arial"/>
          <w:szCs w:val="22"/>
          <w:lang w:val="en-NZ"/>
        </w:rPr>
      </w:pPr>
      <w:r w:rsidRPr="0020201B">
        <w:rPr>
          <w:rFonts w:cs="Arial"/>
          <w:szCs w:val="22"/>
          <w:lang w:val="en-NZ"/>
        </w:rPr>
        <w:t>Explain what happens to health information (</w:t>
      </w:r>
      <w:r w:rsidRPr="0020201B">
        <w:rPr>
          <w:rFonts w:cs="Arial"/>
          <w:i/>
          <w:szCs w:val="22"/>
          <w:lang w:val="en-NZ"/>
        </w:rPr>
        <w:t>Ethical Guidelines for Intervention Studies</w:t>
      </w:r>
      <w:r w:rsidRPr="0020201B">
        <w:rPr>
          <w:rFonts w:cs="Arial"/>
          <w:szCs w:val="22"/>
          <w:lang w:val="en-NZ"/>
        </w:rPr>
        <w:t xml:space="preserve"> </w:t>
      </w:r>
      <w:r w:rsidRPr="0020201B">
        <w:rPr>
          <w:rFonts w:cs="Arial"/>
          <w:i/>
          <w:szCs w:val="22"/>
          <w:lang w:val="en-NZ"/>
        </w:rPr>
        <w:t>para 7.7)</w:t>
      </w:r>
    </w:p>
    <w:p w14:paraId="1C12E96B" w14:textId="61B670EB" w:rsidR="0020201B" w:rsidRPr="0020201B" w:rsidRDefault="0020201B" w:rsidP="0020201B">
      <w:pPr>
        <w:pStyle w:val="Default"/>
        <w:numPr>
          <w:ilvl w:val="0"/>
          <w:numId w:val="40"/>
        </w:numPr>
        <w:rPr>
          <w:sz w:val="22"/>
          <w:szCs w:val="22"/>
        </w:rPr>
      </w:pPr>
      <w:r w:rsidRPr="0020201B">
        <w:rPr>
          <w:sz w:val="22"/>
          <w:szCs w:val="22"/>
        </w:rPr>
        <w:t xml:space="preserve">Provide further information on the study design, </w:t>
      </w:r>
      <w:r w:rsidRPr="0020201B">
        <w:rPr>
          <w:i/>
          <w:sz w:val="22"/>
          <w:szCs w:val="22"/>
        </w:rPr>
        <w:t xml:space="preserve">in particular </w:t>
      </w:r>
      <w:r>
        <w:rPr>
          <w:sz w:val="22"/>
          <w:szCs w:val="22"/>
        </w:rPr>
        <w:t>how the study will answer the study question, due to the small sample size and variance with individuals</w:t>
      </w:r>
      <w:r w:rsidRPr="0020201B">
        <w:rPr>
          <w:i/>
          <w:sz w:val="22"/>
          <w:szCs w:val="22"/>
        </w:rPr>
        <w:t xml:space="preserve"> </w:t>
      </w:r>
      <w:r w:rsidRPr="0020201B">
        <w:rPr>
          <w:sz w:val="22"/>
          <w:szCs w:val="22"/>
        </w:rPr>
        <w:t>(</w:t>
      </w:r>
      <w:r w:rsidRPr="0020201B">
        <w:rPr>
          <w:i/>
          <w:sz w:val="22"/>
          <w:szCs w:val="22"/>
        </w:rPr>
        <w:t xml:space="preserve">Ethical Guidelines for Intervention Studies para </w:t>
      </w:r>
      <w:r w:rsidRPr="0020201B">
        <w:rPr>
          <w:sz w:val="22"/>
          <w:szCs w:val="22"/>
        </w:rPr>
        <w:t>5.4)</w:t>
      </w:r>
    </w:p>
    <w:p w14:paraId="02BD8C62" w14:textId="74A0EEF1" w:rsidR="001A37A1" w:rsidRPr="0020201B" w:rsidRDefault="001A37A1">
      <w:pPr>
        <w:autoSpaceDE w:val="0"/>
        <w:autoSpaceDN w:val="0"/>
        <w:adjustRightInd w:val="0"/>
        <w:rPr>
          <w:szCs w:val="22"/>
          <w:lang w:val="en-AU"/>
        </w:rPr>
      </w:pPr>
      <w:r w:rsidRPr="0020201B">
        <w:rPr>
          <w:szCs w:val="22"/>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5DDAB90E" w14:textId="77777777">
        <w:trPr>
          <w:trHeight w:val="280"/>
        </w:trPr>
        <w:tc>
          <w:tcPr>
            <w:tcW w:w="966" w:type="dxa"/>
            <w:tcBorders>
              <w:top w:val="nil"/>
              <w:left w:val="nil"/>
              <w:bottom w:val="nil"/>
              <w:right w:val="nil"/>
            </w:tcBorders>
          </w:tcPr>
          <w:p w14:paraId="3CBF2CB8"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5 </w:t>
            </w:r>
            <w:r w:rsidRPr="00564D22">
              <w:rPr>
                <w:lang w:val="en-AU"/>
              </w:rPr>
              <w:t xml:space="preserve"> </w:t>
            </w:r>
          </w:p>
        </w:tc>
        <w:tc>
          <w:tcPr>
            <w:tcW w:w="2575" w:type="dxa"/>
            <w:tcBorders>
              <w:top w:val="nil"/>
              <w:left w:val="nil"/>
              <w:bottom w:val="nil"/>
              <w:right w:val="nil"/>
            </w:tcBorders>
          </w:tcPr>
          <w:p w14:paraId="0D2373A1"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2417975F" w14:textId="77777777" w:rsidR="001A37A1" w:rsidRPr="00564D22" w:rsidRDefault="001A37A1">
            <w:pPr>
              <w:autoSpaceDE w:val="0"/>
              <w:autoSpaceDN w:val="0"/>
              <w:adjustRightInd w:val="0"/>
              <w:rPr>
                <w:lang w:val="en-AU"/>
              </w:rPr>
            </w:pPr>
            <w:r w:rsidRPr="00564D22">
              <w:rPr>
                <w:b/>
                <w:lang w:val="en-AU"/>
              </w:rPr>
              <w:t>16/NTB/171</w:t>
            </w:r>
            <w:r w:rsidRPr="00564D22">
              <w:rPr>
                <w:lang w:val="en-AU"/>
              </w:rPr>
              <w:t xml:space="preserve"> </w:t>
            </w:r>
          </w:p>
        </w:tc>
        <w:tc>
          <w:tcPr>
            <w:tcW w:w="360" w:type="dxa"/>
          </w:tcPr>
          <w:p w14:paraId="3816CD9C" w14:textId="77777777" w:rsidR="001A37A1" w:rsidRPr="00564D22" w:rsidRDefault="001A37A1">
            <w:pPr>
              <w:rPr>
                <w:lang w:val="en-AU"/>
              </w:rPr>
            </w:pPr>
            <w:r w:rsidRPr="00564D22">
              <w:rPr>
                <w:lang w:val="en-AU"/>
              </w:rPr>
              <w:t xml:space="preserve"> </w:t>
            </w:r>
          </w:p>
        </w:tc>
      </w:tr>
      <w:tr w:rsidR="001A37A1" w:rsidRPr="00564D22" w14:paraId="1041B05D" w14:textId="77777777">
        <w:trPr>
          <w:trHeight w:val="280"/>
        </w:trPr>
        <w:tc>
          <w:tcPr>
            <w:tcW w:w="966" w:type="dxa"/>
            <w:tcBorders>
              <w:top w:val="nil"/>
              <w:left w:val="nil"/>
              <w:bottom w:val="nil"/>
              <w:right w:val="nil"/>
            </w:tcBorders>
          </w:tcPr>
          <w:p w14:paraId="2AFA30B1"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5B2AD1A3"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14B9442B" w14:textId="77777777" w:rsidR="001A37A1" w:rsidRPr="00564D22" w:rsidRDefault="001A37A1">
            <w:pPr>
              <w:autoSpaceDE w:val="0"/>
              <w:autoSpaceDN w:val="0"/>
              <w:adjustRightInd w:val="0"/>
              <w:rPr>
                <w:lang w:val="en-AU"/>
              </w:rPr>
            </w:pPr>
            <w:r w:rsidRPr="00564D22">
              <w:rPr>
                <w:lang w:val="en-AU"/>
              </w:rPr>
              <w:t xml:space="preserve">MK-3475-365 </w:t>
            </w:r>
          </w:p>
        </w:tc>
        <w:tc>
          <w:tcPr>
            <w:tcW w:w="360" w:type="dxa"/>
          </w:tcPr>
          <w:p w14:paraId="2278D2F4" w14:textId="77777777" w:rsidR="001A37A1" w:rsidRPr="00564D22" w:rsidRDefault="001A37A1">
            <w:pPr>
              <w:rPr>
                <w:lang w:val="en-AU"/>
              </w:rPr>
            </w:pPr>
            <w:r w:rsidRPr="00564D22">
              <w:rPr>
                <w:lang w:val="en-AU"/>
              </w:rPr>
              <w:t xml:space="preserve"> </w:t>
            </w:r>
          </w:p>
        </w:tc>
      </w:tr>
      <w:tr w:rsidR="001A37A1" w:rsidRPr="00564D22" w14:paraId="035EDEE5" w14:textId="77777777">
        <w:trPr>
          <w:trHeight w:val="280"/>
        </w:trPr>
        <w:tc>
          <w:tcPr>
            <w:tcW w:w="966" w:type="dxa"/>
            <w:tcBorders>
              <w:top w:val="nil"/>
              <w:left w:val="nil"/>
              <w:bottom w:val="nil"/>
              <w:right w:val="nil"/>
            </w:tcBorders>
          </w:tcPr>
          <w:p w14:paraId="43178B78"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94E5075"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4C719EDA" w14:textId="77777777" w:rsidR="001A37A1" w:rsidRPr="00564D22" w:rsidRDefault="001A37A1">
            <w:pPr>
              <w:autoSpaceDE w:val="0"/>
              <w:autoSpaceDN w:val="0"/>
              <w:adjustRightInd w:val="0"/>
              <w:rPr>
                <w:lang w:val="en-AU"/>
              </w:rPr>
            </w:pPr>
            <w:r w:rsidRPr="00564D22">
              <w:rPr>
                <w:lang w:val="en-AU"/>
              </w:rPr>
              <w:t xml:space="preserve">Dr Peter Fong </w:t>
            </w:r>
          </w:p>
        </w:tc>
        <w:tc>
          <w:tcPr>
            <w:tcW w:w="360" w:type="dxa"/>
          </w:tcPr>
          <w:p w14:paraId="3DE7DEE5" w14:textId="77777777" w:rsidR="001A37A1" w:rsidRPr="00564D22" w:rsidRDefault="001A37A1">
            <w:pPr>
              <w:rPr>
                <w:lang w:val="en-AU"/>
              </w:rPr>
            </w:pPr>
            <w:r w:rsidRPr="00564D22">
              <w:rPr>
                <w:lang w:val="en-AU"/>
              </w:rPr>
              <w:t xml:space="preserve"> </w:t>
            </w:r>
          </w:p>
        </w:tc>
      </w:tr>
      <w:tr w:rsidR="001A37A1" w:rsidRPr="00564D22" w14:paraId="0AFBB31B" w14:textId="77777777">
        <w:trPr>
          <w:trHeight w:val="280"/>
        </w:trPr>
        <w:tc>
          <w:tcPr>
            <w:tcW w:w="966" w:type="dxa"/>
            <w:tcBorders>
              <w:top w:val="nil"/>
              <w:left w:val="nil"/>
              <w:bottom w:val="nil"/>
              <w:right w:val="nil"/>
            </w:tcBorders>
          </w:tcPr>
          <w:p w14:paraId="6999B9A7"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497419ED"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06138646" w14:textId="77777777" w:rsidR="001A37A1" w:rsidRPr="00564D22" w:rsidRDefault="001A37A1">
            <w:pPr>
              <w:autoSpaceDE w:val="0"/>
              <w:autoSpaceDN w:val="0"/>
              <w:adjustRightInd w:val="0"/>
              <w:rPr>
                <w:lang w:val="en-AU"/>
              </w:rPr>
            </w:pPr>
            <w:r w:rsidRPr="00564D22">
              <w:rPr>
                <w:lang w:val="en-AU"/>
              </w:rPr>
              <w:t xml:space="preserve">Merck  </w:t>
            </w:r>
          </w:p>
        </w:tc>
        <w:tc>
          <w:tcPr>
            <w:tcW w:w="360" w:type="dxa"/>
          </w:tcPr>
          <w:p w14:paraId="3612D17F" w14:textId="77777777" w:rsidR="001A37A1" w:rsidRPr="00564D22" w:rsidRDefault="001A37A1">
            <w:pPr>
              <w:rPr>
                <w:lang w:val="en-AU"/>
              </w:rPr>
            </w:pPr>
            <w:r w:rsidRPr="00564D22">
              <w:rPr>
                <w:lang w:val="en-AU"/>
              </w:rPr>
              <w:t xml:space="preserve"> </w:t>
            </w:r>
          </w:p>
        </w:tc>
      </w:tr>
      <w:tr w:rsidR="001A37A1" w:rsidRPr="00564D22" w14:paraId="56163B04" w14:textId="77777777">
        <w:trPr>
          <w:trHeight w:val="280"/>
        </w:trPr>
        <w:tc>
          <w:tcPr>
            <w:tcW w:w="966" w:type="dxa"/>
            <w:tcBorders>
              <w:top w:val="nil"/>
              <w:left w:val="nil"/>
              <w:bottom w:val="nil"/>
              <w:right w:val="nil"/>
            </w:tcBorders>
          </w:tcPr>
          <w:p w14:paraId="7512CE99"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D8CC1D5"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4BF50B21"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12B8C97B" w14:textId="77777777" w:rsidR="001A37A1" w:rsidRPr="00564D22" w:rsidRDefault="001A37A1">
            <w:pPr>
              <w:rPr>
                <w:lang w:val="en-AU"/>
              </w:rPr>
            </w:pPr>
            <w:r w:rsidRPr="00564D22">
              <w:rPr>
                <w:lang w:val="en-AU"/>
              </w:rPr>
              <w:t xml:space="preserve"> </w:t>
            </w:r>
          </w:p>
        </w:tc>
      </w:tr>
    </w:tbl>
    <w:p w14:paraId="2DE2DF4C" w14:textId="77777777" w:rsidR="001A37A1" w:rsidRPr="00564D22" w:rsidRDefault="001A37A1">
      <w:pPr>
        <w:autoSpaceDE w:val="0"/>
        <w:autoSpaceDN w:val="0"/>
        <w:adjustRightInd w:val="0"/>
        <w:rPr>
          <w:lang w:val="en-AU"/>
        </w:rPr>
      </w:pPr>
      <w:r w:rsidRPr="00564D22">
        <w:rPr>
          <w:lang w:val="en-AU"/>
        </w:rPr>
        <w:t xml:space="preserve"> </w:t>
      </w:r>
    </w:p>
    <w:p w14:paraId="739D2E17" w14:textId="03EA1B94" w:rsidR="00987913" w:rsidRPr="00485A59" w:rsidRDefault="002E3CE9">
      <w:pPr>
        <w:autoSpaceDE w:val="0"/>
        <w:autoSpaceDN w:val="0"/>
        <w:adjustRightInd w:val="0"/>
        <w:rPr>
          <w:sz w:val="20"/>
          <w:lang w:val="en-AU"/>
        </w:rPr>
      </w:pPr>
      <w:r w:rsidRPr="00485A59">
        <w:rPr>
          <w:rFonts w:cs="Arial"/>
          <w:szCs w:val="22"/>
          <w:lang w:val="en-AU"/>
        </w:rPr>
        <w:t xml:space="preserve">Peter Fong and Elizabeth Wardrop </w:t>
      </w:r>
      <w:r w:rsidR="00485A59" w:rsidRPr="00485A59">
        <w:rPr>
          <w:lang w:val="en-AU"/>
        </w:rPr>
        <w:t>were</w:t>
      </w:r>
      <w:r w:rsidR="00987913" w:rsidRPr="00485A59">
        <w:rPr>
          <w:lang w:val="en-AU"/>
        </w:rPr>
        <w:t xml:space="preserve"> present </w:t>
      </w:r>
      <w:r w:rsidR="00DC62A5" w:rsidRPr="00485A59">
        <w:rPr>
          <w:rFonts w:cs="Arial"/>
          <w:szCs w:val="22"/>
          <w:lang w:val="en-AU"/>
        </w:rPr>
        <w:t>in person</w:t>
      </w:r>
      <w:r w:rsidR="00DC62A5" w:rsidRPr="00485A59">
        <w:rPr>
          <w:lang w:val="en-AU"/>
        </w:rPr>
        <w:t xml:space="preserve"> </w:t>
      </w:r>
      <w:r w:rsidR="00987913" w:rsidRPr="00485A59">
        <w:rPr>
          <w:lang w:val="en-AU"/>
        </w:rPr>
        <w:t>for discussion of this application.</w:t>
      </w:r>
    </w:p>
    <w:p w14:paraId="6FFE0D22" w14:textId="77777777" w:rsidR="00987913" w:rsidRPr="00564D22" w:rsidRDefault="00987913">
      <w:pPr>
        <w:autoSpaceDE w:val="0"/>
        <w:autoSpaceDN w:val="0"/>
        <w:adjustRightInd w:val="0"/>
        <w:rPr>
          <w:u w:val="single"/>
          <w:lang w:val="en-AU"/>
        </w:rPr>
      </w:pPr>
    </w:p>
    <w:p w14:paraId="004AB709"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4D5C741D" w14:textId="77777777" w:rsidR="00E24E77" w:rsidRPr="00564D22" w:rsidRDefault="00E24E77">
      <w:pPr>
        <w:autoSpaceDE w:val="0"/>
        <w:autoSpaceDN w:val="0"/>
        <w:adjustRightInd w:val="0"/>
        <w:rPr>
          <w:b/>
          <w:lang w:val="en-AU"/>
        </w:rPr>
      </w:pPr>
    </w:p>
    <w:p w14:paraId="6EDF5DF1"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0A23D3E0" w14:textId="77777777" w:rsidR="00E24E77" w:rsidRPr="00564D22" w:rsidRDefault="00E24E77">
      <w:pPr>
        <w:autoSpaceDE w:val="0"/>
        <w:autoSpaceDN w:val="0"/>
        <w:adjustRightInd w:val="0"/>
        <w:rPr>
          <w:lang w:val="en-AU"/>
        </w:rPr>
      </w:pPr>
    </w:p>
    <w:p w14:paraId="1B83EC74"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2713A87B" w14:textId="77777777" w:rsidR="00E24E77" w:rsidRPr="00564D22" w:rsidRDefault="00E24E77">
      <w:pPr>
        <w:autoSpaceDE w:val="0"/>
        <w:autoSpaceDN w:val="0"/>
        <w:adjustRightInd w:val="0"/>
        <w:rPr>
          <w:lang w:val="en-AU"/>
        </w:rPr>
      </w:pPr>
    </w:p>
    <w:p w14:paraId="38334CA1" w14:textId="77777777" w:rsidR="006A19A8" w:rsidRPr="00564D22" w:rsidRDefault="006A19A8" w:rsidP="006A19A8">
      <w:pPr>
        <w:rPr>
          <w:u w:val="single"/>
          <w:lang w:val="en-AU"/>
        </w:rPr>
      </w:pPr>
      <w:r w:rsidRPr="00564D22">
        <w:rPr>
          <w:u w:val="single"/>
          <w:lang w:val="en-AU"/>
        </w:rPr>
        <w:t>Summary of Study</w:t>
      </w:r>
    </w:p>
    <w:p w14:paraId="230F8894" w14:textId="77777777" w:rsidR="006A19A8" w:rsidRPr="00564D22" w:rsidRDefault="006A19A8" w:rsidP="006A19A8">
      <w:pPr>
        <w:rPr>
          <w:u w:val="single"/>
          <w:lang w:val="en-AU"/>
        </w:rPr>
      </w:pPr>
    </w:p>
    <w:p w14:paraId="2C635716" w14:textId="393AC1F0" w:rsidR="00947EAF" w:rsidRPr="006A41E0" w:rsidRDefault="00947EAF" w:rsidP="00947EAF">
      <w:pPr>
        <w:pStyle w:val="ListParagraph"/>
        <w:numPr>
          <w:ilvl w:val="0"/>
          <w:numId w:val="18"/>
        </w:numPr>
        <w:autoSpaceDE w:val="0"/>
        <w:autoSpaceDN w:val="0"/>
        <w:adjustRightInd w:val="0"/>
        <w:rPr>
          <w:lang w:val="en-AU"/>
        </w:rPr>
      </w:pPr>
      <w:r w:rsidRPr="00947EAF">
        <w:rPr>
          <w:lang w:val="en-AU"/>
        </w:rPr>
        <w:t>This is a nonrandomized, multicenter, multicohort, open-label, Phase Ib/II trial of pembrolizumab (MK-3475) combination therapy in subjects with metastatic castration-resistant prostate cancer (mCRPC).</w:t>
      </w:r>
    </w:p>
    <w:p w14:paraId="7A10A6E7" w14:textId="27AAC2BC" w:rsidR="00947EAF" w:rsidRPr="006A41E0" w:rsidRDefault="00947EAF" w:rsidP="00947EAF">
      <w:pPr>
        <w:pStyle w:val="ListParagraph"/>
        <w:numPr>
          <w:ilvl w:val="0"/>
          <w:numId w:val="18"/>
        </w:numPr>
        <w:autoSpaceDE w:val="0"/>
        <w:autoSpaceDN w:val="0"/>
        <w:adjustRightInd w:val="0"/>
        <w:rPr>
          <w:lang w:val="en-AU"/>
        </w:rPr>
      </w:pPr>
      <w:r w:rsidRPr="00947EAF">
        <w:rPr>
          <w:lang w:val="en-AU"/>
        </w:rPr>
        <w:t>The primary objectives of this trial are to evaluate the safety and tolerability of pembrolizumab combination therapies and to estimate the prostate specific antigen (PSA) response rate for each combination cohort. After a screening phase subjects will be assigned to 1 of the following 3 cohorts based on prior treatment for mCRPC and other eligibility criteria for each cohort.</w:t>
      </w:r>
    </w:p>
    <w:p w14:paraId="052C6F3E" w14:textId="5A72635D" w:rsidR="00947EAF" w:rsidRPr="006A41E0" w:rsidRDefault="00947EAF" w:rsidP="00947EAF">
      <w:pPr>
        <w:pStyle w:val="ListParagraph"/>
        <w:numPr>
          <w:ilvl w:val="0"/>
          <w:numId w:val="18"/>
        </w:numPr>
        <w:autoSpaceDE w:val="0"/>
        <w:autoSpaceDN w:val="0"/>
        <w:adjustRightInd w:val="0"/>
        <w:rPr>
          <w:lang w:val="en-AU"/>
        </w:rPr>
      </w:pPr>
      <w:r w:rsidRPr="00947EAF">
        <w:rPr>
          <w:lang w:val="en-AU"/>
        </w:rPr>
        <w:t>For Cohorts B and C, the investigator’s choice of standard of care will also be used to allocate subjects due to some overlap in entrance criteria.  Cohort A: Pembrolizumab 200 mg intravenous (IV) every 3 weeks (q3w) + olaparib 400 mg by mouth (PO) twice a day (bd).</w:t>
      </w:r>
    </w:p>
    <w:p w14:paraId="2FC5BADB" w14:textId="2545B024" w:rsidR="002F0544" w:rsidRPr="006A41E0" w:rsidRDefault="00947EAF" w:rsidP="002F0544">
      <w:pPr>
        <w:pStyle w:val="ListParagraph"/>
        <w:numPr>
          <w:ilvl w:val="0"/>
          <w:numId w:val="18"/>
        </w:numPr>
        <w:autoSpaceDE w:val="0"/>
        <w:autoSpaceDN w:val="0"/>
        <w:adjustRightInd w:val="0"/>
        <w:rPr>
          <w:lang w:val="en-AU"/>
        </w:rPr>
      </w:pPr>
      <w:r w:rsidRPr="00947EAF">
        <w:rPr>
          <w:lang w:val="en-AU"/>
        </w:rPr>
        <w:t>Subjects assigned to this cohort must have previously received docetaxel for mCRPC. Prior treatment with one other chemotherapy for mCRPC is allowed, as well as up to two second-generation hormonal manipulations (e.g., abiraterone acetate and/or enzalutamide).</w:t>
      </w:r>
      <w:r w:rsidR="002F0544">
        <w:rPr>
          <w:lang w:val="en-AU"/>
        </w:rPr>
        <w:t xml:space="preserve"> </w:t>
      </w:r>
      <w:r w:rsidRPr="002F0544">
        <w:rPr>
          <w:lang w:val="en-AU"/>
        </w:rPr>
        <w:t>Cohort B: Pembrolizumab 200 mg IV q3w + docetaxel 75 mg/m2 IV q3w +</w:t>
      </w:r>
      <w:r w:rsidR="002F0544">
        <w:rPr>
          <w:lang w:val="en-AU"/>
        </w:rPr>
        <w:t xml:space="preserve"> </w:t>
      </w:r>
      <w:r w:rsidRPr="002F0544">
        <w:rPr>
          <w:lang w:val="en-AU"/>
        </w:rPr>
        <w:t>prednisone 5 mg PO bd. Subjects assigned to this cohort must have previously received either</w:t>
      </w:r>
      <w:r w:rsidR="002F0544" w:rsidRPr="002F0544">
        <w:rPr>
          <w:lang w:val="en-AU"/>
        </w:rPr>
        <w:t xml:space="preserve"> </w:t>
      </w:r>
      <w:r w:rsidRPr="002F0544">
        <w:rPr>
          <w:lang w:val="en-AU"/>
        </w:rPr>
        <w:t>abiraterone acetate or enzalutamide (but not both) in the pre-chemotherapy</w:t>
      </w:r>
      <w:r w:rsidR="002F0544">
        <w:rPr>
          <w:lang w:val="en-AU"/>
        </w:rPr>
        <w:t xml:space="preserve"> </w:t>
      </w:r>
      <w:r w:rsidRPr="002F0544">
        <w:rPr>
          <w:lang w:val="en-AU"/>
        </w:rPr>
        <w:t>mCRPC state. Cohort C: Pembrolizumab 200 mg IV q3w + enzalutamide 160 mg PO every day</w:t>
      </w:r>
      <w:r w:rsidR="002F0544" w:rsidRPr="002F0544">
        <w:rPr>
          <w:lang w:val="en-AU"/>
        </w:rPr>
        <w:t xml:space="preserve"> </w:t>
      </w:r>
      <w:r w:rsidRPr="002F0544">
        <w:rPr>
          <w:lang w:val="en-AU"/>
        </w:rPr>
        <w:t>(daily). Subjects assigned to this cohort must have previously received abiraterone acetate in the pre-chemotherapy mCRPC state (prior docetaxel for metastatic hormone-sensitive prostate cancer is allowed if ≥4 weeks have elapsed from the last dose of docetaxel).</w:t>
      </w:r>
    </w:p>
    <w:p w14:paraId="65A54D42" w14:textId="0A972CE3" w:rsidR="006A41E0" w:rsidRPr="006A41E0" w:rsidRDefault="002F0544" w:rsidP="006A41E0">
      <w:pPr>
        <w:pStyle w:val="ListParagraph"/>
        <w:numPr>
          <w:ilvl w:val="0"/>
          <w:numId w:val="18"/>
        </w:numPr>
        <w:autoSpaceDE w:val="0"/>
        <w:autoSpaceDN w:val="0"/>
        <w:adjustRightInd w:val="0"/>
        <w:rPr>
          <w:lang w:val="en-AU"/>
        </w:rPr>
      </w:pPr>
      <w:r>
        <w:rPr>
          <w:lang w:val="en-AU"/>
        </w:rPr>
        <w:t xml:space="preserve">The Researcher(s) explained that chemotherapy is quite standard, adding the study drugs adds some time to treatment, and provides an unfunded source of treatment for these patients. </w:t>
      </w:r>
      <w:r w:rsidR="006A41E0">
        <w:rPr>
          <w:lang w:val="en-AU"/>
        </w:rPr>
        <w:t xml:space="preserve">Requirement for a biopsy, for example. </w:t>
      </w:r>
    </w:p>
    <w:p w14:paraId="6A9402E3" w14:textId="64A1AFAB" w:rsidR="006A41E0" w:rsidRPr="002F0544" w:rsidRDefault="006A41E0" w:rsidP="002F0544">
      <w:pPr>
        <w:pStyle w:val="ListParagraph"/>
        <w:numPr>
          <w:ilvl w:val="0"/>
          <w:numId w:val="18"/>
        </w:numPr>
        <w:autoSpaceDE w:val="0"/>
        <w:autoSpaceDN w:val="0"/>
        <w:adjustRightInd w:val="0"/>
        <w:rPr>
          <w:lang w:val="en-AU"/>
        </w:rPr>
      </w:pPr>
      <w:r>
        <w:rPr>
          <w:lang w:val="en-AU"/>
        </w:rPr>
        <w:t xml:space="preserve">One site in New Zealand. 5 participants, potentially more. </w:t>
      </w:r>
    </w:p>
    <w:p w14:paraId="20794567" w14:textId="77777777" w:rsidR="00947EAF" w:rsidRPr="00564D22" w:rsidRDefault="00947EAF" w:rsidP="00947EAF">
      <w:pPr>
        <w:autoSpaceDE w:val="0"/>
        <w:autoSpaceDN w:val="0"/>
        <w:adjustRightInd w:val="0"/>
        <w:rPr>
          <w:lang w:val="en-AU"/>
        </w:rPr>
      </w:pPr>
    </w:p>
    <w:p w14:paraId="35D21917" w14:textId="77777777" w:rsidR="006A19A8" w:rsidRPr="00564D22" w:rsidRDefault="006A19A8" w:rsidP="006A19A8">
      <w:pPr>
        <w:rPr>
          <w:u w:val="single"/>
          <w:lang w:val="en-AU"/>
        </w:rPr>
      </w:pPr>
      <w:r w:rsidRPr="00564D22">
        <w:rPr>
          <w:u w:val="single"/>
          <w:lang w:val="en-AU"/>
        </w:rPr>
        <w:t>Summary of ethical issues (resolved)</w:t>
      </w:r>
    </w:p>
    <w:p w14:paraId="58194CF6" w14:textId="77777777" w:rsidR="006A19A8" w:rsidRPr="00564D22" w:rsidRDefault="006A19A8" w:rsidP="006A19A8">
      <w:pPr>
        <w:rPr>
          <w:u w:val="single"/>
          <w:lang w:val="en-AU"/>
        </w:rPr>
      </w:pPr>
    </w:p>
    <w:p w14:paraId="5DAA6FC1" w14:textId="77777777" w:rsidR="006A19A8" w:rsidRPr="00564D22" w:rsidRDefault="006A19A8" w:rsidP="006A19A8">
      <w:pPr>
        <w:rPr>
          <w:lang w:val="en-AU"/>
        </w:rPr>
      </w:pPr>
      <w:r w:rsidRPr="00564D22">
        <w:rPr>
          <w:lang w:val="en-AU"/>
        </w:rPr>
        <w:t>The main ethical issues considered by the Committee and addressed by the Researcher are as follows.</w:t>
      </w:r>
    </w:p>
    <w:p w14:paraId="6E8E18A6" w14:textId="77777777" w:rsidR="006A19A8" w:rsidRPr="00564D22" w:rsidRDefault="006A19A8" w:rsidP="006A19A8">
      <w:pPr>
        <w:rPr>
          <w:u w:val="single"/>
          <w:lang w:val="en-AU"/>
        </w:rPr>
      </w:pPr>
    </w:p>
    <w:p w14:paraId="5C549AD4" w14:textId="43C0A072" w:rsidR="006A19A8" w:rsidRPr="009B6B81" w:rsidRDefault="003D0267" w:rsidP="009B6B81">
      <w:pPr>
        <w:pStyle w:val="ListParagraph"/>
        <w:numPr>
          <w:ilvl w:val="0"/>
          <w:numId w:val="18"/>
        </w:numPr>
        <w:spacing w:before="80" w:after="80"/>
        <w:rPr>
          <w:u w:val="single"/>
          <w:lang w:val="en-AU"/>
        </w:rPr>
      </w:pPr>
      <w:r w:rsidRPr="009B6B81">
        <w:rPr>
          <w:lang w:val="en-AU"/>
        </w:rPr>
        <w:t xml:space="preserve">The Committee queried </w:t>
      </w:r>
      <w:r w:rsidR="003659ED" w:rsidRPr="009B6B81">
        <w:rPr>
          <w:lang w:val="en-AU"/>
        </w:rPr>
        <w:t xml:space="preserve">why researchers are </w:t>
      </w:r>
      <w:r w:rsidRPr="009B6B81">
        <w:rPr>
          <w:lang w:val="en-AU"/>
        </w:rPr>
        <w:t xml:space="preserve">paying petrol vouchers but not paying </w:t>
      </w:r>
      <w:r w:rsidR="003659ED" w:rsidRPr="009B6B81">
        <w:rPr>
          <w:lang w:val="en-AU"/>
        </w:rPr>
        <w:t xml:space="preserve">for </w:t>
      </w:r>
      <w:r w:rsidRPr="009B6B81">
        <w:rPr>
          <w:lang w:val="en-AU"/>
        </w:rPr>
        <w:t xml:space="preserve">parking. The Researcher(s) noted this is traditionally what </w:t>
      </w:r>
      <w:r w:rsidR="003659ED" w:rsidRPr="009B6B81">
        <w:rPr>
          <w:lang w:val="en-AU"/>
        </w:rPr>
        <w:t>they</w:t>
      </w:r>
      <w:r w:rsidRPr="009B6B81">
        <w:rPr>
          <w:lang w:val="en-AU"/>
        </w:rPr>
        <w:t xml:space="preserve"> give patients, explaining the vouchers should cover the parking costs.</w:t>
      </w:r>
      <w:r w:rsidR="003659ED" w:rsidRPr="009B6B81">
        <w:rPr>
          <w:lang w:val="en-AU"/>
        </w:rPr>
        <w:t xml:space="preserve"> The vouchers can be used for a variety of purchases. </w:t>
      </w:r>
    </w:p>
    <w:p w14:paraId="206EB164" w14:textId="1F6F3541" w:rsidR="000E11C1" w:rsidRDefault="00B70C86" w:rsidP="009B6B81">
      <w:pPr>
        <w:pStyle w:val="ListParagraph"/>
        <w:numPr>
          <w:ilvl w:val="0"/>
          <w:numId w:val="18"/>
        </w:numPr>
        <w:spacing w:before="80" w:after="80"/>
        <w:rPr>
          <w:lang w:val="en-AU"/>
        </w:rPr>
      </w:pPr>
      <w:r>
        <w:rPr>
          <w:lang w:val="en-AU"/>
        </w:rPr>
        <w:t xml:space="preserve">The Committee noted indemnity </w:t>
      </w:r>
      <w:r w:rsidR="001F5545">
        <w:rPr>
          <w:lang w:val="en-AU"/>
        </w:rPr>
        <w:t>would be submitted to HDEC once updated.</w:t>
      </w:r>
    </w:p>
    <w:p w14:paraId="0D45F384" w14:textId="2C6B35F3" w:rsidR="00B70C86" w:rsidRDefault="00B70C86" w:rsidP="009B6B81">
      <w:pPr>
        <w:pStyle w:val="ListParagraph"/>
        <w:numPr>
          <w:ilvl w:val="0"/>
          <w:numId w:val="18"/>
        </w:numPr>
        <w:spacing w:before="80" w:after="80"/>
        <w:rPr>
          <w:lang w:val="en-AU"/>
        </w:rPr>
      </w:pPr>
      <w:r>
        <w:rPr>
          <w:lang w:val="en-AU"/>
        </w:rPr>
        <w:lastRenderedPageBreak/>
        <w:t xml:space="preserve">The Researcher(s) confirmed that the first safety review would occur before the 5 New Zealand participants were recruited. </w:t>
      </w:r>
    </w:p>
    <w:p w14:paraId="15FE1DA0" w14:textId="4B907DF9" w:rsidR="00F90ECE" w:rsidRDefault="00F90ECE" w:rsidP="009B6B81">
      <w:pPr>
        <w:pStyle w:val="ListParagraph"/>
        <w:numPr>
          <w:ilvl w:val="0"/>
          <w:numId w:val="18"/>
        </w:numPr>
        <w:spacing w:before="80" w:after="80"/>
        <w:rPr>
          <w:lang w:val="en-AU"/>
        </w:rPr>
      </w:pPr>
      <w:r>
        <w:rPr>
          <w:lang w:val="en-AU"/>
        </w:rPr>
        <w:t>The Researcher(s) confirmed Maori consultation had been submitted.</w:t>
      </w:r>
    </w:p>
    <w:p w14:paraId="33214300" w14:textId="1957C29C" w:rsidR="006A19A8" w:rsidRDefault="00536F5A" w:rsidP="009B6B81">
      <w:pPr>
        <w:pStyle w:val="ListParagraph"/>
        <w:numPr>
          <w:ilvl w:val="0"/>
          <w:numId w:val="18"/>
        </w:numPr>
        <w:spacing w:before="80" w:after="80"/>
        <w:rPr>
          <w:lang w:val="en-AU"/>
        </w:rPr>
      </w:pPr>
      <w:r>
        <w:rPr>
          <w:lang w:val="en-AU"/>
        </w:rPr>
        <w:t xml:space="preserve">The Researcher(s) explained the prevalence in Maori. </w:t>
      </w:r>
    </w:p>
    <w:p w14:paraId="56D19A49" w14:textId="77777777" w:rsidR="003659ED" w:rsidRPr="003659ED" w:rsidRDefault="003659ED" w:rsidP="003659ED">
      <w:pPr>
        <w:pStyle w:val="ListParagraph"/>
        <w:spacing w:before="80" w:after="80"/>
        <w:rPr>
          <w:lang w:val="en-AU"/>
        </w:rPr>
      </w:pPr>
    </w:p>
    <w:p w14:paraId="1E143749" w14:textId="77777777"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0899AEA9" w14:textId="77777777" w:rsidR="006A19A8" w:rsidRPr="00564D22" w:rsidRDefault="006A19A8" w:rsidP="006A19A8">
      <w:pPr>
        <w:spacing w:before="80" w:after="80"/>
        <w:rPr>
          <w:rFonts w:cs="Arial"/>
          <w:szCs w:val="22"/>
          <w:lang w:val="en-AU"/>
        </w:rPr>
      </w:pPr>
    </w:p>
    <w:p w14:paraId="60E4C90F" w14:textId="77777777" w:rsidR="003659ED" w:rsidRDefault="003659ED" w:rsidP="009B6B81">
      <w:pPr>
        <w:pStyle w:val="ListParagraph"/>
        <w:numPr>
          <w:ilvl w:val="0"/>
          <w:numId w:val="18"/>
        </w:numPr>
        <w:spacing w:before="80" w:after="80"/>
        <w:rPr>
          <w:lang w:val="en-AU"/>
        </w:rPr>
      </w:pPr>
      <w:r>
        <w:rPr>
          <w:lang w:val="en-AU"/>
        </w:rPr>
        <w:t>B.4.5.2 – please name the site that the tissue and samples will be sent to. Currently too vague.</w:t>
      </w:r>
    </w:p>
    <w:p w14:paraId="0178CA92" w14:textId="77777777" w:rsidR="003659ED" w:rsidRDefault="003659ED" w:rsidP="009B6B81">
      <w:pPr>
        <w:pStyle w:val="ListParagraph"/>
        <w:numPr>
          <w:ilvl w:val="0"/>
          <w:numId w:val="18"/>
        </w:numPr>
        <w:spacing w:before="80" w:after="80"/>
        <w:rPr>
          <w:lang w:val="en-AU"/>
        </w:rPr>
      </w:pPr>
      <w:r>
        <w:rPr>
          <w:lang w:val="en-AU"/>
        </w:rPr>
        <w:t xml:space="preserve">The Committee noted adverse events and side effects – keytruda side effects are in different format than other side effects. Please make them comparable and consistent. </w:t>
      </w:r>
    </w:p>
    <w:p w14:paraId="11FFE19D" w14:textId="77777777" w:rsidR="003659ED" w:rsidRDefault="003659ED" w:rsidP="009B6B81">
      <w:pPr>
        <w:pStyle w:val="ListParagraph"/>
        <w:numPr>
          <w:ilvl w:val="0"/>
          <w:numId w:val="18"/>
        </w:numPr>
        <w:spacing w:before="80" w:after="80"/>
        <w:rPr>
          <w:lang w:val="en-AU"/>
        </w:rPr>
      </w:pPr>
      <w:r>
        <w:rPr>
          <w:lang w:val="en-AU"/>
        </w:rPr>
        <w:t xml:space="preserve">Page 8-9 – very common side effects, then these are re-iterated in more serious side effects. The Committee notes this probably means in some patients it is more severe in the latter, but it is currently quite confusing. The Researcher(s) noted there is a need for international comparability. The Committee just requested that it is clear that it is a subset in the latter. </w:t>
      </w:r>
    </w:p>
    <w:p w14:paraId="0EB64002" w14:textId="77777777" w:rsidR="003659ED" w:rsidRDefault="003659ED" w:rsidP="009B6B81">
      <w:pPr>
        <w:pStyle w:val="ListParagraph"/>
        <w:numPr>
          <w:ilvl w:val="0"/>
          <w:numId w:val="18"/>
        </w:numPr>
        <w:spacing w:before="80" w:after="80"/>
        <w:rPr>
          <w:lang w:val="en-AU"/>
        </w:rPr>
      </w:pPr>
      <w:r>
        <w:rPr>
          <w:lang w:val="en-AU"/>
        </w:rPr>
        <w:t xml:space="preserve">The Researcher(s) confirmed risks listed are for individual drugs, not in combination (the risks section). The Researcher(s) noted the verbal information that supplements the Participant Information Sheet. </w:t>
      </w:r>
    </w:p>
    <w:p w14:paraId="68D6924E" w14:textId="28EF6D9D" w:rsidR="003659ED" w:rsidRDefault="003659ED" w:rsidP="009B6B81">
      <w:pPr>
        <w:pStyle w:val="ListParagraph"/>
        <w:numPr>
          <w:ilvl w:val="0"/>
          <w:numId w:val="18"/>
        </w:numPr>
        <w:spacing w:before="80" w:after="80"/>
        <w:rPr>
          <w:lang w:val="en-AU"/>
        </w:rPr>
      </w:pPr>
      <w:r>
        <w:rPr>
          <w:lang w:val="en-AU"/>
        </w:rPr>
        <w:t xml:space="preserve">The Committee </w:t>
      </w:r>
      <w:r w:rsidR="00FE78D7">
        <w:rPr>
          <w:lang w:val="en-AU"/>
        </w:rPr>
        <w:t>suggested</w:t>
      </w:r>
      <w:r>
        <w:rPr>
          <w:lang w:val="en-AU"/>
        </w:rPr>
        <w:t xml:space="preserve"> on page 1 an</w:t>
      </w:r>
      <w:r w:rsidR="00FE78D7">
        <w:rPr>
          <w:lang w:val="en-AU"/>
        </w:rPr>
        <w:t xml:space="preserve">d 2: </w:t>
      </w:r>
      <w:r>
        <w:rPr>
          <w:lang w:val="en-AU"/>
        </w:rPr>
        <w:t xml:space="preserve"> bold ‘purpose of the study’. Bold combinations that will be tested. Bold name of each of the drugs. This enables people to read that section. Consider bolding phrase, open label study etc. This breaks up page. </w:t>
      </w:r>
      <w:r>
        <w:rPr>
          <w:lang w:val="en-AU"/>
        </w:rPr>
        <w:tab/>
      </w:r>
    </w:p>
    <w:p w14:paraId="0B67496C" w14:textId="77777777" w:rsidR="003659ED" w:rsidRDefault="003659ED" w:rsidP="009B6B81">
      <w:pPr>
        <w:pStyle w:val="ListParagraph"/>
        <w:numPr>
          <w:ilvl w:val="0"/>
          <w:numId w:val="18"/>
        </w:numPr>
        <w:spacing w:before="80" w:after="80"/>
        <w:rPr>
          <w:lang w:val="en-AU"/>
        </w:rPr>
      </w:pPr>
      <w:r>
        <w:rPr>
          <w:lang w:val="en-AU"/>
        </w:rPr>
        <w:t xml:space="preserve">The Committee queried the information about pregnancy. The Researcher(s) noted the information is mandatory during drug development. Even if chances are very low. </w:t>
      </w:r>
    </w:p>
    <w:p w14:paraId="20E598DE" w14:textId="77777777" w:rsidR="003659ED" w:rsidRDefault="003659ED" w:rsidP="009B6B81">
      <w:pPr>
        <w:pStyle w:val="ListParagraph"/>
        <w:numPr>
          <w:ilvl w:val="0"/>
          <w:numId w:val="18"/>
        </w:numPr>
        <w:spacing w:before="80" w:after="80"/>
        <w:rPr>
          <w:lang w:val="en-AU"/>
        </w:rPr>
      </w:pPr>
      <w:r>
        <w:rPr>
          <w:lang w:val="en-AU"/>
        </w:rPr>
        <w:t>Emphasis of risks of biopsy in Participant Information Sheet.</w:t>
      </w:r>
    </w:p>
    <w:p w14:paraId="7E8DD4A0" w14:textId="77777777" w:rsidR="003659ED" w:rsidRPr="003D0267" w:rsidRDefault="003659ED" w:rsidP="009B6B81">
      <w:pPr>
        <w:pStyle w:val="ListParagraph"/>
        <w:numPr>
          <w:ilvl w:val="0"/>
          <w:numId w:val="18"/>
        </w:numPr>
        <w:spacing w:before="80" w:after="80"/>
        <w:rPr>
          <w:u w:val="single"/>
          <w:lang w:val="en-AU"/>
        </w:rPr>
      </w:pPr>
      <w:r>
        <w:rPr>
          <w:lang w:val="en-AU"/>
        </w:rPr>
        <w:t xml:space="preserve">Page 16 – Participant Information Sheet – The Committee noted phrasing ‘you will be returned to your regular healthcare providers’. Please explain for participants. </w:t>
      </w:r>
    </w:p>
    <w:p w14:paraId="22230898" w14:textId="77777777" w:rsidR="003659ED" w:rsidRDefault="003659ED" w:rsidP="009B6B81">
      <w:pPr>
        <w:pStyle w:val="ListParagraph"/>
        <w:numPr>
          <w:ilvl w:val="0"/>
          <w:numId w:val="18"/>
        </w:numPr>
        <w:spacing w:before="80" w:after="80"/>
        <w:rPr>
          <w:lang w:val="en-AU"/>
        </w:rPr>
      </w:pPr>
      <w:r w:rsidRPr="003D0267">
        <w:rPr>
          <w:lang w:val="en-AU"/>
        </w:rPr>
        <w:t xml:space="preserve">The Committee noted biomarker testing, stored for 15 years, stored overseas. </w:t>
      </w:r>
    </w:p>
    <w:p w14:paraId="350D7C79" w14:textId="77777777" w:rsidR="003659ED" w:rsidRDefault="003659ED" w:rsidP="009B6B81">
      <w:pPr>
        <w:pStyle w:val="ListParagraph"/>
        <w:numPr>
          <w:ilvl w:val="0"/>
          <w:numId w:val="18"/>
        </w:numPr>
        <w:spacing w:before="80" w:after="80"/>
        <w:rPr>
          <w:lang w:val="en-AU"/>
        </w:rPr>
      </w:pPr>
      <w:r>
        <w:rPr>
          <w:lang w:val="en-AU"/>
        </w:rPr>
        <w:t xml:space="preserve">Please explain participants can withdraw verbally – not only in writing. Clarify. </w:t>
      </w:r>
    </w:p>
    <w:p w14:paraId="0C052C5A" w14:textId="70251B68" w:rsidR="00F5432E" w:rsidRPr="00F5432E" w:rsidRDefault="00F5432E" w:rsidP="009B6B81">
      <w:pPr>
        <w:pStyle w:val="ListParagraph"/>
        <w:numPr>
          <w:ilvl w:val="0"/>
          <w:numId w:val="18"/>
        </w:numPr>
        <w:spacing w:before="80" w:after="80"/>
        <w:rPr>
          <w:lang w:val="en-AU"/>
        </w:rPr>
      </w:pPr>
      <w:r>
        <w:rPr>
          <w:lang w:val="en-AU"/>
        </w:rPr>
        <w:t xml:space="preserve">The Committee queried whether this study involves more ionising radiation that is usual for these patients. The Researcher(s) confirmed there are more frequent scans to check disease progression. The Researcher(s) stated knowing how the disease is progressing is more important than a theoretical future risk due to additional scanning. The Committee noted this; please make clear in Participant Information Sheet. </w:t>
      </w:r>
    </w:p>
    <w:p w14:paraId="3CB160A2" w14:textId="57A50A57" w:rsidR="003659ED" w:rsidRPr="00FE78D7" w:rsidRDefault="00FE78D7" w:rsidP="009B6B81">
      <w:pPr>
        <w:pStyle w:val="ListParagraph"/>
        <w:numPr>
          <w:ilvl w:val="0"/>
          <w:numId w:val="18"/>
        </w:numPr>
        <w:spacing w:before="80" w:after="80"/>
        <w:rPr>
          <w:lang w:val="en-AU"/>
        </w:rPr>
      </w:pPr>
      <w:r w:rsidRPr="00FE78D7">
        <w:rPr>
          <w:bCs/>
          <w:lang w:val="en-AU"/>
        </w:rPr>
        <w:t xml:space="preserve">Remove references </w:t>
      </w:r>
      <w:r w:rsidR="003659ED" w:rsidRPr="00FE78D7">
        <w:rPr>
          <w:bCs/>
          <w:lang w:val="en-AU"/>
        </w:rPr>
        <w:t>to us law</w:t>
      </w:r>
    </w:p>
    <w:p w14:paraId="7BD4FB71" w14:textId="6BA99B52" w:rsidR="003659ED" w:rsidRPr="00FE78D7" w:rsidRDefault="00FE78D7" w:rsidP="009B6B81">
      <w:pPr>
        <w:pStyle w:val="ListParagraph"/>
        <w:numPr>
          <w:ilvl w:val="0"/>
          <w:numId w:val="18"/>
        </w:numPr>
        <w:spacing w:before="80" w:after="80"/>
        <w:rPr>
          <w:lang w:val="en-AU"/>
        </w:rPr>
      </w:pPr>
      <w:r w:rsidRPr="00FE78D7">
        <w:rPr>
          <w:bCs/>
          <w:lang w:val="en-AU"/>
        </w:rPr>
        <w:t>P</w:t>
      </w:r>
      <w:r>
        <w:rPr>
          <w:bCs/>
          <w:lang w:val="en-AU"/>
        </w:rPr>
        <w:t xml:space="preserve">g. </w:t>
      </w:r>
      <w:r w:rsidRPr="00FE78D7">
        <w:rPr>
          <w:bCs/>
          <w:lang w:val="en-AU"/>
        </w:rPr>
        <w:t>17</w:t>
      </w:r>
      <w:r w:rsidR="003659ED" w:rsidRPr="00FE78D7">
        <w:rPr>
          <w:bCs/>
          <w:lang w:val="en-AU"/>
        </w:rPr>
        <w:t xml:space="preserve"> access to data section, no placebo</w:t>
      </w:r>
      <w:r w:rsidRPr="00FE78D7">
        <w:rPr>
          <w:bCs/>
          <w:lang w:val="en-AU"/>
        </w:rPr>
        <w:t xml:space="preserve"> in this study.</w:t>
      </w:r>
    </w:p>
    <w:p w14:paraId="34BF2107" w14:textId="376D99DF" w:rsidR="003659ED" w:rsidRPr="00FE78D7" w:rsidRDefault="00FE78D7" w:rsidP="009B6B81">
      <w:pPr>
        <w:pStyle w:val="ListParagraph"/>
        <w:numPr>
          <w:ilvl w:val="0"/>
          <w:numId w:val="18"/>
        </w:numPr>
        <w:spacing w:before="80" w:after="80"/>
        <w:rPr>
          <w:lang w:val="en-AU"/>
        </w:rPr>
      </w:pPr>
      <w:r w:rsidRPr="00FE78D7">
        <w:rPr>
          <w:bCs/>
          <w:lang w:val="en-AU"/>
        </w:rPr>
        <w:t>Future unspecified research</w:t>
      </w:r>
      <w:r w:rsidR="003659ED" w:rsidRPr="00FE78D7">
        <w:rPr>
          <w:bCs/>
          <w:lang w:val="en-AU"/>
        </w:rPr>
        <w:t xml:space="preserve"> - check statements for relevance – i.e. withdraw for study related injury’</w:t>
      </w:r>
      <w:r w:rsidRPr="00FE78D7">
        <w:rPr>
          <w:bCs/>
          <w:lang w:val="en-AU"/>
        </w:rPr>
        <w:t>.</w:t>
      </w:r>
    </w:p>
    <w:p w14:paraId="2392193D" w14:textId="77777777" w:rsidR="00E24E77" w:rsidRPr="00564D22" w:rsidRDefault="00E24E77" w:rsidP="00E24E77">
      <w:pPr>
        <w:rPr>
          <w:color w:val="FF0000"/>
          <w:lang w:val="en-AU"/>
        </w:rPr>
      </w:pPr>
    </w:p>
    <w:p w14:paraId="36DF08F6" w14:textId="77777777" w:rsidR="00E24E77" w:rsidRPr="00564D22" w:rsidRDefault="00E24E77" w:rsidP="00E24E77">
      <w:pPr>
        <w:rPr>
          <w:u w:val="single"/>
          <w:lang w:val="en-AU"/>
        </w:rPr>
      </w:pPr>
      <w:r w:rsidRPr="00564D22">
        <w:rPr>
          <w:u w:val="single"/>
          <w:lang w:val="en-AU"/>
        </w:rPr>
        <w:t xml:space="preserve">Decision </w:t>
      </w:r>
    </w:p>
    <w:p w14:paraId="25678A01" w14:textId="77777777" w:rsidR="00E24E77" w:rsidRPr="00564D22" w:rsidRDefault="00E24E77" w:rsidP="00E24E77">
      <w:pPr>
        <w:rPr>
          <w:lang w:val="en-AU"/>
        </w:rPr>
      </w:pPr>
    </w:p>
    <w:p w14:paraId="392F4E8D" w14:textId="3DDE129F" w:rsidR="00E24E77" w:rsidRPr="00564D22" w:rsidRDefault="00E24E77" w:rsidP="00E24E77">
      <w:pPr>
        <w:rPr>
          <w:lang w:val="en-AU"/>
        </w:rPr>
      </w:pPr>
      <w:r w:rsidRPr="00564D22">
        <w:rPr>
          <w:lang w:val="en-AU"/>
        </w:rPr>
        <w:t xml:space="preserve">This application was </w:t>
      </w:r>
      <w:r w:rsidRPr="00564D22">
        <w:rPr>
          <w:i/>
          <w:lang w:val="en-AU"/>
        </w:rPr>
        <w:t xml:space="preserve">provisionally </w:t>
      </w:r>
      <w:r w:rsidRPr="00A74819">
        <w:rPr>
          <w:i/>
          <w:lang w:val="en-AU"/>
        </w:rPr>
        <w:t>approved</w:t>
      </w:r>
      <w:r w:rsidRPr="00A74819">
        <w:rPr>
          <w:lang w:val="en-AU"/>
        </w:rPr>
        <w:t xml:space="preserve"> by </w:t>
      </w:r>
      <w:r w:rsidRPr="00A74819">
        <w:rPr>
          <w:rFonts w:cs="Arial"/>
          <w:szCs w:val="22"/>
          <w:lang w:val="en-AU"/>
        </w:rPr>
        <w:t>consensus</w:t>
      </w:r>
      <w:r w:rsidR="000A6763" w:rsidRPr="00A74819">
        <w:rPr>
          <w:rFonts w:cs="Arial"/>
          <w:szCs w:val="22"/>
          <w:lang w:val="en-AU"/>
        </w:rPr>
        <w:t xml:space="preserve">, </w:t>
      </w:r>
      <w:r w:rsidRPr="00A74819">
        <w:rPr>
          <w:lang w:val="en-AU"/>
        </w:rPr>
        <w:t>subject</w:t>
      </w:r>
      <w:r w:rsidRPr="00564D22">
        <w:rPr>
          <w:lang w:val="en-AU"/>
        </w:rPr>
        <w:t xml:space="preserve"> to the following information being received. </w:t>
      </w:r>
    </w:p>
    <w:p w14:paraId="66E538B6" w14:textId="77777777" w:rsidR="00E24E77" w:rsidRPr="00564D22" w:rsidRDefault="00E24E77" w:rsidP="00E24E77">
      <w:pPr>
        <w:rPr>
          <w:lang w:val="en-AU"/>
        </w:rPr>
      </w:pPr>
    </w:p>
    <w:p w14:paraId="0A1A811E" w14:textId="77777777" w:rsidR="009B6B81" w:rsidRPr="00555F27" w:rsidRDefault="009B6B81" w:rsidP="009B6B81">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A6D7B24" w14:textId="2AF7EC53" w:rsidR="00E24E77" w:rsidRPr="00564D22" w:rsidRDefault="00E24E77" w:rsidP="009B6B81">
      <w:pPr>
        <w:spacing w:before="80" w:after="80"/>
        <w:ind w:left="720"/>
        <w:rPr>
          <w:color w:val="FF0000"/>
          <w:lang w:val="en-AU"/>
        </w:rPr>
      </w:pPr>
    </w:p>
    <w:p w14:paraId="1519EA07" w14:textId="63CDD1E0" w:rsidR="00E24E77" w:rsidRPr="00F9024B" w:rsidRDefault="00E24E77" w:rsidP="00E24E77">
      <w:pPr>
        <w:rPr>
          <w:lang w:val="en-AU"/>
        </w:rPr>
      </w:pPr>
      <w:r w:rsidRPr="00F9024B">
        <w:rPr>
          <w:lang w:val="en-AU"/>
        </w:rPr>
        <w:t xml:space="preserve">This following information will be reviewed, and a final decision made on the application, by </w:t>
      </w:r>
      <w:r w:rsidR="000A6763" w:rsidRPr="00F9024B">
        <w:rPr>
          <w:rFonts w:cs="Arial"/>
          <w:szCs w:val="22"/>
          <w:lang w:val="en-AU"/>
        </w:rPr>
        <w:t>Secretariat.</w:t>
      </w:r>
    </w:p>
    <w:p w14:paraId="1E33BFC6" w14:textId="77777777" w:rsidR="00E24E77" w:rsidRPr="00564D22" w:rsidRDefault="00E24E77" w:rsidP="00E24E77">
      <w:pPr>
        <w:rPr>
          <w:color w:val="FF0000"/>
          <w:lang w:val="en-AU"/>
        </w:rPr>
      </w:pPr>
    </w:p>
    <w:p w14:paraId="08AF861B" w14:textId="48D6E1D8" w:rsidR="001A37A1" w:rsidRPr="00564D22" w:rsidRDefault="001A37A1">
      <w:pPr>
        <w:autoSpaceDE w:val="0"/>
        <w:autoSpaceDN w:val="0"/>
        <w:adjustRightInd w:val="0"/>
        <w:rPr>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025FBCEE" w14:textId="77777777">
        <w:trPr>
          <w:trHeight w:val="280"/>
        </w:trPr>
        <w:tc>
          <w:tcPr>
            <w:tcW w:w="966" w:type="dxa"/>
            <w:tcBorders>
              <w:top w:val="nil"/>
              <w:left w:val="nil"/>
              <w:bottom w:val="nil"/>
              <w:right w:val="nil"/>
            </w:tcBorders>
          </w:tcPr>
          <w:p w14:paraId="50B85F32"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6 </w:t>
            </w:r>
            <w:r w:rsidRPr="00564D22">
              <w:rPr>
                <w:lang w:val="en-AU"/>
              </w:rPr>
              <w:t xml:space="preserve"> </w:t>
            </w:r>
          </w:p>
        </w:tc>
        <w:tc>
          <w:tcPr>
            <w:tcW w:w="2575" w:type="dxa"/>
            <w:tcBorders>
              <w:top w:val="nil"/>
              <w:left w:val="nil"/>
              <w:bottom w:val="nil"/>
              <w:right w:val="nil"/>
            </w:tcBorders>
          </w:tcPr>
          <w:p w14:paraId="4C28F381"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5A127CBF" w14:textId="77777777" w:rsidR="001A37A1" w:rsidRPr="00564D22" w:rsidRDefault="001A37A1">
            <w:pPr>
              <w:autoSpaceDE w:val="0"/>
              <w:autoSpaceDN w:val="0"/>
              <w:adjustRightInd w:val="0"/>
              <w:rPr>
                <w:lang w:val="en-AU"/>
              </w:rPr>
            </w:pPr>
            <w:r w:rsidRPr="00564D22">
              <w:rPr>
                <w:b/>
                <w:lang w:val="en-AU"/>
              </w:rPr>
              <w:t>16/NTB/172</w:t>
            </w:r>
            <w:r w:rsidRPr="00564D22">
              <w:rPr>
                <w:lang w:val="en-AU"/>
              </w:rPr>
              <w:t xml:space="preserve"> </w:t>
            </w:r>
          </w:p>
        </w:tc>
        <w:tc>
          <w:tcPr>
            <w:tcW w:w="360" w:type="dxa"/>
          </w:tcPr>
          <w:p w14:paraId="12487FE9" w14:textId="77777777" w:rsidR="001A37A1" w:rsidRPr="00564D22" w:rsidRDefault="001A37A1">
            <w:pPr>
              <w:rPr>
                <w:lang w:val="en-AU"/>
              </w:rPr>
            </w:pPr>
            <w:r w:rsidRPr="00564D22">
              <w:rPr>
                <w:lang w:val="en-AU"/>
              </w:rPr>
              <w:t xml:space="preserve"> </w:t>
            </w:r>
          </w:p>
        </w:tc>
      </w:tr>
      <w:tr w:rsidR="001A37A1" w:rsidRPr="00564D22" w14:paraId="6BFBBC3F" w14:textId="77777777">
        <w:trPr>
          <w:trHeight w:val="280"/>
        </w:trPr>
        <w:tc>
          <w:tcPr>
            <w:tcW w:w="966" w:type="dxa"/>
            <w:tcBorders>
              <w:top w:val="nil"/>
              <w:left w:val="nil"/>
              <w:bottom w:val="nil"/>
              <w:right w:val="nil"/>
            </w:tcBorders>
          </w:tcPr>
          <w:p w14:paraId="2DDF9B2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650E756"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18C7C4DB" w14:textId="77777777" w:rsidR="001A37A1" w:rsidRPr="00564D22" w:rsidRDefault="001A37A1">
            <w:pPr>
              <w:autoSpaceDE w:val="0"/>
              <w:autoSpaceDN w:val="0"/>
              <w:adjustRightInd w:val="0"/>
              <w:rPr>
                <w:lang w:val="en-AU"/>
              </w:rPr>
            </w:pPr>
            <w:r w:rsidRPr="00564D22">
              <w:rPr>
                <w:lang w:val="en-AU"/>
              </w:rPr>
              <w:t xml:space="preserve">PROMOTE-SAH Study </w:t>
            </w:r>
          </w:p>
        </w:tc>
        <w:tc>
          <w:tcPr>
            <w:tcW w:w="360" w:type="dxa"/>
          </w:tcPr>
          <w:p w14:paraId="42D7CDB7" w14:textId="77777777" w:rsidR="001A37A1" w:rsidRPr="00564D22" w:rsidRDefault="001A37A1">
            <w:pPr>
              <w:rPr>
                <w:lang w:val="en-AU"/>
              </w:rPr>
            </w:pPr>
            <w:r w:rsidRPr="00564D22">
              <w:rPr>
                <w:lang w:val="en-AU"/>
              </w:rPr>
              <w:t xml:space="preserve"> </w:t>
            </w:r>
          </w:p>
        </w:tc>
      </w:tr>
      <w:tr w:rsidR="001A37A1" w:rsidRPr="00564D22" w14:paraId="7C93E4F4" w14:textId="77777777">
        <w:trPr>
          <w:trHeight w:val="280"/>
        </w:trPr>
        <w:tc>
          <w:tcPr>
            <w:tcW w:w="966" w:type="dxa"/>
            <w:tcBorders>
              <w:top w:val="nil"/>
              <w:left w:val="nil"/>
              <w:bottom w:val="nil"/>
              <w:right w:val="nil"/>
            </w:tcBorders>
          </w:tcPr>
          <w:p w14:paraId="3371A3C4"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9A458D1"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20F00FC3" w14:textId="77777777" w:rsidR="001A37A1" w:rsidRPr="00564D22" w:rsidRDefault="001A37A1">
            <w:pPr>
              <w:autoSpaceDE w:val="0"/>
              <w:autoSpaceDN w:val="0"/>
              <w:adjustRightInd w:val="0"/>
              <w:rPr>
                <w:lang w:val="en-AU"/>
              </w:rPr>
            </w:pPr>
            <w:r w:rsidRPr="00564D22">
              <w:rPr>
                <w:lang w:val="en-AU"/>
              </w:rPr>
              <w:t xml:space="preserve">Ms Lynette Newby </w:t>
            </w:r>
          </w:p>
        </w:tc>
        <w:tc>
          <w:tcPr>
            <w:tcW w:w="360" w:type="dxa"/>
          </w:tcPr>
          <w:p w14:paraId="34996A68" w14:textId="77777777" w:rsidR="001A37A1" w:rsidRPr="00564D22" w:rsidRDefault="001A37A1">
            <w:pPr>
              <w:rPr>
                <w:lang w:val="en-AU"/>
              </w:rPr>
            </w:pPr>
            <w:r w:rsidRPr="00564D22">
              <w:rPr>
                <w:lang w:val="en-AU"/>
              </w:rPr>
              <w:t xml:space="preserve"> </w:t>
            </w:r>
          </w:p>
        </w:tc>
      </w:tr>
      <w:tr w:rsidR="001A37A1" w:rsidRPr="00564D22" w14:paraId="289F8E38" w14:textId="77777777">
        <w:trPr>
          <w:trHeight w:val="280"/>
        </w:trPr>
        <w:tc>
          <w:tcPr>
            <w:tcW w:w="966" w:type="dxa"/>
            <w:tcBorders>
              <w:top w:val="nil"/>
              <w:left w:val="nil"/>
              <w:bottom w:val="nil"/>
              <w:right w:val="nil"/>
            </w:tcBorders>
          </w:tcPr>
          <w:p w14:paraId="50C3684A"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384BE44"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4684194F" w14:textId="77777777" w:rsidR="001A37A1" w:rsidRPr="00564D22" w:rsidRDefault="001A37A1">
            <w:pPr>
              <w:autoSpaceDE w:val="0"/>
              <w:autoSpaceDN w:val="0"/>
              <w:adjustRightInd w:val="0"/>
              <w:rPr>
                <w:lang w:val="en-AU"/>
              </w:rPr>
            </w:pPr>
            <w:r w:rsidRPr="00564D22">
              <w:rPr>
                <w:lang w:val="en-AU"/>
              </w:rPr>
              <w:t xml:space="preserve"> </w:t>
            </w:r>
          </w:p>
        </w:tc>
        <w:tc>
          <w:tcPr>
            <w:tcW w:w="360" w:type="dxa"/>
          </w:tcPr>
          <w:p w14:paraId="54CBC709" w14:textId="77777777" w:rsidR="001A37A1" w:rsidRPr="00564D22" w:rsidRDefault="001A37A1">
            <w:pPr>
              <w:rPr>
                <w:lang w:val="en-AU"/>
              </w:rPr>
            </w:pPr>
            <w:r w:rsidRPr="00564D22">
              <w:rPr>
                <w:lang w:val="en-AU"/>
              </w:rPr>
              <w:t xml:space="preserve"> </w:t>
            </w:r>
          </w:p>
        </w:tc>
      </w:tr>
      <w:tr w:rsidR="001A37A1" w:rsidRPr="00564D22" w14:paraId="3A8A75D0" w14:textId="77777777">
        <w:trPr>
          <w:trHeight w:val="280"/>
        </w:trPr>
        <w:tc>
          <w:tcPr>
            <w:tcW w:w="966" w:type="dxa"/>
            <w:tcBorders>
              <w:top w:val="nil"/>
              <w:left w:val="nil"/>
              <w:bottom w:val="nil"/>
              <w:right w:val="nil"/>
            </w:tcBorders>
          </w:tcPr>
          <w:p w14:paraId="0C1FCE0B"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3B302B5A"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41FBEDBE"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78DC67E3" w14:textId="77777777" w:rsidR="001A37A1" w:rsidRPr="00564D22" w:rsidRDefault="001A37A1">
            <w:pPr>
              <w:rPr>
                <w:lang w:val="en-AU"/>
              </w:rPr>
            </w:pPr>
            <w:r w:rsidRPr="00564D22">
              <w:rPr>
                <w:lang w:val="en-AU"/>
              </w:rPr>
              <w:t xml:space="preserve"> </w:t>
            </w:r>
          </w:p>
        </w:tc>
      </w:tr>
    </w:tbl>
    <w:p w14:paraId="6CD67A43" w14:textId="77777777" w:rsidR="001A37A1" w:rsidRPr="00564D22" w:rsidRDefault="001A37A1">
      <w:pPr>
        <w:autoSpaceDE w:val="0"/>
        <w:autoSpaceDN w:val="0"/>
        <w:adjustRightInd w:val="0"/>
        <w:rPr>
          <w:lang w:val="en-AU"/>
        </w:rPr>
      </w:pPr>
      <w:r w:rsidRPr="00564D22">
        <w:rPr>
          <w:lang w:val="en-AU"/>
        </w:rPr>
        <w:t xml:space="preserve"> </w:t>
      </w:r>
    </w:p>
    <w:p w14:paraId="7B1D440A" w14:textId="77777777" w:rsidR="00987913" w:rsidRPr="009F3025" w:rsidRDefault="002E3CE9">
      <w:pPr>
        <w:autoSpaceDE w:val="0"/>
        <w:autoSpaceDN w:val="0"/>
        <w:adjustRightInd w:val="0"/>
        <w:rPr>
          <w:sz w:val="20"/>
          <w:lang w:val="en-AU"/>
        </w:rPr>
      </w:pPr>
      <w:r w:rsidRPr="009F3025">
        <w:rPr>
          <w:rFonts w:cs="Arial"/>
          <w:szCs w:val="22"/>
          <w:lang w:val="en-AU"/>
        </w:rPr>
        <w:t xml:space="preserve">Lynette Newby </w:t>
      </w:r>
      <w:r w:rsidR="00987913" w:rsidRPr="009F3025">
        <w:rPr>
          <w:lang w:val="en-AU"/>
        </w:rPr>
        <w:t xml:space="preserve">was present </w:t>
      </w:r>
      <w:r w:rsidR="00DC62A5" w:rsidRPr="009F3025">
        <w:rPr>
          <w:rFonts w:cs="Arial"/>
          <w:szCs w:val="22"/>
          <w:lang w:val="en-AU"/>
        </w:rPr>
        <w:t>by teleconference</w:t>
      </w:r>
      <w:r w:rsidR="00DC62A5" w:rsidRPr="009F3025">
        <w:rPr>
          <w:lang w:val="en-AU"/>
        </w:rPr>
        <w:t xml:space="preserve"> </w:t>
      </w:r>
      <w:r w:rsidR="00987913" w:rsidRPr="009F3025">
        <w:rPr>
          <w:lang w:val="en-AU"/>
        </w:rPr>
        <w:t>for discussion of this application.</w:t>
      </w:r>
    </w:p>
    <w:p w14:paraId="2CC81C76" w14:textId="77777777" w:rsidR="00987913" w:rsidRPr="009F3025" w:rsidRDefault="00987913">
      <w:pPr>
        <w:autoSpaceDE w:val="0"/>
        <w:autoSpaceDN w:val="0"/>
        <w:adjustRightInd w:val="0"/>
        <w:rPr>
          <w:u w:val="single"/>
          <w:lang w:val="en-AU"/>
        </w:rPr>
      </w:pPr>
    </w:p>
    <w:p w14:paraId="13F892D7" w14:textId="77777777" w:rsidR="00E24E77" w:rsidRPr="009F3025" w:rsidRDefault="00E24E77">
      <w:pPr>
        <w:autoSpaceDE w:val="0"/>
        <w:autoSpaceDN w:val="0"/>
        <w:adjustRightInd w:val="0"/>
        <w:rPr>
          <w:u w:val="single"/>
          <w:lang w:val="en-AU"/>
        </w:rPr>
      </w:pPr>
      <w:r w:rsidRPr="009F3025">
        <w:rPr>
          <w:u w:val="single"/>
          <w:lang w:val="en-AU"/>
        </w:rPr>
        <w:t>Potential conflicts of interest</w:t>
      </w:r>
    </w:p>
    <w:p w14:paraId="42260FE2" w14:textId="77777777" w:rsidR="00E24E77" w:rsidRPr="009F3025" w:rsidRDefault="00E24E77">
      <w:pPr>
        <w:autoSpaceDE w:val="0"/>
        <w:autoSpaceDN w:val="0"/>
        <w:adjustRightInd w:val="0"/>
        <w:rPr>
          <w:b/>
          <w:lang w:val="en-AU"/>
        </w:rPr>
      </w:pPr>
    </w:p>
    <w:p w14:paraId="493C1968" w14:textId="77777777" w:rsidR="00E24E77" w:rsidRPr="009F3025" w:rsidRDefault="00E24E77">
      <w:pPr>
        <w:autoSpaceDE w:val="0"/>
        <w:autoSpaceDN w:val="0"/>
        <w:adjustRightInd w:val="0"/>
        <w:rPr>
          <w:lang w:val="en-AU"/>
        </w:rPr>
      </w:pPr>
      <w:r w:rsidRPr="009F3025">
        <w:rPr>
          <w:lang w:val="en-AU"/>
        </w:rPr>
        <w:t>The Chair asked members to declare any potential conflicts of interest related to this application.</w:t>
      </w:r>
    </w:p>
    <w:p w14:paraId="21A78F7D" w14:textId="77777777" w:rsidR="00E24E77" w:rsidRPr="009F3025" w:rsidRDefault="00E24E77">
      <w:pPr>
        <w:autoSpaceDE w:val="0"/>
        <w:autoSpaceDN w:val="0"/>
        <w:adjustRightInd w:val="0"/>
        <w:rPr>
          <w:lang w:val="en-AU"/>
        </w:rPr>
      </w:pPr>
    </w:p>
    <w:p w14:paraId="343866AF" w14:textId="77777777" w:rsidR="00E24E77" w:rsidRPr="009F3025" w:rsidRDefault="00E24E77">
      <w:pPr>
        <w:autoSpaceDE w:val="0"/>
        <w:autoSpaceDN w:val="0"/>
        <w:adjustRightInd w:val="0"/>
        <w:rPr>
          <w:lang w:val="en-AU"/>
        </w:rPr>
      </w:pPr>
      <w:r w:rsidRPr="009F3025">
        <w:rPr>
          <w:lang w:val="en-AU"/>
        </w:rPr>
        <w:t>No potential conflicts of interest related to this application were declared by any member.</w:t>
      </w:r>
    </w:p>
    <w:p w14:paraId="23E26BB7" w14:textId="77777777" w:rsidR="00CB3419" w:rsidRPr="009F3025" w:rsidRDefault="00CB3419">
      <w:pPr>
        <w:autoSpaceDE w:val="0"/>
        <w:autoSpaceDN w:val="0"/>
        <w:adjustRightInd w:val="0"/>
        <w:rPr>
          <w:rFonts w:cs="Arial"/>
          <w:szCs w:val="22"/>
          <w:lang w:val="en-AU"/>
        </w:rPr>
      </w:pPr>
    </w:p>
    <w:p w14:paraId="7F55781A" w14:textId="47D38CA7" w:rsidR="00E24E77" w:rsidRPr="009F3025" w:rsidRDefault="00CB3419">
      <w:pPr>
        <w:autoSpaceDE w:val="0"/>
        <w:autoSpaceDN w:val="0"/>
        <w:adjustRightInd w:val="0"/>
        <w:rPr>
          <w:lang w:val="en-AU"/>
        </w:rPr>
      </w:pPr>
      <w:r w:rsidRPr="009F3025">
        <w:rPr>
          <w:rFonts w:cs="Arial"/>
          <w:szCs w:val="22"/>
          <w:lang w:val="en-AU"/>
        </w:rPr>
        <w:t xml:space="preserve">Mrs Stephanie Pollard </w:t>
      </w:r>
      <w:r w:rsidR="00E24E77" w:rsidRPr="009F3025">
        <w:rPr>
          <w:lang w:val="en-AU"/>
        </w:rPr>
        <w:t xml:space="preserve">declared a potential conflict of interest, and the Committee decided to </w:t>
      </w:r>
      <w:r w:rsidRPr="009F3025">
        <w:rPr>
          <w:rFonts w:cs="Arial"/>
          <w:szCs w:val="22"/>
          <w:lang w:val="en-AU"/>
        </w:rPr>
        <w:t>have Mrs Pollard stay in the room but not participate in the discussion or decision of the application.</w:t>
      </w:r>
    </w:p>
    <w:p w14:paraId="0CED8A17" w14:textId="77777777" w:rsidR="00E24E77" w:rsidRPr="00564D22" w:rsidRDefault="00E24E77">
      <w:pPr>
        <w:autoSpaceDE w:val="0"/>
        <w:autoSpaceDN w:val="0"/>
        <w:adjustRightInd w:val="0"/>
        <w:rPr>
          <w:lang w:val="en-AU"/>
        </w:rPr>
      </w:pPr>
    </w:p>
    <w:p w14:paraId="0FD74596" w14:textId="77777777" w:rsidR="006A19A8" w:rsidRPr="00564D22" w:rsidRDefault="006A19A8" w:rsidP="006A19A8">
      <w:pPr>
        <w:rPr>
          <w:u w:val="single"/>
          <w:lang w:val="en-AU"/>
        </w:rPr>
      </w:pPr>
      <w:r w:rsidRPr="00564D22">
        <w:rPr>
          <w:u w:val="single"/>
          <w:lang w:val="en-AU"/>
        </w:rPr>
        <w:t>Summary of Study</w:t>
      </w:r>
    </w:p>
    <w:p w14:paraId="50954BEE" w14:textId="77777777" w:rsidR="006A19A8" w:rsidRPr="00564D22" w:rsidRDefault="006A19A8" w:rsidP="006A19A8">
      <w:pPr>
        <w:rPr>
          <w:u w:val="single"/>
          <w:lang w:val="en-AU"/>
        </w:rPr>
      </w:pPr>
    </w:p>
    <w:p w14:paraId="48A989F3" w14:textId="77777777" w:rsidR="00371ED2" w:rsidRDefault="00371ED2" w:rsidP="00C162E3">
      <w:pPr>
        <w:pStyle w:val="ListParagraph"/>
        <w:numPr>
          <w:ilvl w:val="0"/>
          <w:numId w:val="37"/>
        </w:numPr>
        <w:autoSpaceDE w:val="0"/>
        <w:autoSpaceDN w:val="0"/>
        <w:adjustRightInd w:val="0"/>
        <w:rPr>
          <w:lang w:val="en-AU"/>
        </w:rPr>
      </w:pPr>
      <w:r w:rsidRPr="00371ED2">
        <w:rPr>
          <w:lang w:val="en-AU"/>
        </w:rPr>
        <w:t xml:space="preserve">This is a prospective multi-center observational study of aneurysmal subarachnoid haemorrhage (aSAH) cases admitted to intensive care units in New Zealand and Australia. The aim is to establish baseline practice in this area, with a view to performing future controlled clinical trials.  aSAH is a form of stroke and is a devastating neurological condition commonly affecting young people. Many patients die or are left with life altering disability. aSAH occurs when an artery wall in the brain becomes weak, resulting in a small dilatation area (or widening), referred to as a cerebral aneurysm. The aneurysm can rupture, causing blood to leak onto the surface of the brain. This can trigger a severe headache, and/or a loss of consciousness.  </w:t>
      </w:r>
    </w:p>
    <w:p w14:paraId="1FB87966" w14:textId="34AD775B" w:rsidR="00371ED2" w:rsidRPr="00BF5AEC" w:rsidRDefault="00371ED2" w:rsidP="00C162E3">
      <w:pPr>
        <w:pStyle w:val="ListParagraph"/>
        <w:numPr>
          <w:ilvl w:val="0"/>
          <w:numId w:val="37"/>
        </w:numPr>
        <w:autoSpaceDE w:val="0"/>
        <w:autoSpaceDN w:val="0"/>
        <w:adjustRightInd w:val="0"/>
        <w:rPr>
          <w:lang w:val="en-AU"/>
        </w:rPr>
      </w:pPr>
      <w:r w:rsidRPr="00371ED2">
        <w:rPr>
          <w:lang w:val="en-AU"/>
        </w:rPr>
        <w:t xml:space="preserve">Given the poor outcomes associated with aSAH, a clinical imperative exists to improve care for these patients. </w:t>
      </w:r>
    </w:p>
    <w:p w14:paraId="0315FE92" w14:textId="190A1B4E" w:rsidR="00371ED2" w:rsidRPr="00BF5AEC" w:rsidRDefault="00371ED2" w:rsidP="00C162E3">
      <w:pPr>
        <w:pStyle w:val="ListParagraph"/>
        <w:numPr>
          <w:ilvl w:val="0"/>
          <w:numId w:val="37"/>
        </w:numPr>
        <w:autoSpaceDE w:val="0"/>
        <w:autoSpaceDN w:val="0"/>
        <w:adjustRightInd w:val="0"/>
        <w:rPr>
          <w:lang w:val="en-AU"/>
        </w:rPr>
      </w:pPr>
      <w:r w:rsidRPr="00371ED2">
        <w:rPr>
          <w:lang w:val="en-AU"/>
        </w:rPr>
        <w:t xml:space="preserve">All admissions to site ICU during the study period will be screened for aSAH diagnosis by site staff.  Site research staff will obtain data from review of clinical records record the clinical course during ICU. All data collected is de-identified for submission. </w:t>
      </w:r>
      <w:r w:rsidR="001B6E1F" w:rsidRPr="00371ED2">
        <w:rPr>
          <w:lang w:val="en-AU"/>
        </w:rPr>
        <w:t>Participant</w:t>
      </w:r>
      <w:r w:rsidRPr="00371ED2">
        <w:rPr>
          <w:lang w:val="en-AU"/>
        </w:rPr>
        <w:t xml:space="preserve"> outcome will be measured with a telephone interview at 6 months, using validated tools, to determine the extent of recovery. </w:t>
      </w:r>
    </w:p>
    <w:p w14:paraId="6C07E96A" w14:textId="2C6884C4" w:rsidR="006A19A8" w:rsidRDefault="001B6E1F" w:rsidP="00AC7579">
      <w:pPr>
        <w:pStyle w:val="ListParagraph"/>
        <w:numPr>
          <w:ilvl w:val="0"/>
          <w:numId w:val="37"/>
        </w:numPr>
        <w:autoSpaceDE w:val="0"/>
        <w:autoSpaceDN w:val="0"/>
        <w:adjustRightInd w:val="0"/>
        <w:rPr>
          <w:lang w:val="en-AU"/>
        </w:rPr>
      </w:pPr>
      <w:r>
        <w:rPr>
          <w:lang w:val="en-AU"/>
        </w:rPr>
        <w:t xml:space="preserve">The Researcher explained the process for opt out and consent for use of records. </w:t>
      </w:r>
      <w:r w:rsidR="00371ED2" w:rsidRPr="00371ED2">
        <w:rPr>
          <w:lang w:val="en-AU"/>
        </w:rPr>
        <w:t xml:space="preserve">Information will be given to relative/whanau as soon as appropriate with an opportunity to opt-out of the data collection or of only the telephone interview.  Participant written or verbal opt-out is possible up to hospital discharge, and again at the </w:t>
      </w:r>
      <w:r w:rsidR="0001280C" w:rsidRPr="00371ED2">
        <w:rPr>
          <w:lang w:val="en-AU"/>
        </w:rPr>
        <w:t>6-month</w:t>
      </w:r>
      <w:r w:rsidR="00371ED2" w:rsidRPr="00371ED2">
        <w:rPr>
          <w:lang w:val="en-AU"/>
        </w:rPr>
        <w:t xml:space="preserve"> telephone interview.</w:t>
      </w:r>
    </w:p>
    <w:p w14:paraId="40BA2746" w14:textId="77777777" w:rsidR="00AC7579" w:rsidRPr="00AC7579" w:rsidRDefault="00AC7579" w:rsidP="00AC7579">
      <w:pPr>
        <w:pStyle w:val="ListParagraph"/>
        <w:autoSpaceDE w:val="0"/>
        <w:autoSpaceDN w:val="0"/>
        <w:adjustRightInd w:val="0"/>
        <w:rPr>
          <w:lang w:val="en-AU"/>
        </w:rPr>
      </w:pPr>
    </w:p>
    <w:p w14:paraId="06928205" w14:textId="77777777" w:rsidR="006A19A8" w:rsidRPr="00564D22" w:rsidRDefault="006A19A8" w:rsidP="006A19A8">
      <w:pPr>
        <w:rPr>
          <w:u w:val="single"/>
          <w:lang w:val="en-AU"/>
        </w:rPr>
      </w:pPr>
      <w:r w:rsidRPr="00564D22">
        <w:rPr>
          <w:u w:val="single"/>
          <w:lang w:val="en-AU"/>
        </w:rPr>
        <w:t>Summary of ethical issues (outstanding)</w:t>
      </w:r>
    </w:p>
    <w:p w14:paraId="3D92ACB1" w14:textId="77777777" w:rsidR="006A19A8" w:rsidRPr="00564D22" w:rsidRDefault="006A19A8" w:rsidP="006A19A8">
      <w:pPr>
        <w:rPr>
          <w:u w:val="single"/>
          <w:lang w:val="en-AU"/>
        </w:rPr>
      </w:pPr>
    </w:p>
    <w:p w14:paraId="3EF7E8F4"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47B0ACA3" w14:textId="77777777" w:rsidR="006A19A8" w:rsidRPr="00564D22" w:rsidRDefault="006A19A8" w:rsidP="006A19A8">
      <w:pPr>
        <w:autoSpaceDE w:val="0"/>
        <w:autoSpaceDN w:val="0"/>
        <w:adjustRightInd w:val="0"/>
        <w:rPr>
          <w:lang w:val="en-AU"/>
        </w:rPr>
      </w:pPr>
    </w:p>
    <w:p w14:paraId="2E212476" w14:textId="77777777" w:rsidR="00AC7579" w:rsidRDefault="00AC7579" w:rsidP="00AC7579">
      <w:pPr>
        <w:pStyle w:val="ListParagraph"/>
        <w:numPr>
          <w:ilvl w:val="0"/>
          <w:numId w:val="37"/>
        </w:numPr>
        <w:rPr>
          <w:lang w:val="en-AU"/>
        </w:rPr>
      </w:pPr>
      <w:r>
        <w:rPr>
          <w:lang w:val="en-AU"/>
        </w:rPr>
        <w:t xml:space="preserve">The Researcher(s) noticed there is a lot of variability of care for this treatment group. This will identify the actual care given, and the resulting outcomes, at death or at 6 months functional outcomes. This study will inform randomised trials to improve patient outcomes. </w:t>
      </w:r>
    </w:p>
    <w:p w14:paraId="48809464" w14:textId="77777777" w:rsidR="00AC7579" w:rsidRDefault="00AC7579" w:rsidP="00AC7579">
      <w:pPr>
        <w:pStyle w:val="ListParagraph"/>
        <w:numPr>
          <w:ilvl w:val="0"/>
          <w:numId w:val="37"/>
        </w:numPr>
        <w:rPr>
          <w:lang w:val="en-AU"/>
        </w:rPr>
      </w:pPr>
      <w:r>
        <w:rPr>
          <w:lang w:val="en-AU"/>
        </w:rPr>
        <w:t>The Researcher(s) noted that the data collected is all routinely collected standard of care data.</w:t>
      </w:r>
    </w:p>
    <w:p w14:paraId="07C98BC9" w14:textId="318DBA8E" w:rsidR="00AC7579" w:rsidRPr="005A2EF8" w:rsidRDefault="00AC7579" w:rsidP="00AC7579">
      <w:pPr>
        <w:pStyle w:val="ListParagraph"/>
        <w:numPr>
          <w:ilvl w:val="0"/>
          <w:numId w:val="37"/>
        </w:numPr>
        <w:rPr>
          <w:lang w:val="en-AU"/>
        </w:rPr>
      </w:pPr>
      <w:r w:rsidRPr="005A2EF8">
        <w:rPr>
          <w:lang w:val="en-AU"/>
        </w:rPr>
        <w:t xml:space="preserve">The Committee noted the researchers planned to seek consent from family members to use data of ICU patients. </w:t>
      </w:r>
      <w:r w:rsidRPr="005A2EF8">
        <w:rPr>
          <w:rFonts w:cs="Arial"/>
          <w:sz w:val="21"/>
          <w:szCs w:val="21"/>
        </w:rPr>
        <w:t xml:space="preserve">The Committee notes that proxy consent is only legally acceptable in cases where the medical experiment would save the person’s life or prevent serious </w:t>
      </w:r>
      <w:r w:rsidRPr="005A2EF8">
        <w:rPr>
          <w:rFonts w:cs="Arial"/>
          <w:sz w:val="21"/>
          <w:szCs w:val="21"/>
        </w:rPr>
        <w:lastRenderedPageBreak/>
        <w:t xml:space="preserve">damage to the person’s health. </w:t>
      </w:r>
      <w:r w:rsidRPr="005A2EF8">
        <w:rPr>
          <w:lang w:val="en-AU"/>
        </w:rPr>
        <w:t>The Committee noted no</w:t>
      </w:r>
      <w:r w:rsidR="00AB41D4">
        <w:rPr>
          <w:lang w:val="en-AU"/>
        </w:rPr>
        <w:t xml:space="preserve"> </w:t>
      </w:r>
      <w:r w:rsidR="00AB41D4" w:rsidRPr="005A2EF8">
        <w:rPr>
          <w:lang w:val="en-AU"/>
        </w:rPr>
        <w:t>person</w:t>
      </w:r>
      <w:r w:rsidRPr="005A2EF8">
        <w:rPr>
          <w:lang w:val="en-AU"/>
        </w:rPr>
        <w:t xml:space="preserve"> can consent for use of another</w:t>
      </w:r>
      <w:r w:rsidR="00AB41D4">
        <w:rPr>
          <w:lang w:val="en-AU"/>
        </w:rPr>
        <w:t>’s</w:t>
      </w:r>
      <w:r w:rsidRPr="005A2EF8">
        <w:rPr>
          <w:lang w:val="en-AU"/>
        </w:rPr>
        <w:t xml:space="preserve"> health information</w:t>
      </w:r>
      <w:r w:rsidR="00AB41D4">
        <w:rPr>
          <w:lang w:val="en-AU"/>
        </w:rPr>
        <w:t>.</w:t>
      </w:r>
      <w:r w:rsidRPr="005A2EF8">
        <w:rPr>
          <w:lang w:val="en-AU"/>
        </w:rPr>
        <w:t>. The Researcher(s) noted this.</w:t>
      </w:r>
    </w:p>
    <w:p w14:paraId="5A044E1F" w14:textId="77777777" w:rsidR="00AC7579" w:rsidRDefault="00AC7579" w:rsidP="00AC7579">
      <w:pPr>
        <w:pStyle w:val="ListParagraph"/>
        <w:numPr>
          <w:ilvl w:val="0"/>
          <w:numId w:val="37"/>
        </w:numPr>
        <w:rPr>
          <w:lang w:val="en-AU"/>
        </w:rPr>
      </w:pPr>
      <w:r>
        <w:rPr>
          <w:lang w:val="en-AU"/>
        </w:rPr>
        <w:t xml:space="preserve">The Researcher(s) explained that consent could not be sought for use of their data as the participants are incapacitated. </w:t>
      </w:r>
    </w:p>
    <w:p w14:paraId="7235ECA0" w14:textId="77777777" w:rsidR="00AC7579" w:rsidRDefault="00AC7579" w:rsidP="00AC7579">
      <w:pPr>
        <w:pStyle w:val="ListParagraph"/>
        <w:numPr>
          <w:ilvl w:val="0"/>
          <w:numId w:val="37"/>
        </w:numPr>
        <w:rPr>
          <w:lang w:val="en-AU"/>
        </w:rPr>
      </w:pPr>
      <w:r>
        <w:rPr>
          <w:lang w:val="en-AU"/>
        </w:rPr>
        <w:t xml:space="preserve">The Committee noted there are two means of accessing the records, one is through an audit – as this is outcomes analysis data accessed internally, and does not require consent. The other is through </w:t>
      </w:r>
      <w:r w:rsidRPr="005A2EF8">
        <w:rPr>
          <w:lang w:val="en-AU"/>
        </w:rPr>
        <w:t xml:space="preserve">6.4.3 </w:t>
      </w:r>
      <w:r>
        <w:rPr>
          <w:lang w:val="en-AU"/>
        </w:rPr>
        <w:t xml:space="preserve">of the ethical </w:t>
      </w:r>
      <w:r w:rsidRPr="005A2EF8">
        <w:rPr>
          <w:lang w:val="en-AU"/>
        </w:rPr>
        <w:t>guidelines</w:t>
      </w:r>
      <w:r>
        <w:rPr>
          <w:lang w:val="en-AU"/>
        </w:rPr>
        <w:t xml:space="preserve"> for observational studies</w:t>
      </w:r>
      <w:r w:rsidRPr="005A2EF8">
        <w:rPr>
          <w:lang w:val="en-AU"/>
        </w:rPr>
        <w:t xml:space="preserve"> </w:t>
      </w:r>
      <w:r>
        <w:rPr>
          <w:lang w:val="en-AU"/>
        </w:rPr>
        <w:t>– they outline a process to use</w:t>
      </w:r>
      <w:r w:rsidRPr="005A2EF8">
        <w:rPr>
          <w:lang w:val="en-AU"/>
        </w:rPr>
        <w:t xml:space="preserve"> to access health records retrospectively without consent. </w:t>
      </w:r>
    </w:p>
    <w:p w14:paraId="19C3AF83" w14:textId="77777777" w:rsidR="00AC7579" w:rsidRPr="00775BB6" w:rsidRDefault="00AC7579" w:rsidP="00AC7579">
      <w:pPr>
        <w:pStyle w:val="ListParagraph"/>
        <w:numPr>
          <w:ilvl w:val="0"/>
          <w:numId w:val="37"/>
        </w:numPr>
        <w:rPr>
          <w:lang w:val="en-AU"/>
        </w:rPr>
      </w:pPr>
      <w:r>
        <w:t>The Committee noted that they can approve access to identifiable health information without consent for research in certain circumstances. The Ethical Guidelines for Observational Studies states at Paragraph 6.43:</w:t>
      </w:r>
    </w:p>
    <w:p w14:paraId="0330F1F6" w14:textId="77777777" w:rsidR="00AC7579" w:rsidRPr="00A30D7A" w:rsidRDefault="00AC7579" w:rsidP="00AC7579">
      <w:pPr>
        <w:pStyle w:val="ListParagraph"/>
        <w:numPr>
          <w:ilvl w:val="1"/>
          <w:numId w:val="38"/>
        </w:numPr>
        <w:rPr>
          <w:i/>
        </w:rPr>
      </w:pPr>
      <w:r w:rsidRPr="00A30D7A">
        <w:rPr>
          <w:i/>
        </w:rPr>
        <w:t>Access to identified or potentially identifiable data for research without the consent of the people the data identifies or makes potentially identifiable may be justifiable when:</w:t>
      </w:r>
    </w:p>
    <w:p w14:paraId="07BF14C8" w14:textId="77777777" w:rsidR="00AC7579" w:rsidRPr="00A30D7A" w:rsidRDefault="00AC7579" w:rsidP="00AC7579">
      <w:pPr>
        <w:pStyle w:val="ListParagraph"/>
        <w:numPr>
          <w:ilvl w:val="2"/>
          <w:numId w:val="38"/>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488CE8CB" w14:textId="77777777" w:rsidR="00AC7579" w:rsidRPr="00A30D7A" w:rsidRDefault="00AC7579" w:rsidP="00AC7579">
      <w:pPr>
        <w:pStyle w:val="ListParagraph"/>
        <w:numPr>
          <w:ilvl w:val="2"/>
          <w:numId w:val="38"/>
        </w:numPr>
        <w:rPr>
          <w:i/>
        </w:rPr>
      </w:pPr>
      <w:r w:rsidRPr="00A30D7A">
        <w:rPr>
          <w:i/>
        </w:rPr>
        <w:t xml:space="preserve">there would be no disadvantage to the participants or their </w:t>
      </w:r>
      <w:r>
        <w:rPr>
          <w:i/>
        </w:rPr>
        <w:t>relatives or to any collectiv</w:t>
      </w:r>
      <w:r w:rsidRPr="00A30D7A">
        <w:rPr>
          <w:i/>
        </w:rPr>
        <w:t>es involved; and</w:t>
      </w:r>
    </w:p>
    <w:p w14:paraId="60CB7DB0" w14:textId="77777777" w:rsidR="00AC7579" w:rsidRPr="00A30D7A" w:rsidRDefault="00AC7579" w:rsidP="00AC7579">
      <w:pPr>
        <w:pStyle w:val="ListParagraph"/>
        <w:numPr>
          <w:ilvl w:val="2"/>
          <w:numId w:val="38"/>
        </w:numPr>
        <w:rPr>
          <w:i/>
        </w:rPr>
      </w:pPr>
      <w:r w:rsidRPr="00A30D7A">
        <w:rPr>
          <w:i/>
        </w:rPr>
        <w:t>the public interest in the study outweighs the public interest in privacy.</w:t>
      </w:r>
    </w:p>
    <w:p w14:paraId="79A1C491" w14:textId="77777777" w:rsidR="00AC7579" w:rsidRDefault="00AC7579" w:rsidP="00AC7579">
      <w:pPr>
        <w:pStyle w:val="ListParagraph"/>
        <w:numPr>
          <w:ilvl w:val="0"/>
          <w:numId w:val="37"/>
        </w:numPr>
        <w:tabs>
          <w:tab w:val="left" w:pos="0"/>
        </w:tabs>
        <w:spacing w:line="300" w:lineRule="exact"/>
        <w:jc w:val="both"/>
      </w:pPr>
      <w:r>
        <w:t>To approve a study involving access to health information without consent the Committee must be satisfied that these requirements are met by the study concerned.</w:t>
      </w:r>
    </w:p>
    <w:p w14:paraId="4DFEE3A3" w14:textId="77777777" w:rsidR="00AC7579" w:rsidRPr="006B4D9F" w:rsidRDefault="00AC7579" w:rsidP="00AC7579">
      <w:pPr>
        <w:pStyle w:val="ListParagraph"/>
        <w:numPr>
          <w:ilvl w:val="0"/>
          <w:numId w:val="37"/>
        </w:numPr>
        <w:tabs>
          <w:tab w:val="left" w:pos="0"/>
        </w:tabs>
        <w:spacing w:line="300" w:lineRule="exact"/>
        <w:jc w:val="both"/>
      </w:pPr>
      <w:r>
        <w:t xml:space="preserve">The Committee felt that because seeking consent from a family member was not a legally valid option, and due to this method potentially reducing the sample size and scientific merit of the study, the researchers should retrospectively access the data once collected for standard of care. This can be through an internal audit, or by a waiver provided by the HDEC. </w:t>
      </w:r>
    </w:p>
    <w:p w14:paraId="466FD2E2" w14:textId="77777777" w:rsidR="00AC7579" w:rsidRDefault="00AC7579" w:rsidP="00AC7579">
      <w:pPr>
        <w:pStyle w:val="ListParagraph"/>
        <w:numPr>
          <w:ilvl w:val="0"/>
          <w:numId w:val="37"/>
        </w:numPr>
        <w:rPr>
          <w:lang w:val="en-AU"/>
        </w:rPr>
      </w:pPr>
      <w:r>
        <w:rPr>
          <w:lang w:val="en-AU"/>
        </w:rPr>
        <w:t>Regarding phase 2 of the study – the Committee explained that a Participant Information Sheet is sent out for phase 2 to get the outcomes required for the study. The Researcher(s) noted calling them is effective for reasons relating to accessibility, response rate and translation. The Committee noted that a call was acceptable, but that information should be sent prior to calling, which is in line with current ethical standards. The letter can explain why the person is calling and verbal consent can be sought on the phone.</w:t>
      </w:r>
    </w:p>
    <w:p w14:paraId="4AFA0CCE" w14:textId="77777777" w:rsidR="00AC7579" w:rsidRDefault="00AC7579" w:rsidP="00AC7579">
      <w:pPr>
        <w:pStyle w:val="ListParagraph"/>
        <w:numPr>
          <w:ilvl w:val="0"/>
          <w:numId w:val="37"/>
        </w:numPr>
        <w:rPr>
          <w:lang w:val="en-AU"/>
        </w:rPr>
      </w:pPr>
      <w:r>
        <w:rPr>
          <w:lang w:val="en-AU"/>
        </w:rPr>
        <w:t xml:space="preserve">The Researcher(s) confirmed they check to make sure people are alive before calling at 6 months. </w:t>
      </w:r>
    </w:p>
    <w:p w14:paraId="75CA1978" w14:textId="77777777" w:rsidR="00AC7579" w:rsidRDefault="00AC7579" w:rsidP="00AC7579">
      <w:pPr>
        <w:pStyle w:val="ListParagraph"/>
        <w:numPr>
          <w:ilvl w:val="0"/>
          <w:numId w:val="37"/>
        </w:numPr>
        <w:rPr>
          <w:lang w:val="en-AU"/>
        </w:rPr>
      </w:pPr>
      <w:r>
        <w:rPr>
          <w:lang w:val="en-AU"/>
        </w:rPr>
        <w:t xml:space="preserve">The Committee noted receiving a follow up call is a benefit over and above standard of care, and that if the individual is unable to complete the questionnaire themselves, the Committee considered whether the data collected was clinically beneficial, and if so then it may be in their best interests to have that data provided for them, through supported completion of the questionnaire. </w:t>
      </w:r>
    </w:p>
    <w:p w14:paraId="653FFA3E" w14:textId="77777777" w:rsidR="00AC7579" w:rsidRDefault="00AC7579" w:rsidP="00AC7579">
      <w:pPr>
        <w:pStyle w:val="ListParagraph"/>
        <w:numPr>
          <w:ilvl w:val="0"/>
          <w:numId w:val="37"/>
        </w:numPr>
        <w:rPr>
          <w:lang w:val="en-AU"/>
        </w:rPr>
      </w:pPr>
      <w:r>
        <w:rPr>
          <w:lang w:val="en-AU"/>
        </w:rPr>
        <w:t xml:space="preserve">Please remove the proxy consent process for accessing data. Remove any mention of prospective data collection. The data should be accessed retrospectively.  </w:t>
      </w:r>
    </w:p>
    <w:p w14:paraId="26316030" w14:textId="77777777" w:rsidR="006A19A8" w:rsidRPr="00033560" w:rsidRDefault="006A19A8" w:rsidP="00033560">
      <w:pPr>
        <w:spacing w:before="80" w:after="80"/>
        <w:rPr>
          <w:rFonts w:cs="Arial"/>
          <w:szCs w:val="22"/>
          <w:lang w:val="en-AU"/>
        </w:rPr>
      </w:pPr>
    </w:p>
    <w:p w14:paraId="203AA77F" w14:textId="77777777" w:rsidR="00E24E77" w:rsidRPr="00564D22" w:rsidRDefault="00E24E77" w:rsidP="00E24E77">
      <w:pPr>
        <w:rPr>
          <w:u w:val="single"/>
          <w:lang w:val="en-AU"/>
        </w:rPr>
      </w:pPr>
      <w:r w:rsidRPr="00564D22">
        <w:rPr>
          <w:u w:val="single"/>
          <w:lang w:val="en-AU"/>
        </w:rPr>
        <w:t xml:space="preserve">Decision </w:t>
      </w:r>
    </w:p>
    <w:p w14:paraId="05387F6B" w14:textId="77777777" w:rsidR="00E24E77" w:rsidRPr="00564D22" w:rsidRDefault="00E24E77" w:rsidP="00E24E77">
      <w:pPr>
        <w:rPr>
          <w:lang w:val="en-AU"/>
        </w:rPr>
      </w:pPr>
    </w:p>
    <w:p w14:paraId="00BFB704" w14:textId="77777777" w:rsidR="00E24E77" w:rsidRPr="00564D22" w:rsidRDefault="00E24E77" w:rsidP="00E24E77">
      <w:pPr>
        <w:rPr>
          <w:lang w:val="en-AU"/>
        </w:rPr>
      </w:pPr>
    </w:p>
    <w:p w14:paraId="55DCC262" w14:textId="10F1BA45" w:rsidR="00E24E77" w:rsidRPr="00564D22" w:rsidRDefault="00E24E77" w:rsidP="00E24E77">
      <w:pPr>
        <w:rPr>
          <w:lang w:val="en-AU"/>
        </w:rPr>
      </w:pPr>
      <w:r w:rsidRPr="00564D22">
        <w:rPr>
          <w:lang w:val="en-AU"/>
        </w:rPr>
        <w:t xml:space="preserve">This application </w:t>
      </w:r>
      <w:r w:rsidRPr="00AC7579">
        <w:rPr>
          <w:lang w:val="en-AU"/>
        </w:rPr>
        <w:t xml:space="preserve">was </w:t>
      </w:r>
      <w:r w:rsidRPr="00AC7579">
        <w:rPr>
          <w:i/>
          <w:lang w:val="en-AU"/>
        </w:rPr>
        <w:t>provisionally approved</w:t>
      </w:r>
      <w:r w:rsidRPr="00AC7579">
        <w:rPr>
          <w:lang w:val="en-AU"/>
        </w:rPr>
        <w:t xml:space="preserve"> by </w:t>
      </w:r>
      <w:r w:rsidRPr="00AC7579">
        <w:rPr>
          <w:rFonts w:cs="Arial"/>
          <w:szCs w:val="22"/>
          <w:lang w:val="en-AU"/>
        </w:rPr>
        <w:t>consensus</w:t>
      </w:r>
      <w:r w:rsidR="00AC7579" w:rsidRPr="00AC7579">
        <w:rPr>
          <w:rFonts w:cs="Arial"/>
          <w:szCs w:val="22"/>
          <w:lang w:val="en-AU"/>
        </w:rPr>
        <w:t>,</w:t>
      </w:r>
      <w:r w:rsidRPr="00AC7579">
        <w:rPr>
          <w:lang w:val="en-AU"/>
        </w:rPr>
        <w:t xml:space="preserve"> subject to </w:t>
      </w:r>
      <w:r w:rsidRPr="00564D22">
        <w:rPr>
          <w:lang w:val="en-AU"/>
        </w:rPr>
        <w:t xml:space="preserve">the following information being received. </w:t>
      </w:r>
    </w:p>
    <w:p w14:paraId="111A10B5" w14:textId="77777777" w:rsidR="00E24E77" w:rsidRPr="00564D22" w:rsidRDefault="00E24E77" w:rsidP="00E24E77">
      <w:pPr>
        <w:rPr>
          <w:lang w:val="en-AU"/>
        </w:rPr>
      </w:pPr>
    </w:p>
    <w:p w14:paraId="58E1D4A3" w14:textId="325582F6" w:rsidR="00033560" w:rsidRPr="00033560" w:rsidRDefault="00033560" w:rsidP="00033560">
      <w:pPr>
        <w:pStyle w:val="ListParagraph"/>
        <w:numPr>
          <w:ilvl w:val="0"/>
          <w:numId w:val="43"/>
        </w:numPr>
        <w:jc w:val="both"/>
        <w:rPr>
          <w:lang w:val="en-NZ"/>
        </w:rPr>
      </w:pPr>
      <w:r w:rsidRPr="00033560">
        <w:rPr>
          <w:rFonts w:cs="Arial"/>
          <w:szCs w:val="22"/>
          <w:lang w:val="en-AU"/>
        </w:rPr>
        <w:t xml:space="preserve">Revise study protocol to involve retrospective access to health records. Justify the use of the records, noting their clinical relevance for this project and taking into account advice </w:t>
      </w:r>
      <w:r w:rsidRPr="00033560">
        <w:rPr>
          <w:rFonts w:cs="Arial"/>
          <w:szCs w:val="22"/>
          <w:lang w:val="en-AU"/>
        </w:rPr>
        <w:lastRenderedPageBreak/>
        <w:t>provided by the Committee. Revise the method of consent and recruitment for phase 2 of the study. (</w:t>
      </w:r>
      <w:r w:rsidRPr="00033560">
        <w:rPr>
          <w:rFonts w:cs="Arial"/>
          <w:i/>
          <w:szCs w:val="22"/>
          <w:lang w:val="en-NZ"/>
        </w:rPr>
        <w:t>Ethical Guidelines for Observation Studies</w:t>
      </w:r>
      <w:r w:rsidRPr="00033560">
        <w:rPr>
          <w:rFonts w:cs="Arial"/>
          <w:szCs w:val="22"/>
          <w:lang w:val="en-NZ"/>
        </w:rPr>
        <w:t xml:space="preserve"> </w:t>
      </w:r>
      <w:r w:rsidRPr="00033560">
        <w:rPr>
          <w:rFonts w:cs="Arial"/>
          <w:i/>
          <w:szCs w:val="22"/>
          <w:lang w:val="en-NZ"/>
        </w:rPr>
        <w:t>para 5.5</w:t>
      </w:r>
      <w:r w:rsidRPr="00033560">
        <w:rPr>
          <w:rFonts w:cs="Arial"/>
          <w:szCs w:val="22"/>
          <w:lang w:val="en-NZ"/>
        </w:rPr>
        <w:t>).</w:t>
      </w:r>
    </w:p>
    <w:p w14:paraId="7E81B074" w14:textId="77777777" w:rsidR="00E24E77" w:rsidRPr="00564D22" w:rsidRDefault="00E24E77" w:rsidP="00E24E77">
      <w:pPr>
        <w:rPr>
          <w:color w:val="FF0000"/>
          <w:lang w:val="en-AU"/>
        </w:rPr>
      </w:pPr>
    </w:p>
    <w:p w14:paraId="505B51F8" w14:textId="4FD81625" w:rsidR="00E24E77" w:rsidRPr="00564D22" w:rsidRDefault="00E24E77" w:rsidP="00E24E77">
      <w:pPr>
        <w:rPr>
          <w:lang w:val="en-AU"/>
        </w:rPr>
      </w:pPr>
      <w:r w:rsidRPr="00564D22">
        <w:rPr>
          <w:lang w:val="en-AU"/>
        </w:rPr>
        <w:t xml:space="preserve">This following information will be reviewed, and a final decision made on the application, by </w:t>
      </w:r>
      <w:r w:rsidR="00A85494">
        <w:rPr>
          <w:lang w:val="en-AU"/>
        </w:rPr>
        <w:t xml:space="preserve">Dr Nora Lynch and Mrs Phyllis Hutiema. </w:t>
      </w:r>
    </w:p>
    <w:p w14:paraId="5A646C70" w14:textId="77777777" w:rsidR="00E24E77" w:rsidRPr="00564D22" w:rsidRDefault="00E24E77" w:rsidP="00E24E77">
      <w:pPr>
        <w:rPr>
          <w:color w:val="FF0000"/>
          <w:lang w:val="en-AU"/>
        </w:rPr>
      </w:pPr>
    </w:p>
    <w:p w14:paraId="62B23651" w14:textId="5E1671FD"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3991E3DC" w14:textId="77777777">
        <w:trPr>
          <w:trHeight w:val="280"/>
        </w:trPr>
        <w:tc>
          <w:tcPr>
            <w:tcW w:w="966" w:type="dxa"/>
            <w:tcBorders>
              <w:top w:val="nil"/>
              <w:left w:val="nil"/>
              <w:bottom w:val="nil"/>
              <w:right w:val="nil"/>
            </w:tcBorders>
          </w:tcPr>
          <w:p w14:paraId="69DAAA9F"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7 </w:t>
            </w:r>
            <w:r w:rsidRPr="00564D22">
              <w:rPr>
                <w:lang w:val="en-AU"/>
              </w:rPr>
              <w:t xml:space="preserve"> </w:t>
            </w:r>
          </w:p>
        </w:tc>
        <w:tc>
          <w:tcPr>
            <w:tcW w:w="2575" w:type="dxa"/>
            <w:tcBorders>
              <w:top w:val="nil"/>
              <w:left w:val="nil"/>
              <w:bottom w:val="nil"/>
              <w:right w:val="nil"/>
            </w:tcBorders>
          </w:tcPr>
          <w:p w14:paraId="04D096DE"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513874DA" w14:textId="77777777" w:rsidR="001A37A1" w:rsidRPr="00564D22" w:rsidRDefault="001A37A1">
            <w:pPr>
              <w:autoSpaceDE w:val="0"/>
              <w:autoSpaceDN w:val="0"/>
              <w:adjustRightInd w:val="0"/>
              <w:rPr>
                <w:lang w:val="en-AU"/>
              </w:rPr>
            </w:pPr>
            <w:r w:rsidRPr="00564D22">
              <w:rPr>
                <w:b/>
                <w:lang w:val="en-AU"/>
              </w:rPr>
              <w:t>16/NTB/173</w:t>
            </w:r>
            <w:r w:rsidRPr="00564D22">
              <w:rPr>
                <w:lang w:val="en-AU"/>
              </w:rPr>
              <w:t xml:space="preserve"> </w:t>
            </w:r>
          </w:p>
        </w:tc>
        <w:tc>
          <w:tcPr>
            <w:tcW w:w="360" w:type="dxa"/>
          </w:tcPr>
          <w:p w14:paraId="7DE79D7E" w14:textId="77777777" w:rsidR="001A37A1" w:rsidRPr="00564D22" w:rsidRDefault="001A37A1">
            <w:pPr>
              <w:rPr>
                <w:lang w:val="en-AU"/>
              </w:rPr>
            </w:pPr>
            <w:r w:rsidRPr="00564D22">
              <w:rPr>
                <w:lang w:val="en-AU"/>
              </w:rPr>
              <w:t xml:space="preserve"> </w:t>
            </w:r>
          </w:p>
        </w:tc>
      </w:tr>
      <w:tr w:rsidR="001A37A1" w:rsidRPr="00564D22" w14:paraId="23FB4257" w14:textId="77777777">
        <w:trPr>
          <w:trHeight w:val="280"/>
        </w:trPr>
        <w:tc>
          <w:tcPr>
            <w:tcW w:w="966" w:type="dxa"/>
            <w:tcBorders>
              <w:top w:val="nil"/>
              <w:left w:val="nil"/>
              <w:bottom w:val="nil"/>
              <w:right w:val="nil"/>
            </w:tcBorders>
          </w:tcPr>
          <w:p w14:paraId="2CDF36C8"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A45518E"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20565F39" w14:textId="77777777" w:rsidR="001A37A1" w:rsidRPr="00564D22" w:rsidRDefault="001A37A1">
            <w:pPr>
              <w:autoSpaceDE w:val="0"/>
              <w:autoSpaceDN w:val="0"/>
              <w:adjustRightInd w:val="0"/>
              <w:rPr>
                <w:lang w:val="en-AU"/>
              </w:rPr>
            </w:pPr>
            <w:r w:rsidRPr="00564D22">
              <w:rPr>
                <w:lang w:val="en-AU"/>
              </w:rPr>
              <w:t xml:space="preserve">Work-related risk factors for CVD  </w:t>
            </w:r>
          </w:p>
        </w:tc>
        <w:tc>
          <w:tcPr>
            <w:tcW w:w="360" w:type="dxa"/>
          </w:tcPr>
          <w:p w14:paraId="2C8FCEBF" w14:textId="77777777" w:rsidR="001A37A1" w:rsidRPr="00564D22" w:rsidRDefault="001A37A1">
            <w:pPr>
              <w:rPr>
                <w:lang w:val="en-AU"/>
              </w:rPr>
            </w:pPr>
            <w:r w:rsidRPr="00564D22">
              <w:rPr>
                <w:lang w:val="en-AU"/>
              </w:rPr>
              <w:t xml:space="preserve"> </w:t>
            </w:r>
          </w:p>
        </w:tc>
      </w:tr>
      <w:tr w:rsidR="001A37A1" w:rsidRPr="00564D22" w14:paraId="18305BB0" w14:textId="77777777">
        <w:trPr>
          <w:trHeight w:val="280"/>
        </w:trPr>
        <w:tc>
          <w:tcPr>
            <w:tcW w:w="966" w:type="dxa"/>
            <w:tcBorders>
              <w:top w:val="nil"/>
              <w:left w:val="nil"/>
              <w:bottom w:val="nil"/>
              <w:right w:val="nil"/>
            </w:tcBorders>
          </w:tcPr>
          <w:p w14:paraId="792CCBFC"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469A6E38"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2D8334EF" w14:textId="77777777" w:rsidR="001A37A1" w:rsidRPr="00564D22" w:rsidRDefault="001A37A1">
            <w:pPr>
              <w:autoSpaceDE w:val="0"/>
              <w:autoSpaceDN w:val="0"/>
              <w:adjustRightInd w:val="0"/>
              <w:rPr>
                <w:lang w:val="en-AU"/>
              </w:rPr>
            </w:pPr>
            <w:r w:rsidRPr="00564D22">
              <w:rPr>
                <w:lang w:val="en-AU"/>
              </w:rPr>
              <w:t xml:space="preserve">Prof Jeroen Douwes </w:t>
            </w:r>
          </w:p>
        </w:tc>
        <w:tc>
          <w:tcPr>
            <w:tcW w:w="360" w:type="dxa"/>
          </w:tcPr>
          <w:p w14:paraId="1D927F75" w14:textId="77777777" w:rsidR="001A37A1" w:rsidRPr="00564D22" w:rsidRDefault="001A37A1">
            <w:pPr>
              <w:rPr>
                <w:lang w:val="en-AU"/>
              </w:rPr>
            </w:pPr>
            <w:r w:rsidRPr="00564D22">
              <w:rPr>
                <w:lang w:val="en-AU"/>
              </w:rPr>
              <w:t xml:space="preserve"> </w:t>
            </w:r>
          </w:p>
        </w:tc>
      </w:tr>
      <w:tr w:rsidR="001A37A1" w:rsidRPr="00564D22" w14:paraId="1FEAB77F" w14:textId="77777777">
        <w:trPr>
          <w:trHeight w:val="280"/>
        </w:trPr>
        <w:tc>
          <w:tcPr>
            <w:tcW w:w="966" w:type="dxa"/>
            <w:tcBorders>
              <w:top w:val="nil"/>
              <w:left w:val="nil"/>
              <w:bottom w:val="nil"/>
              <w:right w:val="nil"/>
            </w:tcBorders>
          </w:tcPr>
          <w:p w14:paraId="123A1A8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5A193BC2"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15166595" w14:textId="77777777" w:rsidR="001A37A1" w:rsidRPr="00564D22" w:rsidRDefault="001A37A1">
            <w:pPr>
              <w:autoSpaceDE w:val="0"/>
              <w:autoSpaceDN w:val="0"/>
              <w:adjustRightInd w:val="0"/>
              <w:rPr>
                <w:lang w:val="en-AU"/>
              </w:rPr>
            </w:pPr>
            <w:r w:rsidRPr="00564D22">
              <w:rPr>
                <w:lang w:val="en-AU"/>
              </w:rPr>
              <w:t xml:space="preserve">Massey University </w:t>
            </w:r>
          </w:p>
        </w:tc>
        <w:tc>
          <w:tcPr>
            <w:tcW w:w="360" w:type="dxa"/>
          </w:tcPr>
          <w:p w14:paraId="1743D262" w14:textId="77777777" w:rsidR="001A37A1" w:rsidRPr="00564D22" w:rsidRDefault="001A37A1">
            <w:pPr>
              <w:rPr>
                <w:lang w:val="en-AU"/>
              </w:rPr>
            </w:pPr>
            <w:r w:rsidRPr="00564D22">
              <w:rPr>
                <w:lang w:val="en-AU"/>
              </w:rPr>
              <w:t xml:space="preserve"> </w:t>
            </w:r>
          </w:p>
        </w:tc>
      </w:tr>
      <w:tr w:rsidR="001A37A1" w:rsidRPr="00564D22" w14:paraId="47D73484" w14:textId="77777777">
        <w:trPr>
          <w:trHeight w:val="280"/>
        </w:trPr>
        <w:tc>
          <w:tcPr>
            <w:tcW w:w="966" w:type="dxa"/>
            <w:tcBorders>
              <w:top w:val="nil"/>
              <w:left w:val="nil"/>
              <w:bottom w:val="nil"/>
              <w:right w:val="nil"/>
            </w:tcBorders>
          </w:tcPr>
          <w:p w14:paraId="0A8E37F7"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D05B462"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2EE5C92D"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40639851" w14:textId="77777777" w:rsidR="001A37A1" w:rsidRPr="00564D22" w:rsidRDefault="001A37A1">
            <w:pPr>
              <w:rPr>
                <w:lang w:val="en-AU"/>
              </w:rPr>
            </w:pPr>
            <w:r w:rsidRPr="00564D22">
              <w:rPr>
                <w:lang w:val="en-AU"/>
              </w:rPr>
              <w:t xml:space="preserve"> </w:t>
            </w:r>
          </w:p>
        </w:tc>
      </w:tr>
    </w:tbl>
    <w:p w14:paraId="260684AC" w14:textId="77777777" w:rsidR="001A37A1" w:rsidRPr="00564D22" w:rsidRDefault="001A37A1">
      <w:pPr>
        <w:autoSpaceDE w:val="0"/>
        <w:autoSpaceDN w:val="0"/>
        <w:adjustRightInd w:val="0"/>
        <w:rPr>
          <w:lang w:val="en-AU"/>
        </w:rPr>
      </w:pPr>
      <w:r w:rsidRPr="00564D22">
        <w:rPr>
          <w:lang w:val="en-AU"/>
        </w:rPr>
        <w:t xml:space="preserve"> </w:t>
      </w:r>
    </w:p>
    <w:p w14:paraId="631C705B" w14:textId="23EE6825" w:rsidR="00987913" w:rsidRPr="00564D22" w:rsidRDefault="002E3CE9">
      <w:pPr>
        <w:autoSpaceDE w:val="0"/>
        <w:autoSpaceDN w:val="0"/>
        <w:adjustRightInd w:val="0"/>
        <w:rPr>
          <w:sz w:val="20"/>
          <w:lang w:val="en-AU"/>
        </w:rPr>
      </w:pPr>
      <w:r w:rsidRPr="00564D22">
        <w:rPr>
          <w:lang w:val="en-AU"/>
        </w:rPr>
        <w:t>Prof Jeroen Douwes</w:t>
      </w:r>
      <w:r w:rsidR="00B41BAE">
        <w:rPr>
          <w:lang w:val="en-AU"/>
        </w:rPr>
        <w:t>, Amanda eng and Andras Mullacher</w:t>
      </w:r>
      <w:r w:rsidRPr="00564D22">
        <w:rPr>
          <w:lang w:val="en-AU"/>
        </w:rPr>
        <w:t xml:space="preserve"> </w:t>
      </w:r>
      <w:r w:rsidR="00987913" w:rsidRPr="00564D22">
        <w:rPr>
          <w:lang w:val="en-AU"/>
        </w:rPr>
        <w:t xml:space="preserve">was 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550F43E6" w14:textId="77777777" w:rsidR="00987913" w:rsidRPr="00564D22" w:rsidRDefault="00987913">
      <w:pPr>
        <w:autoSpaceDE w:val="0"/>
        <w:autoSpaceDN w:val="0"/>
        <w:adjustRightInd w:val="0"/>
        <w:rPr>
          <w:u w:val="single"/>
          <w:lang w:val="en-AU"/>
        </w:rPr>
      </w:pPr>
    </w:p>
    <w:p w14:paraId="45ACBD86"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0EEF97E6" w14:textId="77777777" w:rsidR="00E24E77" w:rsidRPr="00564D22" w:rsidRDefault="00E24E77">
      <w:pPr>
        <w:autoSpaceDE w:val="0"/>
        <w:autoSpaceDN w:val="0"/>
        <w:adjustRightInd w:val="0"/>
        <w:rPr>
          <w:b/>
          <w:lang w:val="en-AU"/>
        </w:rPr>
      </w:pPr>
    </w:p>
    <w:p w14:paraId="18A2FA58"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3F6AC6C1" w14:textId="77777777" w:rsidR="00E24E77" w:rsidRPr="00564D22" w:rsidRDefault="00E24E77">
      <w:pPr>
        <w:autoSpaceDE w:val="0"/>
        <w:autoSpaceDN w:val="0"/>
        <w:adjustRightInd w:val="0"/>
        <w:rPr>
          <w:lang w:val="en-AU"/>
        </w:rPr>
      </w:pPr>
    </w:p>
    <w:p w14:paraId="7E57AA35"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67D5A501" w14:textId="77777777" w:rsidR="00E24E77" w:rsidRPr="00564D22" w:rsidRDefault="00E24E77">
      <w:pPr>
        <w:autoSpaceDE w:val="0"/>
        <w:autoSpaceDN w:val="0"/>
        <w:adjustRightInd w:val="0"/>
        <w:rPr>
          <w:lang w:val="en-AU"/>
        </w:rPr>
      </w:pPr>
    </w:p>
    <w:p w14:paraId="0A2806EF" w14:textId="77777777" w:rsidR="006A19A8" w:rsidRPr="00564D22" w:rsidRDefault="006A19A8" w:rsidP="006A19A8">
      <w:pPr>
        <w:rPr>
          <w:u w:val="single"/>
          <w:lang w:val="en-AU"/>
        </w:rPr>
      </w:pPr>
      <w:r w:rsidRPr="00564D22">
        <w:rPr>
          <w:u w:val="single"/>
          <w:lang w:val="en-AU"/>
        </w:rPr>
        <w:t>Summary of Study</w:t>
      </w:r>
    </w:p>
    <w:p w14:paraId="3C9EC40F" w14:textId="77777777" w:rsidR="006A19A8" w:rsidRPr="00564D22" w:rsidRDefault="006A19A8" w:rsidP="006A19A8">
      <w:pPr>
        <w:rPr>
          <w:u w:val="single"/>
          <w:lang w:val="en-AU"/>
        </w:rPr>
      </w:pPr>
    </w:p>
    <w:p w14:paraId="636300DE" w14:textId="14FD2037" w:rsidR="00D55FFE" w:rsidRDefault="009E051E" w:rsidP="009E051E">
      <w:pPr>
        <w:pStyle w:val="ListParagraph"/>
        <w:numPr>
          <w:ilvl w:val="0"/>
          <w:numId w:val="22"/>
        </w:numPr>
        <w:autoSpaceDE w:val="0"/>
        <w:autoSpaceDN w:val="0"/>
        <w:adjustRightInd w:val="0"/>
        <w:rPr>
          <w:lang w:val="en-AU"/>
        </w:rPr>
      </w:pPr>
      <w:r w:rsidRPr="009E051E">
        <w:rPr>
          <w:lang w:val="en-AU"/>
        </w:rPr>
        <w:t xml:space="preserve">Cardiovascular disease (CVD) is the leading cause of death in New Zealand (NZ). There is evidence that occupational risk factors play a role in CVD; however, there are many knowledge gaps in part due to the relative lack of research in this area. </w:t>
      </w:r>
      <w:r w:rsidR="008D07D5">
        <w:rPr>
          <w:lang w:val="en-AU"/>
        </w:rPr>
        <w:t>Researchers</w:t>
      </w:r>
      <w:r w:rsidRPr="009E051E">
        <w:rPr>
          <w:lang w:val="en-AU"/>
        </w:rPr>
        <w:t xml:space="preserve"> will use our previous NZ Workforce Survey (NZWS) and Māori NZWS as the basis for a prospective cohort study, by following up participants for new CVD outcomes through linkage with health records. </w:t>
      </w:r>
    </w:p>
    <w:p w14:paraId="37B46C6B" w14:textId="70A36448" w:rsidR="006A19A8" w:rsidRPr="009E051E" w:rsidRDefault="008D07D5" w:rsidP="009E051E">
      <w:pPr>
        <w:pStyle w:val="ListParagraph"/>
        <w:numPr>
          <w:ilvl w:val="0"/>
          <w:numId w:val="22"/>
        </w:numPr>
        <w:autoSpaceDE w:val="0"/>
        <w:autoSpaceDN w:val="0"/>
        <w:adjustRightInd w:val="0"/>
        <w:rPr>
          <w:lang w:val="en-AU"/>
        </w:rPr>
      </w:pPr>
      <w:r>
        <w:rPr>
          <w:lang w:val="en-AU"/>
        </w:rPr>
        <w:t xml:space="preserve">The study </w:t>
      </w:r>
      <w:r w:rsidR="009E051E" w:rsidRPr="009E051E">
        <w:rPr>
          <w:lang w:val="en-AU"/>
        </w:rPr>
        <w:t xml:space="preserve">will assess associations between occupational exposures (including night shift, chemicals, noise, stress, strenuous/sedentary work) and ischaemic heart disease, diabetes, high blood pressure, and high cholesterol. </w:t>
      </w:r>
      <w:r>
        <w:rPr>
          <w:lang w:val="en-AU"/>
        </w:rPr>
        <w:t>Researchers</w:t>
      </w:r>
      <w:r w:rsidR="009E051E" w:rsidRPr="009E051E">
        <w:rPr>
          <w:lang w:val="en-AU"/>
        </w:rPr>
        <w:t xml:space="preserve"> will also investigate potential intermediate and modifying factors (such as obesity and sleep problems) on CVD risk. This novel study will evaluate whether common and currently relevant workplace exposures increase the risk of CVD and identify specific modifiable occupational risk </w:t>
      </w:r>
      <w:r w:rsidRPr="009E051E">
        <w:rPr>
          <w:lang w:val="en-AU"/>
        </w:rPr>
        <w:t>factors that</w:t>
      </w:r>
      <w:r w:rsidR="009E051E" w:rsidRPr="009E051E">
        <w:rPr>
          <w:lang w:val="en-AU"/>
        </w:rPr>
        <w:t xml:space="preserve"> will contribute to improved prevention.</w:t>
      </w:r>
    </w:p>
    <w:p w14:paraId="26B9D3EB" w14:textId="77777777" w:rsidR="009E051E" w:rsidRPr="00564D22" w:rsidRDefault="009E051E" w:rsidP="006A19A8">
      <w:pPr>
        <w:autoSpaceDE w:val="0"/>
        <w:autoSpaceDN w:val="0"/>
        <w:adjustRightInd w:val="0"/>
        <w:rPr>
          <w:lang w:val="en-AU"/>
        </w:rPr>
      </w:pPr>
    </w:p>
    <w:p w14:paraId="1FB01F29" w14:textId="77777777" w:rsidR="006A19A8" w:rsidRPr="00564D22" w:rsidRDefault="006A19A8" w:rsidP="006A19A8">
      <w:pPr>
        <w:rPr>
          <w:u w:val="single"/>
          <w:lang w:val="en-AU"/>
        </w:rPr>
      </w:pPr>
      <w:r w:rsidRPr="00564D22">
        <w:rPr>
          <w:u w:val="single"/>
          <w:lang w:val="en-AU"/>
        </w:rPr>
        <w:t>Summary of ethical issues (resolved)</w:t>
      </w:r>
    </w:p>
    <w:p w14:paraId="42A83D03" w14:textId="77777777" w:rsidR="006A19A8" w:rsidRPr="00564D22" w:rsidRDefault="006A19A8" w:rsidP="006A19A8">
      <w:pPr>
        <w:rPr>
          <w:u w:val="single"/>
          <w:lang w:val="en-AU"/>
        </w:rPr>
      </w:pPr>
    </w:p>
    <w:p w14:paraId="4B39831E" w14:textId="77777777" w:rsidR="006A19A8" w:rsidRDefault="006A19A8" w:rsidP="006A19A8">
      <w:pPr>
        <w:rPr>
          <w:lang w:val="en-AU"/>
        </w:rPr>
      </w:pPr>
      <w:r w:rsidRPr="00564D22">
        <w:rPr>
          <w:lang w:val="en-AU"/>
        </w:rPr>
        <w:t>The main ethical issues considered by the Committee and addressed by the Researcher are as follows.</w:t>
      </w:r>
    </w:p>
    <w:p w14:paraId="44909FA5" w14:textId="77777777" w:rsidR="009E051E" w:rsidRDefault="009E051E" w:rsidP="006A19A8">
      <w:pPr>
        <w:rPr>
          <w:lang w:val="en-AU"/>
        </w:rPr>
      </w:pPr>
    </w:p>
    <w:p w14:paraId="416A9BB1" w14:textId="6058D4EB" w:rsidR="00163C47" w:rsidRDefault="008D07D5" w:rsidP="009E051E">
      <w:pPr>
        <w:pStyle w:val="ListParagraph"/>
        <w:numPr>
          <w:ilvl w:val="0"/>
          <w:numId w:val="22"/>
        </w:numPr>
        <w:rPr>
          <w:lang w:val="en-AU"/>
        </w:rPr>
      </w:pPr>
      <w:r>
        <w:rPr>
          <w:lang w:val="en-AU"/>
        </w:rPr>
        <w:t>The Committee noted d</w:t>
      </w:r>
      <w:r w:rsidR="00163C47">
        <w:rPr>
          <w:lang w:val="en-AU"/>
        </w:rPr>
        <w:t xml:space="preserve">ata </w:t>
      </w:r>
      <w:r>
        <w:rPr>
          <w:lang w:val="en-AU"/>
        </w:rPr>
        <w:t>is provided in a de-identified form.</w:t>
      </w:r>
    </w:p>
    <w:p w14:paraId="31E3A89F" w14:textId="2D231B88" w:rsidR="00163C47" w:rsidRDefault="008D07D5" w:rsidP="009E051E">
      <w:pPr>
        <w:pStyle w:val="ListParagraph"/>
        <w:numPr>
          <w:ilvl w:val="0"/>
          <w:numId w:val="22"/>
        </w:numPr>
        <w:rPr>
          <w:lang w:val="en-AU"/>
        </w:rPr>
      </w:pPr>
      <w:r>
        <w:rPr>
          <w:lang w:val="en-AU"/>
        </w:rPr>
        <w:t>Data is l</w:t>
      </w:r>
      <w:r w:rsidR="00163C47">
        <w:rPr>
          <w:lang w:val="en-AU"/>
        </w:rPr>
        <w:t xml:space="preserve">inked with IDI data. </w:t>
      </w:r>
    </w:p>
    <w:p w14:paraId="0C849610" w14:textId="2ECB9144" w:rsidR="00163C47" w:rsidRDefault="008D07D5" w:rsidP="009E051E">
      <w:pPr>
        <w:pStyle w:val="ListParagraph"/>
        <w:numPr>
          <w:ilvl w:val="0"/>
          <w:numId w:val="22"/>
        </w:numPr>
        <w:rPr>
          <w:lang w:val="en-AU"/>
        </w:rPr>
      </w:pPr>
      <w:r>
        <w:rPr>
          <w:lang w:val="en-AU"/>
        </w:rPr>
        <w:t>The Committee noted the favourable peer review.</w:t>
      </w:r>
    </w:p>
    <w:p w14:paraId="557DAC58" w14:textId="102D8973" w:rsidR="00163C47" w:rsidRDefault="008D07D5" w:rsidP="009E051E">
      <w:pPr>
        <w:pStyle w:val="ListParagraph"/>
        <w:numPr>
          <w:ilvl w:val="0"/>
          <w:numId w:val="22"/>
        </w:numPr>
        <w:rPr>
          <w:lang w:val="en-AU"/>
        </w:rPr>
      </w:pPr>
      <w:r>
        <w:rPr>
          <w:lang w:val="en-AU"/>
        </w:rPr>
        <w:t>The Committee n</w:t>
      </w:r>
      <w:r w:rsidR="00163C47">
        <w:rPr>
          <w:lang w:val="en-AU"/>
        </w:rPr>
        <w:t xml:space="preserve">oted </w:t>
      </w:r>
      <w:r>
        <w:rPr>
          <w:lang w:val="en-AU"/>
        </w:rPr>
        <w:t xml:space="preserve">the </w:t>
      </w:r>
      <w:r w:rsidR="00163C47">
        <w:rPr>
          <w:lang w:val="en-AU"/>
        </w:rPr>
        <w:t>benefit of research</w:t>
      </w:r>
      <w:r>
        <w:rPr>
          <w:lang w:val="en-AU"/>
        </w:rPr>
        <w:t xml:space="preserve"> and the scale of the project.</w:t>
      </w:r>
      <w:r w:rsidR="00163C47">
        <w:rPr>
          <w:lang w:val="en-AU"/>
        </w:rPr>
        <w:t xml:space="preserve"> </w:t>
      </w:r>
    </w:p>
    <w:p w14:paraId="74587B09" w14:textId="77777777" w:rsidR="00E24E77" w:rsidRPr="00564D22" w:rsidRDefault="00E24E77" w:rsidP="00E24E77">
      <w:pPr>
        <w:rPr>
          <w:color w:val="FF0000"/>
          <w:lang w:val="en-AU"/>
        </w:rPr>
      </w:pPr>
    </w:p>
    <w:p w14:paraId="017509AD" w14:textId="77777777" w:rsidR="00E24E77" w:rsidRPr="00564D22" w:rsidRDefault="00E24E77" w:rsidP="00E24E77">
      <w:pPr>
        <w:rPr>
          <w:u w:val="single"/>
          <w:lang w:val="en-AU"/>
        </w:rPr>
      </w:pPr>
      <w:r w:rsidRPr="00564D22">
        <w:rPr>
          <w:u w:val="single"/>
          <w:lang w:val="en-AU"/>
        </w:rPr>
        <w:t xml:space="preserve">Decision </w:t>
      </w:r>
    </w:p>
    <w:p w14:paraId="0200D9A4" w14:textId="77777777" w:rsidR="00E24E77" w:rsidRPr="00564D22" w:rsidRDefault="00E24E77" w:rsidP="00E24E77">
      <w:pPr>
        <w:rPr>
          <w:lang w:val="en-AU"/>
        </w:rPr>
      </w:pPr>
    </w:p>
    <w:p w14:paraId="75AA06FF" w14:textId="238B79F0" w:rsidR="00E24E77" w:rsidRPr="008D07D5" w:rsidRDefault="00E24E77" w:rsidP="00E24E77">
      <w:pPr>
        <w:rPr>
          <w:lang w:val="en-AU"/>
        </w:rPr>
      </w:pPr>
      <w:r w:rsidRPr="00564D22">
        <w:rPr>
          <w:lang w:val="en-AU"/>
        </w:rPr>
        <w:t xml:space="preserve">This application was </w:t>
      </w:r>
      <w:r w:rsidRPr="008D07D5">
        <w:rPr>
          <w:i/>
          <w:lang w:val="en-AU"/>
        </w:rPr>
        <w:t>approved</w:t>
      </w:r>
      <w:r w:rsidRPr="008D07D5">
        <w:rPr>
          <w:lang w:val="en-AU"/>
        </w:rPr>
        <w:t xml:space="preserve"> by </w:t>
      </w:r>
      <w:r w:rsidRPr="008D07D5">
        <w:rPr>
          <w:rFonts w:cs="Arial"/>
          <w:szCs w:val="22"/>
          <w:lang w:val="en-AU"/>
        </w:rPr>
        <w:t>consensus</w:t>
      </w:r>
      <w:r w:rsidR="00707516" w:rsidRPr="008D07D5">
        <w:rPr>
          <w:rFonts w:cs="Arial"/>
          <w:szCs w:val="22"/>
          <w:lang w:val="en-AU"/>
        </w:rPr>
        <w:t>.</w:t>
      </w:r>
    </w:p>
    <w:p w14:paraId="16DB669A" w14:textId="77777777" w:rsidR="00E24E77" w:rsidRPr="00564D22" w:rsidRDefault="00E24E77" w:rsidP="00E24E77">
      <w:pPr>
        <w:rPr>
          <w:color w:val="FF0000"/>
          <w:lang w:val="en-AU"/>
        </w:rPr>
      </w:pPr>
    </w:p>
    <w:p w14:paraId="198A85F1" w14:textId="4F232C43"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4901A9A3" w14:textId="77777777">
        <w:trPr>
          <w:trHeight w:val="280"/>
        </w:trPr>
        <w:tc>
          <w:tcPr>
            <w:tcW w:w="966" w:type="dxa"/>
            <w:tcBorders>
              <w:top w:val="nil"/>
              <w:left w:val="nil"/>
              <w:bottom w:val="nil"/>
              <w:right w:val="nil"/>
            </w:tcBorders>
          </w:tcPr>
          <w:p w14:paraId="7241323F"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8 </w:t>
            </w:r>
            <w:r w:rsidRPr="00564D22">
              <w:rPr>
                <w:lang w:val="en-AU"/>
              </w:rPr>
              <w:t xml:space="preserve"> </w:t>
            </w:r>
          </w:p>
        </w:tc>
        <w:tc>
          <w:tcPr>
            <w:tcW w:w="2575" w:type="dxa"/>
            <w:tcBorders>
              <w:top w:val="nil"/>
              <w:left w:val="nil"/>
              <w:bottom w:val="nil"/>
              <w:right w:val="nil"/>
            </w:tcBorders>
          </w:tcPr>
          <w:p w14:paraId="4A318C37"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69DCFCCF" w14:textId="77777777" w:rsidR="001A37A1" w:rsidRPr="00564D22" w:rsidRDefault="001A37A1">
            <w:pPr>
              <w:autoSpaceDE w:val="0"/>
              <w:autoSpaceDN w:val="0"/>
              <w:adjustRightInd w:val="0"/>
              <w:rPr>
                <w:lang w:val="en-AU"/>
              </w:rPr>
            </w:pPr>
            <w:r w:rsidRPr="00564D22">
              <w:rPr>
                <w:b/>
                <w:lang w:val="en-AU"/>
              </w:rPr>
              <w:t>16/NTB/174</w:t>
            </w:r>
            <w:r w:rsidRPr="00564D22">
              <w:rPr>
                <w:lang w:val="en-AU"/>
              </w:rPr>
              <w:t xml:space="preserve"> </w:t>
            </w:r>
          </w:p>
        </w:tc>
        <w:tc>
          <w:tcPr>
            <w:tcW w:w="360" w:type="dxa"/>
          </w:tcPr>
          <w:p w14:paraId="5DDB8171" w14:textId="77777777" w:rsidR="001A37A1" w:rsidRPr="00564D22" w:rsidRDefault="001A37A1">
            <w:pPr>
              <w:rPr>
                <w:lang w:val="en-AU"/>
              </w:rPr>
            </w:pPr>
            <w:r w:rsidRPr="00564D22">
              <w:rPr>
                <w:lang w:val="en-AU"/>
              </w:rPr>
              <w:t xml:space="preserve"> </w:t>
            </w:r>
          </w:p>
        </w:tc>
      </w:tr>
      <w:tr w:rsidR="001A37A1" w:rsidRPr="00564D22" w14:paraId="72A70A67" w14:textId="77777777">
        <w:trPr>
          <w:trHeight w:val="280"/>
        </w:trPr>
        <w:tc>
          <w:tcPr>
            <w:tcW w:w="966" w:type="dxa"/>
            <w:tcBorders>
              <w:top w:val="nil"/>
              <w:left w:val="nil"/>
              <w:bottom w:val="nil"/>
              <w:right w:val="nil"/>
            </w:tcBorders>
          </w:tcPr>
          <w:p w14:paraId="5FD5A708"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2275CF6D"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1CA34332" w14:textId="77777777" w:rsidR="001A37A1" w:rsidRPr="00564D22" w:rsidRDefault="001A37A1">
            <w:pPr>
              <w:autoSpaceDE w:val="0"/>
              <w:autoSpaceDN w:val="0"/>
              <w:adjustRightInd w:val="0"/>
              <w:rPr>
                <w:lang w:val="en-AU"/>
              </w:rPr>
            </w:pPr>
            <w:r w:rsidRPr="00564D22">
              <w:rPr>
                <w:lang w:val="en-AU"/>
              </w:rPr>
              <w:t xml:space="preserve">Developing HABITs </w:t>
            </w:r>
          </w:p>
        </w:tc>
        <w:tc>
          <w:tcPr>
            <w:tcW w:w="360" w:type="dxa"/>
          </w:tcPr>
          <w:p w14:paraId="3E558A4A" w14:textId="77777777" w:rsidR="001A37A1" w:rsidRPr="00564D22" w:rsidRDefault="001A37A1">
            <w:pPr>
              <w:rPr>
                <w:lang w:val="en-AU"/>
              </w:rPr>
            </w:pPr>
            <w:r w:rsidRPr="00564D22">
              <w:rPr>
                <w:lang w:val="en-AU"/>
              </w:rPr>
              <w:t xml:space="preserve"> </w:t>
            </w:r>
          </w:p>
        </w:tc>
      </w:tr>
      <w:tr w:rsidR="001A37A1" w:rsidRPr="00564D22" w14:paraId="0581339B" w14:textId="77777777">
        <w:trPr>
          <w:trHeight w:val="280"/>
        </w:trPr>
        <w:tc>
          <w:tcPr>
            <w:tcW w:w="966" w:type="dxa"/>
            <w:tcBorders>
              <w:top w:val="nil"/>
              <w:left w:val="nil"/>
              <w:bottom w:val="nil"/>
              <w:right w:val="nil"/>
            </w:tcBorders>
          </w:tcPr>
          <w:p w14:paraId="0D47033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853EB56"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46783A94" w14:textId="77777777" w:rsidR="001A37A1" w:rsidRPr="00564D22" w:rsidRDefault="001A37A1">
            <w:pPr>
              <w:autoSpaceDE w:val="0"/>
              <w:autoSpaceDN w:val="0"/>
              <w:adjustRightInd w:val="0"/>
              <w:rPr>
                <w:lang w:val="en-AU"/>
              </w:rPr>
            </w:pPr>
            <w:r w:rsidRPr="00564D22">
              <w:rPr>
                <w:lang w:val="en-AU"/>
              </w:rPr>
              <w:t xml:space="preserve">Professor Sally N. Merry </w:t>
            </w:r>
          </w:p>
        </w:tc>
        <w:tc>
          <w:tcPr>
            <w:tcW w:w="360" w:type="dxa"/>
          </w:tcPr>
          <w:p w14:paraId="0D6C0ED2" w14:textId="77777777" w:rsidR="001A37A1" w:rsidRPr="00564D22" w:rsidRDefault="001A37A1">
            <w:pPr>
              <w:rPr>
                <w:lang w:val="en-AU"/>
              </w:rPr>
            </w:pPr>
            <w:r w:rsidRPr="00564D22">
              <w:rPr>
                <w:lang w:val="en-AU"/>
              </w:rPr>
              <w:t xml:space="preserve"> </w:t>
            </w:r>
          </w:p>
        </w:tc>
      </w:tr>
      <w:tr w:rsidR="001A37A1" w:rsidRPr="00564D22" w14:paraId="660A6223" w14:textId="77777777">
        <w:trPr>
          <w:trHeight w:val="280"/>
        </w:trPr>
        <w:tc>
          <w:tcPr>
            <w:tcW w:w="966" w:type="dxa"/>
            <w:tcBorders>
              <w:top w:val="nil"/>
              <w:left w:val="nil"/>
              <w:bottom w:val="nil"/>
              <w:right w:val="nil"/>
            </w:tcBorders>
          </w:tcPr>
          <w:p w14:paraId="48A58651"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111EB66F"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62496E1B" w14:textId="77777777" w:rsidR="001A37A1" w:rsidRPr="00564D22" w:rsidRDefault="001A37A1">
            <w:pPr>
              <w:autoSpaceDE w:val="0"/>
              <w:autoSpaceDN w:val="0"/>
              <w:adjustRightInd w:val="0"/>
              <w:rPr>
                <w:lang w:val="en-AU"/>
              </w:rPr>
            </w:pPr>
            <w:r w:rsidRPr="00564D22">
              <w:rPr>
                <w:lang w:val="en-AU"/>
              </w:rPr>
              <w:t xml:space="preserve">The University of Auckland </w:t>
            </w:r>
          </w:p>
        </w:tc>
        <w:tc>
          <w:tcPr>
            <w:tcW w:w="360" w:type="dxa"/>
          </w:tcPr>
          <w:p w14:paraId="3611DAF9" w14:textId="77777777" w:rsidR="001A37A1" w:rsidRPr="00564D22" w:rsidRDefault="001A37A1">
            <w:pPr>
              <w:rPr>
                <w:lang w:val="en-AU"/>
              </w:rPr>
            </w:pPr>
            <w:r w:rsidRPr="00564D22">
              <w:rPr>
                <w:lang w:val="en-AU"/>
              </w:rPr>
              <w:t xml:space="preserve"> </w:t>
            </w:r>
          </w:p>
        </w:tc>
      </w:tr>
      <w:tr w:rsidR="001A37A1" w:rsidRPr="00564D22" w14:paraId="078B9A12" w14:textId="77777777">
        <w:trPr>
          <w:trHeight w:val="280"/>
        </w:trPr>
        <w:tc>
          <w:tcPr>
            <w:tcW w:w="966" w:type="dxa"/>
            <w:tcBorders>
              <w:top w:val="nil"/>
              <w:left w:val="nil"/>
              <w:bottom w:val="nil"/>
              <w:right w:val="nil"/>
            </w:tcBorders>
          </w:tcPr>
          <w:p w14:paraId="3763D732"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C436405"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1060D8E7"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6E6DDB86" w14:textId="77777777" w:rsidR="001A37A1" w:rsidRPr="00564D22" w:rsidRDefault="001A37A1">
            <w:pPr>
              <w:rPr>
                <w:lang w:val="en-AU"/>
              </w:rPr>
            </w:pPr>
            <w:r w:rsidRPr="00564D22">
              <w:rPr>
                <w:lang w:val="en-AU"/>
              </w:rPr>
              <w:t xml:space="preserve"> </w:t>
            </w:r>
          </w:p>
        </w:tc>
      </w:tr>
    </w:tbl>
    <w:p w14:paraId="11A257B8" w14:textId="77777777" w:rsidR="001A37A1" w:rsidRPr="00564D22" w:rsidRDefault="001A37A1">
      <w:pPr>
        <w:autoSpaceDE w:val="0"/>
        <w:autoSpaceDN w:val="0"/>
        <w:adjustRightInd w:val="0"/>
        <w:rPr>
          <w:lang w:val="en-AU"/>
        </w:rPr>
      </w:pPr>
      <w:r w:rsidRPr="00564D22">
        <w:rPr>
          <w:lang w:val="en-AU"/>
        </w:rPr>
        <w:t xml:space="preserve"> </w:t>
      </w:r>
    </w:p>
    <w:p w14:paraId="1C0BE3A5" w14:textId="77777777" w:rsidR="00987913" w:rsidRPr="00564D22" w:rsidRDefault="002E3CE9" w:rsidP="002E3CE9">
      <w:pPr>
        <w:autoSpaceDE w:val="0"/>
        <w:autoSpaceDN w:val="0"/>
        <w:adjustRightInd w:val="0"/>
        <w:rPr>
          <w:rFonts w:cs="Arial"/>
          <w:szCs w:val="22"/>
          <w:lang w:val="en-AU"/>
        </w:rPr>
      </w:pPr>
      <w:r w:rsidRPr="00564D22">
        <w:rPr>
          <w:rFonts w:cs="Arial"/>
          <w:szCs w:val="22"/>
          <w:lang w:val="en-AU"/>
        </w:rPr>
        <w:t xml:space="preserve">Dr Karolina Stasiak was present in person, and Professor Sally Merry and Dr Terry Fleming were </w:t>
      </w:r>
      <w:r w:rsidRPr="00564D22">
        <w:rPr>
          <w:lang w:val="en-AU"/>
        </w:rPr>
        <w:t xml:space="preserve">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0F28F475" w14:textId="77777777" w:rsidR="00987913" w:rsidRPr="00564D22" w:rsidRDefault="00987913">
      <w:pPr>
        <w:autoSpaceDE w:val="0"/>
        <w:autoSpaceDN w:val="0"/>
        <w:adjustRightInd w:val="0"/>
        <w:rPr>
          <w:u w:val="single"/>
          <w:lang w:val="en-AU"/>
        </w:rPr>
      </w:pPr>
    </w:p>
    <w:p w14:paraId="3136D2DE"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1F44687D" w14:textId="77777777" w:rsidR="00E24E77" w:rsidRPr="00564D22" w:rsidRDefault="00E24E77">
      <w:pPr>
        <w:autoSpaceDE w:val="0"/>
        <w:autoSpaceDN w:val="0"/>
        <w:adjustRightInd w:val="0"/>
        <w:rPr>
          <w:b/>
          <w:lang w:val="en-AU"/>
        </w:rPr>
      </w:pPr>
    </w:p>
    <w:p w14:paraId="1E695516"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49F1E005" w14:textId="77777777" w:rsidR="00E24E77" w:rsidRPr="00564D22" w:rsidRDefault="00E24E77">
      <w:pPr>
        <w:autoSpaceDE w:val="0"/>
        <w:autoSpaceDN w:val="0"/>
        <w:adjustRightInd w:val="0"/>
        <w:rPr>
          <w:lang w:val="en-AU"/>
        </w:rPr>
      </w:pPr>
    </w:p>
    <w:p w14:paraId="5F2BEE0A"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3357CC74" w14:textId="77777777" w:rsidR="00E24E77" w:rsidRPr="00564D22" w:rsidRDefault="00E24E77">
      <w:pPr>
        <w:autoSpaceDE w:val="0"/>
        <w:autoSpaceDN w:val="0"/>
        <w:adjustRightInd w:val="0"/>
        <w:rPr>
          <w:lang w:val="en-AU"/>
        </w:rPr>
      </w:pPr>
    </w:p>
    <w:p w14:paraId="4A4B52A9" w14:textId="77777777" w:rsidR="006A19A8" w:rsidRPr="00564D22" w:rsidRDefault="006A19A8" w:rsidP="006A19A8">
      <w:pPr>
        <w:rPr>
          <w:u w:val="single"/>
          <w:lang w:val="en-AU"/>
        </w:rPr>
      </w:pPr>
      <w:r w:rsidRPr="00564D22">
        <w:rPr>
          <w:u w:val="single"/>
          <w:lang w:val="en-AU"/>
        </w:rPr>
        <w:t>Summary of Study</w:t>
      </w:r>
    </w:p>
    <w:p w14:paraId="46AEF30A" w14:textId="77777777" w:rsidR="006A19A8" w:rsidRPr="00564D22" w:rsidRDefault="006A19A8" w:rsidP="006A19A8">
      <w:pPr>
        <w:rPr>
          <w:u w:val="single"/>
          <w:lang w:val="en-AU"/>
        </w:rPr>
      </w:pPr>
    </w:p>
    <w:p w14:paraId="17083CF4" w14:textId="508BEBC9" w:rsidR="00102BDE" w:rsidRPr="00C121C2" w:rsidRDefault="00F93FFD" w:rsidP="00C121C2">
      <w:pPr>
        <w:pStyle w:val="ListParagraph"/>
        <w:numPr>
          <w:ilvl w:val="0"/>
          <w:numId w:val="36"/>
        </w:numPr>
        <w:autoSpaceDE w:val="0"/>
        <w:autoSpaceDN w:val="0"/>
        <w:adjustRightInd w:val="0"/>
        <w:rPr>
          <w:lang w:val="en-AU"/>
        </w:rPr>
      </w:pPr>
      <w:r>
        <w:rPr>
          <w:lang w:val="en-AU"/>
        </w:rPr>
        <w:t xml:space="preserve">The Researcher explained their </w:t>
      </w:r>
      <w:r w:rsidR="00102BDE" w:rsidRPr="00C121C2">
        <w:rPr>
          <w:lang w:val="en-AU"/>
        </w:rPr>
        <w:t xml:space="preserve">research team has received funding from the Ministry of Business, Innovation and Employment to partner with Māori and Pacific young people, family/whanau, communities and health/education professionals to co-design and test a digital platform of e-health interventions for common mental health concerns. </w:t>
      </w:r>
    </w:p>
    <w:p w14:paraId="46F83A64" w14:textId="77777777" w:rsidR="00102BDE" w:rsidRPr="00102BDE" w:rsidRDefault="00102BDE" w:rsidP="00102BDE">
      <w:pPr>
        <w:autoSpaceDE w:val="0"/>
        <w:autoSpaceDN w:val="0"/>
        <w:adjustRightInd w:val="0"/>
        <w:rPr>
          <w:lang w:val="en-AU"/>
        </w:rPr>
      </w:pPr>
    </w:p>
    <w:p w14:paraId="0418CD1C" w14:textId="2AB9739E" w:rsidR="006A19A8" w:rsidRPr="00C121C2" w:rsidRDefault="00102BDE" w:rsidP="00C121C2">
      <w:pPr>
        <w:pStyle w:val="ListParagraph"/>
        <w:numPr>
          <w:ilvl w:val="0"/>
          <w:numId w:val="36"/>
        </w:numPr>
        <w:autoSpaceDE w:val="0"/>
        <w:autoSpaceDN w:val="0"/>
        <w:adjustRightInd w:val="0"/>
        <w:rPr>
          <w:lang w:val="en-AU"/>
        </w:rPr>
      </w:pPr>
      <w:r w:rsidRPr="00C121C2">
        <w:rPr>
          <w:lang w:val="en-AU"/>
        </w:rPr>
        <w:t xml:space="preserve">This application covers the youth and community engagement processes designed to provide input and co-design to make, shape and refine the platform. Co-design methodology offers a way forward by involving community stakeholders in the design of research, promoting their understanding and </w:t>
      </w:r>
      <w:r w:rsidR="00C121C2" w:rsidRPr="00C121C2">
        <w:rPr>
          <w:lang w:val="en-AU"/>
        </w:rPr>
        <w:t>encouraging uptake of findings.</w:t>
      </w:r>
    </w:p>
    <w:p w14:paraId="59213A7B" w14:textId="77777777" w:rsidR="00102BDE" w:rsidRDefault="00102BDE" w:rsidP="006A19A8">
      <w:pPr>
        <w:rPr>
          <w:u w:val="single"/>
          <w:lang w:val="en-AU"/>
        </w:rPr>
      </w:pPr>
    </w:p>
    <w:p w14:paraId="4681646B" w14:textId="77777777" w:rsidR="006A19A8" w:rsidRPr="00564D22" w:rsidRDefault="006A19A8" w:rsidP="006A19A8">
      <w:pPr>
        <w:rPr>
          <w:u w:val="single"/>
          <w:lang w:val="en-AU"/>
        </w:rPr>
      </w:pPr>
      <w:r w:rsidRPr="00564D22">
        <w:rPr>
          <w:u w:val="single"/>
          <w:lang w:val="en-AU"/>
        </w:rPr>
        <w:t>Summary of ethical issues (resolved)</w:t>
      </w:r>
    </w:p>
    <w:p w14:paraId="6CF62E04" w14:textId="77777777" w:rsidR="006A19A8" w:rsidRPr="00564D22" w:rsidRDefault="006A19A8" w:rsidP="006A19A8">
      <w:pPr>
        <w:rPr>
          <w:u w:val="single"/>
          <w:lang w:val="en-AU"/>
        </w:rPr>
      </w:pPr>
    </w:p>
    <w:p w14:paraId="3B5044CB" w14:textId="77777777" w:rsidR="006A19A8" w:rsidRPr="00564D22" w:rsidRDefault="006A19A8" w:rsidP="006A19A8">
      <w:pPr>
        <w:rPr>
          <w:lang w:val="en-AU"/>
        </w:rPr>
      </w:pPr>
      <w:r w:rsidRPr="00564D22">
        <w:rPr>
          <w:lang w:val="en-AU"/>
        </w:rPr>
        <w:t>The main ethical issues considered by the Committee and addressed by the Researcher are as follows.</w:t>
      </w:r>
    </w:p>
    <w:p w14:paraId="116BE49C" w14:textId="77777777" w:rsidR="006A19A8" w:rsidRPr="00564D22" w:rsidRDefault="006A19A8" w:rsidP="006A19A8">
      <w:pPr>
        <w:rPr>
          <w:u w:val="single"/>
          <w:lang w:val="en-AU"/>
        </w:rPr>
      </w:pPr>
    </w:p>
    <w:p w14:paraId="1E408078" w14:textId="577AC9FA" w:rsidR="002C66F3" w:rsidRPr="002C66F3" w:rsidRDefault="00C121C2" w:rsidP="00C121C2">
      <w:pPr>
        <w:pStyle w:val="ListParagraph"/>
        <w:numPr>
          <w:ilvl w:val="0"/>
          <w:numId w:val="36"/>
        </w:numPr>
        <w:spacing w:before="80" w:after="80"/>
        <w:rPr>
          <w:u w:val="single"/>
          <w:lang w:val="en-AU"/>
        </w:rPr>
      </w:pPr>
      <w:r>
        <w:rPr>
          <w:lang w:val="en-AU"/>
        </w:rPr>
        <w:t xml:space="preserve">The Committee asked for clarification about the </w:t>
      </w:r>
      <w:r w:rsidR="002C66F3">
        <w:rPr>
          <w:lang w:val="en-AU"/>
        </w:rPr>
        <w:t>age groups</w:t>
      </w:r>
      <w:r>
        <w:rPr>
          <w:lang w:val="en-AU"/>
        </w:rPr>
        <w:t xml:space="preserve"> of participants. </w:t>
      </w:r>
      <w:r w:rsidR="002C66F3">
        <w:rPr>
          <w:lang w:val="en-AU"/>
        </w:rPr>
        <w:t xml:space="preserve">The Researcher(s) </w:t>
      </w:r>
      <w:r>
        <w:rPr>
          <w:lang w:val="en-AU"/>
        </w:rPr>
        <w:t>stated 12-19</w:t>
      </w:r>
      <w:r w:rsidR="002C66F3">
        <w:rPr>
          <w:lang w:val="en-AU"/>
        </w:rPr>
        <w:t xml:space="preserve">, but noted it was a bit unclear at the moment. </w:t>
      </w:r>
    </w:p>
    <w:p w14:paraId="4D982849" w14:textId="4496F035" w:rsidR="002C66F3" w:rsidRPr="002C66F3" w:rsidRDefault="00C121C2" w:rsidP="00C121C2">
      <w:pPr>
        <w:pStyle w:val="ListParagraph"/>
        <w:numPr>
          <w:ilvl w:val="0"/>
          <w:numId w:val="36"/>
        </w:numPr>
        <w:spacing w:before="80" w:after="80"/>
        <w:rPr>
          <w:u w:val="single"/>
          <w:lang w:val="en-AU"/>
        </w:rPr>
      </w:pPr>
      <w:r>
        <w:rPr>
          <w:lang w:val="en-AU"/>
        </w:rPr>
        <w:t xml:space="preserve">The Committee discussed the consent assent requirements for the study and the opt out process with parents of children. </w:t>
      </w:r>
      <w:r w:rsidR="002C66F3">
        <w:rPr>
          <w:lang w:val="en-AU"/>
        </w:rPr>
        <w:t>The Researcher(s) explained prior research projects (SPARX) involved child consent, d</w:t>
      </w:r>
      <w:r>
        <w:rPr>
          <w:lang w:val="en-AU"/>
        </w:rPr>
        <w:t xml:space="preserve">ue to the type of the research (explorative, low risk, focus groups). </w:t>
      </w:r>
    </w:p>
    <w:p w14:paraId="07C2BC2F" w14:textId="22E16CD7" w:rsidR="002C66F3" w:rsidRPr="002C66F3" w:rsidRDefault="002C66F3" w:rsidP="00C121C2">
      <w:pPr>
        <w:pStyle w:val="ListParagraph"/>
        <w:numPr>
          <w:ilvl w:val="0"/>
          <w:numId w:val="36"/>
        </w:numPr>
        <w:spacing w:before="80" w:after="80"/>
        <w:rPr>
          <w:u w:val="single"/>
          <w:lang w:val="en-AU"/>
        </w:rPr>
      </w:pPr>
      <w:r>
        <w:rPr>
          <w:lang w:val="en-AU"/>
        </w:rPr>
        <w:t>The Committee noted consent at 16 is legal age</w:t>
      </w:r>
      <w:r w:rsidR="00C121C2">
        <w:rPr>
          <w:lang w:val="en-AU"/>
        </w:rPr>
        <w:t xml:space="preserve"> for consent to research</w:t>
      </w:r>
      <w:r>
        <w:rPr>
          <w:lang w:val="en-AU"/>
        </w:rPr>
        <w:t xml:space="preserve">, but can consent earlier if competent. </w:t>
      </w:r>
    </w:p>
    <w:p w14:paraId="5CF3EBA3" w14:textId="215B5602" w:rsidR="002C66F3" w:rsidRPr="002C66F3" w:rsidRDefault="002C66F3" w:rsidP="00C121C2">
      <w:pPr>
        <w:pStyle w:val="ListParagraph"/>
        <w:numPr>
          <w:ilvl w:val="0"/>
          <w:numId w:val="36"/>
        </w:numPr>
        <w:spacing w:before="80" w:after="80"/>
        <w:rPr>
          <w:u w:val="single"/>
          <w:lang w:val="en-AU"/>
        </w:rPr>
      </w:pPr>
      <w:r>
        <w:rPr>
          <w:lang w:val="en-AU"/>
        </w:rPr>
        <w:t>The Researchers</w:t>
      </w:r>
      <w:r w:rsidR="001A7ADA">
        <w:rPr>
          <w:lang w:val="en-AU"/>
        </w:rPr>
        <w:t xml:space="preserve"> explained recruitment process: they will c</w:t>
      </w:r>
      <w:r>
        <w:rPr>
          <w:lang w:val="en-AU"/>
        </w:rPr>
        <w:t>ontact school</w:t>
      </w:r>
      <w:r w:rsidR="001A7ADA">
        <w:rPr>
          <w:lang w:val="en-AU"/>
        </w:rPr>
        <w:t>s</w:t>
      </w:r>
      <w:r>
        <w:rPr>
          <w:lang w:val="en-AU"/>
        </w:rPr>
        <w:t>, allow researcher to approach</w:t>
      </w:r>
      <w:r w:rsidR="001A7ADA">
        <w:rPr>
          <w:lang w:val="en-AU"/>
        </w:rPr>
        <w:t xml:space="preserve"> young people </w:t>
      </w:r>
      <w:r>
        <w:rPr>
          <w:lang w:val="en-AU"/>
        </w:rPr>
        <w:t>via teachers or guidance counsellors</w:t>
      </w:r>
      <w:r w:rsidR="001A7ADA">
        <w:rPr>
          <w:lang w:val="en-AU"/>
        </w:rPr>
        <w:t xml:space="preserve"> and school assemblies</w:t>
      </w:r>
      <w:r>
        <w:rPr>
          <w:lang w:val="en-AU"/>
        </w:rPr>
        <w:t xml:space="preserve">. The Researcher(s) clarified </w:t>
      </w:r>
      <w:r w:rsidR="001A7ADA">
        <w:rPr>
          <w:lang w:val="en-AU"/>
        </w:rPr>
        <w:t xml:space="preserve">participants are </w:t>
      </w:r>
      <w:r>
        <w:rPr>
          <w:lang w:val="en-AU"/>
        </w:rPr>
        <w:t>ordinary normal kids</w:t>
      </w:r>
      <w:r w:rsidR="001A7ADA">
        <w:rPr>
          <w:lang w:val="en-AU"/>
        </w:rPr>
        <w:t>, not those who report mental health issues</w:t>
      </w:r>
      <w:r>
        <w:rPr>
          <w:lang w:val="en-AU"/>
        </w:rPr>
        <w:t xml:space="preserve">. </w:t>
      </w:r>
      <w:r w:rsidR="001A7ADA">
        <w:rPr>
          <w:lang w:val="en-AU"/>
        </w:rPr>
        <w:t>The participants will be a</w:t>
      </w:r>
      <w:r>
        <w:rPr>
          <w:lang w:val="en-AU"/>
        </w:rPr>
        <w:t>nyone who has a view</w:t>
      </w:r>
      <w:r w:rsidR="00A24DA3">
        <w:rPr>
          <w:lang w:val="en-AU"/>
        </w:rPr>
        <w:t xml:space="preserve"> on the app / project</w:t>
      </w:r>
      <w:r>
        <w:rPr>
          <w:lang w:val="en-AU"/>
        </w:rPr>
        <w:t>, but p</w:t>
      </w:r>
      <w:r w:rsidR="00B7738B">
        <w:rPr>
          <w:lang w:val="en-AU"/>
        </w:rPr>
        <w:t>articularly Maori and Pacifica.</w:t>
      </w:r>
    </w:p>
    <w:p w14:paraId="11A924F4" w14:textId="5579867B" w:rsidR="002C66F3" w:rsidRDefault="002C66F3" w:rsidP="00C121C2">
      <w:pPr>
        <w:pStyle w:val="ListParagraph"/>
        <w:numPr>
          <w:ilvl w:val="0"/>
          <w:numId w:val="36"/>
        </w:numPr>
        <w:spacing w:before="80" w:after="80"/>
        <w:rPr>
          <w:lang w:val="en-AU"/>
        </w:rPr>
      </w:pPr>
      <w:r w:rsidRPr="002C66F3">
        <w:rPr>
          <w:lang w:val="en-AU"/>
        </w:rPr>
        <w:t>The Researcher(s) confirmed no targeting</w:t>
      </w:r>
      <w:r w:rsidR="00B7738B">
        <w:rPr>
          <w:lang w:val="en-AU"/>
        </w:rPr>
        <w:t xml:space="preserve"> of participants</w:t>
      </w:r>
      <w:r w:rsidRPr="002C66F3">
        <w:rPr>
          <w:lang w:val="en-AU"/>
        </w:rPr>
        <w:t>, we will advertise and s</w:t>
      </w:r>
      <w:r w:rsidR="00B7738B">
        <w:rPr>
          <w:lang w:val="en-AU"/>
        </w:rPr>
        <w:t>eek people to approach us generally.</w:t>
      </w:r>
    </w:p>
    <w:p w14:paraId="08975339" w14:textId="393073A1" w:rsidR="001556BC" w:rsidRDefault="001556BC" w:rsidP="00C121C2">
      <w:pPr>
        <w:pStyle w:val="ListParagraph"/>
        <w:numPr>
          <w:ilvl w:val="0"/>
          <w:numId w:val="36"/>
        </w:numPr>
        <w:spacing w:before="80" w:after="80"/>
        <w:rPr>
          <w:lang w:val="en-AU"/>
        </w:rPr>
      </w:pPr>
      <w:r>
        <w:rPr>
          <w:lang w:val="en-AU"/>
        </w:rPr>
        <w:t xml:space="preserve">42 consultation groups across the project. </w:t>
      </w:r>
      <w:r w:rsidR="00B7738B">
        <w:rPr>
          <w:lang w:val="en-AU"/>
        </w:rPr>
        <w:t>This includes</w:t>
      </w:r>
      <w:r>
        <w:rPr>
          <w:lang w:val="en-AU"/>
        </w:rPr>
        <w:t xml:space="preserve"> </w:t>
      </w:r>
      <w:r w:rsidR="00B7738B">
        <w:rPr>
          <w:lang w:val="en-AU"/>
        </w:rPr>
        <w:t>young people as well as experts and m</w:t>
      </w:r>
      <w:r>
        <w:rPr>
          <w:lang w:val="en-AU"/>
        </w:rPr>
        <w:t>ixed youth groups.</w:t>
      </w:r>
    </w:p>
    <w:p w14:paraId="055D9201" w14:textId="1D176BB6" w:rsidR="001556BC" w:rsidRDefault="00A24DA3" w:rsidP="00C121C2">
      <w:pPr>
        <w:pStyle w:val="ListParagraph"/>
        <w:numPr>
          <w:ilvl w:val="0"/>
          <w:numId w:val="36"/>
        </w:numPr>
        <w:spacing w:before="80" w:after="80"/>
        <w:rPr>
          <w:lang w:val="en-AU"/>
        </w:rPr>
      </w:pPr>
      <w:r>
        <w:rPr>
          <w:lang w:val="en-AU"/>
        </w:rPr>
        <w:t>The Committee queried w</w:t>
      </w:r>
      <w:r w:rsidR="001556BC">
        <w:rPr>
          <w:lang w:val="en-AU"/>
        </w:rPr>
        <w:t>hat</w:t>
      </w:r>
      <w:r>
        <w:rPr>
          <w:lang w:val="en-AU"/>
        </w:rPr>
        <w:t xml:space="preserve"> would</w:t>
      </w:r>
      <w:r w:rsidR="001556BC">
        <w:rPr>
          <w:lang w:val="en-AU"/>
        </w:rPr>
        <w:t xml:space="preserve"> occur if get 100</w:t>
      </w:r>
      <w:r>
        <w:rPr>
          <w:lang w:val="en-AU"/>
        </w:rPr>
        <w:t xml:space="preserve"> interested participants but can only enrol 12. </w:t>
      </w:r>
      <w:r w:rsidR="001556BC">
        <w:rPr>
          <w:lang w:val="en-AU"/>
        </w:rPr>
        <w:t xml:space="preserve">The Researcher(s) stated first come first basis. </w:t>
      </w:r>
    </w:p>
    <w:p w14:paraId="746E1BF7" w14:textId="1540F9F4" w:rsidR="000A3D32" w:rsidRDefault="00656CDD" w:rsidP="00C121C2">
      <w:pPr>
        <w:pStyle w:val="ListParagraph"/>
        <w:numPr>
          <w:ilvl w:val="0"/>
          <w:numId w:val="36"/>
        </w:numPr>
        <w:spacing w:before="80" w:after="80"/>
        <w:rPr>
          <w:lang w:val="en-AU"/>
        </w:rPr>
      </w:pPr>
      <w:r>
        <w:rPr>
          <w:lang w:val="en-AU"/>
        </w:rPr>
        <w:t>The Researcher(s) explained why opt out consent</w:t>
      </w:r>
      <w:r w:rsidRPr="00656CDD">
        <w:rPr>
          <w:lang w:val="en-AU"/>
        </w:rPr>
        <w:t xml:space="preserve"> was important for this study</w:t>
      </w:r>
      <w:r w:rsidR="0092625F">
        <w:rPr>
          <w:lang w:val="en-AU"/>
        </w:rPr>
        <w:t xml:space="preserve"> (need large representatio</w:t>
      </w:r>
      <w:r w:rsidR="00E6409D">
        <w:rPr>
          <w:lang w:val="en-AU"/>
        </w:rPr>
        <w:t>n, not just organised children or</w:t>
      </w:r>
      <w:r w:rsidR="0092625F">
        <w:rPr>
          <w:lang w:val="en-AU"/>
        </w:rPr>
        <w:t xml:space="preserve"> parents</w:t>
      </w:r>
      <w:r w:rsidR="00E6409D">
        <w:rPr>
          <w:lang w:val="en-AU"/>
        </w:rPr>
        <w:t>)</w:t>
      </w:r>
      <w:r w:rsidRPr="00656CDD">
        <w:rPr>
          <w:lang w:val="en-AU"/>
        </w:rPr>
        <w:t xml:space="preserve">. </w:t>
      </w:r>
      <w:r>
        <w:rPr>
          <w:lang w:val="en-AU"/>
        </w:rPr>
        <w:t xml:space="preserve">The Researcher(s) explain </w:t>
      </w:r>
      <w:r w:rsidR="006D1BF3">
        <w:rPr>
          <w:lang w:val="en-AU"/>
        </w:rPr>
        <w:t>children</w:t>
      </w:r>
      <w:r w:rsidR="00E6409D">
        <w:rPr>
          <w:lang w:val="en-AU"/>
        </w:rPr>
        <w:t xml:space="preserve"> are </w:t>
      </w:r>
      <w:r>
        <w:rPr>
          <w:lang w:val="en-AU"/>
        </w:rPr>
        <w:t>given info</w:t>
      </w:r>
      <w:r w:rsidR="00E6409D">
        <w:rPr>
          <w:lang w:val="en-AU"/>
        </w:rPr>
        <w:t>rmation</w:t>
      </w:r>
      <w:r>
        <w:rPr>
          <w:lang w:val="en-AU"/>
        </w:rPr>
        <w:t xml:space="preserve"> to take home, as well as school publicising the research to parents. </w:t>
      </w:r>
    </w:p>
    <w:p w14:paraId="21792BA5" w14:textId="5A687298" w:rsidR="0092625F" w:rsidRDefault="00E6409D" w:rsidP="00C121C2">
      <w:pPr>
        <w:pStyle w:val="ListParagraph"/>
        <w:numPr>
          <w:ilvl w:val="0"/>
          <w:numId w:val="36"/>
        </w:numPr>
        <w:spacing w:before="80" w:after="80"/>
        <w:rPr>
          <w:lang w:val="en-AU"/>
        </w:rPr>
      </w:pPr>
      <w:r>
        <w:rPr>
          <w:lang w:val="en-AU"/>
        </w:rPr>
        <w:lastRenderedPageBreak/>
        <w:t>The Researcher(s) ex</w:t>
      </w:r>
      <w:r w:rsidR="00BE781F">
        <w:rPr>
          <w:lang w:val="en-AU"/>
        </w:rPr>
        <w:t>plained the other</w:t>
      </w:r>
      <w:r w:rsidR="0092625F">
        <w:rPr>
          <w:lang w:val="en-AU"/>
        </w:rPr>
        <w:t xml:space="preserve"> important support mechanisms for </w:t>
      </w:r>
      <w:r w:rsidR="00BE781F">
        <w:rPr>
          <w:lang w:val="en-AU"/>
        </w:rPr>
        <w:t>participants, noting the groups are</w:t>
      </w:r>
      <w:r w:rsidR="0092625F">
        <w:rPr>
          <w:lang w:val="en-AU"/>
        </w:rPr>
        <w:t xml:space="preserve"> </w:t>
      </w:r>
      <w:r w:rsidR="00BE781F">
        <w:rPr>
          <w:lang w:val="en-AU"/>
        </w:rPr>
        <w:t>w</w:t>
      </w:r>
      <w:r w:rsidR="0092625F">
        <w:rPr>
          <w:lang w:val="en-AU"/>
        </w:rPr>
        <w:t>ell-controlled environment</w:t>
      </w:r>
      <w:r w:rsidR="00BE781F">
        <w:rPr>
          <w:lang w:val="en-AU"/>
        </w:rPr>
        <w:t>s</w:t>
      </w:r>
      <w:r w:rsidR="0092625F">
        <w:rPr>
          <w:lang w:val="en-AU"/>
        </w:rPr>
        <w:t xml:space="preserve">. </w:t>
      </w:r>
    </w:p>
    <w:p w14:paraId="408C1C74" w14:textId="0D1F2836" w:rsidR="0092625F" w:rsidRDefault="008370F0" w:rsidP="00C121C2">
      <w:pPr>
        <w:pStyle w:val="ListParagraph"/>
        <w:numPr>
          <w:ilvl w:val="0"/>
          <w:numId w:val="36"/>
        </w:numPr>
        <w:spacing w:before="80" w:after="80"/>
        <w:rPr>
          <w:lang w:val="en-AU"/>
        </w:rPr>
      </w:pPr>
      <w:r>
        <w:rPr>
          <w:lang w:val="en-AU"/>
        </w:rPr>
        <w:t xml:space="preserve">The Researcher(s) confirmed that age separation for the groups was possible. </w:t>
      </w:r>
      <w:r w:rsidR="006D1BF3">
        <w:rPr>
          <w:lang w:val="en-AU"/>
        </w:rPr>
        <w:t xml:space="preserve">The Committee noted it would be good to keep similar age groups together, or to avoid </w:t>
      </w:r>
      <w:r w:rsidR="007C316C">
        <w:rPr>
          <w:lang w:val="en-AU"/>
        </w:rPr>
        <w:t>substantial</w:t>
      </w:r>
      <w:r w:rsidR="006D1BF3">
        <w:rPr>
          <w:lang w:val="en-AU"/>
        </w:rPr>
        <w:t xml:space="preserve"> differences in age. </w:t>
      </w:r>
    </w:p>
    <w:p w14:paraId="763CCC94" w14:textId="0D42920D" w:rsidR="008370F0" w:rsidRDefault="007C316C" w:rsidP="00C121C2">
      <w:pPr>
        <w:pStyle w:val="ListParagraph"/>
        <w:numPr>
          <w:ilvl w:val="0"/>
          <w:numId w:val="36"/>
        </w:numPr>
        <w:spacing w:before="80" w:after="80"/>
        <w:rPr>
          <w:lang w:val="en-AU"/>
        </w:rPr>
      </w:pPr>
      <w:r>
        <w:rPr>
          <w:lang w:val="en-AU"/>
        </w:rPr>
        <w:t>The Committee queried if</w:t>
      </w:r>
      <w:r w:rsidR="008370F0">
        <w:rPr>
          <w:lang w:val="en-AU"/>
        </w:rPr>
        <w:t xml:space="preserve"> parents </w:t>
      </w:r>
      <w:r>
        <w:rPr>
          <w:lang w:val="en-AU"/>
        </w:rPr>
        <w:t xml:space="preserve">can </w:t>
      </w:r>
      <w:r w:rsidR="008370F0">
        <w:rPr>
          <w:lang w:val="en-AU"/>
        </w:rPr>
        <w:t xml:space="preserve">come to </w:t>
      </w:r>
      <w:r>
        <w:rPr>
          <w:lang w:val="en-AU"/>
        </w:rPr>
        <w:t>the focus groups.</w:t>
      </w:r>
      <w:r w:rsidR="008370F0">
        <w:rPr>
          <w:lang w:val="en-AU"/>
        </w:rPr>
        <w:t xml:space="preserve"> The Researcher(s) </w:t>
      </w:r>
      <w:r>
        <w:rPr>
          <w:lang w:val="en-AU"/>
        </w:rPr>
        <w:t>stated this has never occurred.</w:t>
      </w:r>
    </w:p>
    <w:p w14:paraId="4CEDCE91" w14:textId="3B462FBB" w:rsidR="008370F0" w:rsidRDefault="008370F0" w:rsidP="00C121C2">
      <w:pPr>
        <w:pStyle w:val="ListParagraph"/>
        <w:numPr>
          <w:ilvl w:val="0"/>
          <w:numId w:val="36"/>
        </w:numPr>
        <w:spacing w:before="80" w:after="80"/>
        <w:rPr>
          <w:lang w:val="en-AU"/>
        </w:rPr>
      </w:pPr>
      <w:r>
        <w:rPr>
          <w:lang w:val="en-AU"/>
        </w:rPr>
        <w:t xml:space="preserve">The Researcher(s) explained that the groups that work with young people in (addiction etc context) – grant will lead these and the approach will be different. These children would have graduated from a group programme. The Researcher(s) stated they will give children a paper based information form to bring home. </w:t>
      </w:r>
    </w:p>
    <w:p w14:paraId="5143B93E" w14:textId="0B116618" w:rsidR="00992946" w:rsidRPr="00992946" w:rsidRDefault="00B47474" w:rsidP="00C121C2">
      <w:pPr>
        <w:pStyle w:val="ListParagraph"/>
        <w:numPr>
          <w:ilvl w:val="0"/>
          <w:numId w:val="36"/>
        </w:numPr>
        <w:spacing w:before="80" w:after="80"/>
        <w:rPr>
          <w:lang w:val="en-AU"/>
        </w:rPr>
      </w:pPr>
      <w:r>
        <w:rPr>
          <w:lang w:val="en-AU"/>
        </w:rPr>
        <w:t>The Committee aske</w:t>
      </w:r>
      <w:r w:rsidR="00F93FFD">
        <w:rPr>
          <w:lang w:val="en-AU"/>
        </w:rPr>
        <w:t>d about Maori only focus groups, a</w:t>
      </w:r>
      <w:r>
        <w:rPr>
          <w:lang w:val="en-AU"/>
        </w:rPr>
        <w:t>nd queried the current consultation</w:t>
      </w:r>
      <w:r w:rsidR="00F93FFD">
        <w:rPr>
          <w:lang w:val="en-AU"/>
        </w:rPr>
        <w:t xml:space="preserve"> process</w:t>
      </w:r>
      <w:r>
        <w:rPr>
          <w:lang w:val="en-AU"/>
        </w:rPr>
        <w:t>. The Researcher(s) noted this</w:t>
      </w:r>
      <w:r w:rsidR="00F93FFD">
        <w:rPr>
          <w:lang w:val="en-AU"/>
        </w:rPr>
        <w:t xml:space="preserve"> project </w:t>
      </w:r>
      <w:r>
        <w:rPr>
          <w:lang w:val="en-AU"/>
        </w:rPr>
        <w:t>involves consultation and engagement with Maori and Pacific people</w:t>
      </w:r>
      <w:r w:rsidR="00F93FFD">
        <w:rPr>
          <w:lang w:val="en-AU"/>
        </w:rPr>
        <w:t>, supported through the national science challenges. The Researchers</w:t>
      </w:r>
      <w:r>
        <w:rPr>
          <w:lang w:val="en-AU"/>
        </w:rPr>
        <w:t xml:space="preserve"> ha</w:t>
      </w:r>
      <w:r w:rsidR="00F93FFD">
        <w:rPr>
          <w:lang w:val="en-AU"/>
        </w:rPr>
        <w:t>ve complex governance structure, involving</w:t>
      </w:r>
      <w:r>
        <w:rPr>
          <w:lang w:val="en-AU"/>
        </w:rPr>
        <w:t xml:space="preserve"> kaumatua</w:t>
      </w:r>
      <w:r w:rsidR="00F93FFD">
        <w:rPr>
          <w:lang w:val="en-AU"/>
        </w:rPr>
        <w:t xml:space="preserve"> and</w:t>
      </w:r>
      <w:r>
        <w:rPr>
          <w:lang w:val="en-AU"/>
        </w:rPr>
        <w:t xml:space="preserve"> 3 key science advisors.</w:t>
      </w:r>
      <w:r w:rsidR="00F93FFD">
        <w:rPr>
          <w:lang w:val="en-AU"/>
        </w:rPr>
        <w:t xml:space="preserve"> </w:t>
      </w:r>
    </w:p>
    <w:p w14:paraId="42C57043" w14:textId="77777777" w:rsidR="006A19A8" w:rsidRPr="00564D22" w:rsidRDefault="006A19A8" w:rsidP="006A19A8">
      <w:pPr>
        <w:spacing w:before="80" w:after="80"/>
        <w:rPr>
          <w:u w:val="single"/>
          <w:lang w:val="en-AU"/>
        </w:rPr>
      </w:pPr>
    </w:p>
    <w:p w14:paraId="2B7092D5" w14:textId="77777777" w:rsidR="006A19A8" w:rsidRPr="00564D22" w:rsidRDefault="006A19A8" w:rsidP="006A19A8">
      <w:pPr>
        <w:rPr>
          <w:u w:val="single"/>
          <w:lang w:val="en-AU"/>
        </w:rPr>
      </w:pPr>
      <w:r w:rsidRPr="00564D22">
        <w:rPr>
          <w:u w:val="single"/>
          <w:lang w:val="en-AU"/>
        </w:rPr>
        <w:t>Summary of ethical issues (outstanding)</w:t>
      </w:r>
    </w:p>
    <w:p w14:paraId="18BDBCB7" w14:textId="77777777" w:rsidR="006A19A8" w:rsidRPr="00564D22" w:rsidRDefault="006A19A8" w:rsidP="006A19A8">
      <w:pPr>
        <w:rPr>
          <w:u w:val="single"/>
          <w:lang w:val="en-AU"/>
        </w:rPr>
      </w:pPr>
    </w:p>
    <w:p w14:paraId="41FD68F6"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31B06CDA" w14:textId="77777777" w:rsidR="006A19A8" w:rsidRPr="00564D22" w:rsidRDefault="006A19A8" w:rsidP="006A19A8">
      <w:pPr>
        <w:autoSpaceDE w:val="0"/>
        <w:autoSpaceDN w:val="0"/>
        <w:adjustRightInd w:val="0"/>
        <w:rPr>
          <w:lang w:val="en-AU"/>
        </w:rPr>
      </w:pPr>
    </w:p>
    <w:p w14:paraId="1267D9C3" w14:textId="434990FF" w:rsidR="00A908BA" w:rsidRDefault="00A908BA" w:rsidP="00AF17C3">
      <w:pPr>
        <w:pStyle w:val="ListParagraph"/>
        <w:numPr>
          <w:ilvl w:val="0"/>
          <w:numId w:val="36"/>
        </w:numPr>
        <w:spacing w:before="80" w:after="80"/>
        <w:rPr>
          <w:lang w:val="en-AU"/>
        </w:rPr>
      </w:pPr>
      <w:r>
        <w:rPr>
          <w:lang w:val="en-AU"/>
        </w:rPr>
        <w:t>The Committee request assent form for those under 16 who do need parental consent. The Committee noted that most participants will be able to provide consent, but there will be some who cannot, who will need parental consent and provide assent. In other cases the participants can consent for themselves.</w:t>
      </w:r>
    </w:p>
    <w:p w14:paraId="262B7998" w14:textId="77777777" w:rsidR="00E24E77" w:rsidRPr="00564D22" w:rsidRDefault="00E24E77" w:rsidP="00E24E77">
      <w:pPr>
        <w:rPr>
          <w:color w:val="FF0000"/>
          <w:lang w:val="en-AU"/>
        </w:rPr>
      </w:pPr>
    </w:p>
    <w:p w14:paraId="6CE4905C" w14:textId="77777777" w:rsidR="00E24E77" w:rsidRPr="00A908BA" w:rsidRDefault="00E24E77" w:rsidP="00E24E77">
      <w:pPr>
        <w:rPr>
          <w:u w:val="single"/>
          <w:lang w:val="en-AU"/>
        </w:rPr>
      </w:pPr>
      <w:r w:rsidRPr="00A908BA">
        <w:rPr>
          <w:u w:val="single"/>
          <w:lang w:val="en-AU"/>
        </w:rPr>
        <w:t xml:space="preserve">Decision </w:t>
      </w:r>
    </w:p>
    <w:p w14:paraId="178318F4" w14:textId="77777777" w:rsidR="00E24E77" w:rsidRPr="00A908BA" w:rsidRDefault="00E24E77" w:rsidP="00E24E77">
      <w:pPr>
        <w:rPr>
          <w:lang w:val="en-AU"/>
        </w:rPr>
      </w:pPr>
    </w:p>
    <w:p w14:paraId="1B61021D" w14:textId="2A8F6A70" w:rsidR="00E24E77" w:rsidRPr="00A908BA" w:rsidRDefault="00E24E77" w:rsidP="00E24E77">
      <w:pPr>
        <w:rPr>
          <w:lang w:val="en-AU"/>
        </w:rPr>
      </w:pPr>
      <w:r w:rsidRPr="00A908BA">
        <w:rPr>
          <w:lang w:val="en-AU"/>
        </w:rPr>
        <w:t xml:space="preserve">This application was </w:t>
      </w:r>
      <w:r w:rsidRPr="00A908BA">
        <w:rPr>
          <w:i/>
          <w:lang w:val="en-AU"/>
        </w:rPr>
        <w:t>approved</w:t>
      </w:r>
      <w:r w:rsidRPr="00A908BA">
        <w:rPr>
          <w:lang w:val="en-AU"/>
        </w:rPr>
        <w:t xml:space="preserve"> by </w:t>
      </w:r>
      <w:r w:rsidRPr="00A908BA">
        <w:rPr>
          <w:rFonts w:cs="Arial"/>
          <w:szCs w:val="22"/>
          <w:lang w:val="en-AU"/>
        </w:rPr>
        <w:t>consensus</w:t>
      </w:r>
      <w:r w:rsidR="00992946" w:rsidRPr="00A908BA">
        <w:rPr>
          <w:rFonts w:cs="Arial"/>
          <w:szCs w:val="22"/>
          <w:lang w:val="en-AU"/>
        </w:rPr>
        <w:t xml:space="preserve"> with non-standard condition. </w:t>
      </w:r>
    </w:p>
    <w:p w14:paraId="739AD239" w14:textId="77777777" w:rsidR="00E24E77" w:rsidRPr="00564D22" w:rsidRDefault="00E24E77" w:rsidP="00E24E77">
      <w:pPr>
        <w:rPr>
          <w:color w:val="FF0000"/>
          <w:lang w:val="en-AU"/>
        </w:rPr>
      </w:pPr>
    </w:p>
    <w:p w14:paraId="609CA87B" w14:textId="77777777" w:rsidR="00E24E77" w:rsidRPr="00564D22" w:rsidRDefault="00E24E77" w:rsidP="00E24E77">
      <w:pPr>
        <w:rPr>
          <w:lang w:val="en-AU"/>
        </w:rPr>
      </w:pPr>
    </w:p>
    <w:p w14:paraId="742CF7DE" w14:textId="6D788D2D"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5AE74E81" w14:textId="77777777">
        <w:trPr>
          <w:trHeight w:val="280"/>
        </w:trPr>
        <w:tc>
          <w:tcPr>
            <w:tcW w:w="966" w:type="dxa"/>
            <w:tcBorders>
              <w:top w:val="nil"/>
              <w:left w:val="nil"/>
              <w:bottom w:val="nil"/>
              <w:right w:val="nil"/>
            </w:tcBorders>
          </w:tcPr>
          <w:p w14:paraId="7C2DFFFF"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9 </w:t>
            </w:r>
            <w:r w:rsidRPr="00564D22">
              <w:rPr>
                <w:lang w:val="en-AU"/>
              </w:rPr>
              <w:t xml:space="preserve"> </w:t>
            </w:r>
          </w:p>
        </w:tc>
        <w:tc>
          <w:tcPr>
            <w:tcW w:w="2575" w:type="dxa"/>
            <w:tcBorders>
              <w:top w:val="nil"/>
              <w:left w:val="nil"/>
              <w:bottom w:val="nil"/>
              <w:right w:val="nil"/>
            </w:tcBorders>
          </w:tcPr>
          <w:p w14:paraId="0BC2DFB0"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4E0C14C4" w14:textId="77777777" w:rsidR="001A37A1" w:rsidRPr="00564D22" w:rsidRDefault="001A37A1">
            <w:pPr>
              <w:autoSpaceDE w:val="0"/>
              <w:autoSpaceDN w:val="0"/>
              <w:adjustRightInd w:val="0"/>
              <w:rPr>
                <w:lang w:val="en-AU"/>
              </w:rPr>
            </w:pPr>
            <w:r w:rsidRPr="00564D22">
              <w:rPr>
                <w:b/>
                <w:lang w:val="en-AU"/>
              </w:rPr>
              <w:t>16/NTB/177</w:t>
            </w:r>
            <w:r w:rsidRPr="00564D22">
              <w:rPr>
                <w:lang w:val="en-AU"/>
              </w:rPr>
              <w:t xml:space="preserve"> </w:t>
            </w:r>
          </w:p>
        </w:tc>
        <w:tc>
          <w:tcPr>
            <w:tcW w:w="360" w:type="dxa"/>
          </w:tcPr>
          <w:p w14:paraId="40857506" w14:textId="77777777" w:rsidR="001A37A1" w:rsidRPr="00564D22" w:rsidRDefault="001A37A1">
            <w:pPr>
              <w:rPr>
                <w:lang w:val="en-AU"/>
              </w:rPr>
            </w:pPr>
            <w:r w:rsidRPr="00564D22">
              <w:rPr>
                <w:lang w:val="en-AU"/>
              </w:rPr>
              <w:t xml:space="preserve"> </w:t>
            </w:r>
          </w:p>
        </w:tc>
      </w:tr>
      <w:tr w:rsidR="001A37A1" w:rsidRPr="00564D22" w14:paraId="25C647AF" w14:textId="77777777">
        <w:trPr>
          <w:trHeight w:val="280"/>
        </w:trPr>
        <w:tc>
          <w:tcPr>
            <w:tcW w:w="966" w:type="dxa"/>
            <w:tcBorders>
              <w:top w:val="nil"/>
              <w:left w:val="nil"/>
              <w:bottom w:val="nil"/>
              <w:right w:val="nil"/>
            </w:tcBorders>
          </w:tcPr>
          <w:p w14:paraId="76BB9735"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15A4BF1F"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6C44CD45" w14:textId="77777777" w:rsidR="001A37A1" w:rsidRPr="00564D22" w:rsidRDefault="001A37A1">
            <w:pPr>
              <w:autoSpaceDE w:val="0"/>
              <w:autoSpaceDN w:val="0"/>
              <w:adjustRightInd w:val="0"/>
              <w:rPr>
                <w:lang w:val="en-AU"/>
              </w:rPr>
            </w:pPr>
            <w:r w:rsidRPr="00564D22">
              <w:rPr>
                <w:lang w:val="en-AU"/>
              </w:rPr>
              <w:t xml:space="preserve">Filgotinib in Combination With Methotrexate in Adults With Moderately to Severely Active Rheumatoid Arthritis Who Have an Inadequate Response to  Methotrexate. </w:t>
            </w:r>
          </w:p>
        </w:tc>
        <w:tc>
          <w:tcPr>
            <w:tcW w:w="360" w:type="dxa"/>
          </w:tcPr>
          <w:p w14:paraId="2683B512" w14:textId="77777777" w:rsidR="001A37A1" w:rsidRPr="00564D22" w:rsidRDefault="001A37A1">
            <w:pPr>
              <w:rPr>
                <w:lang w:val="en-AU"/>
              </w:rPr>
            </w:pPr>
            <w:r w:rsidRPr="00564D22">
              <w:rPr>
                <w:lang w:val="en-AU"/>
              </w:rPr>
              <w:t xml:space="preserve"> </w:t>
            </w:r>
          </w:p>
        </w:tc>
      </w:tr>
      <w:tr w:rsidR="001A37A1" w:rsidRPr="00564D22" w14:paraId="3156F6EB" w14:textId="77777777">
        <w:trPr>
          <w:trHeight w:val="280"/>
        </w:trPr>
        <w:tc>
          <w:tcPr>
            <w:tcW w:w="966" w:type="dxa"/>
            <w:tcBorders>
              <w:top w:val="nil"/>
              <w:left w:val="nil"/>
              <w:bottom w:val="nil"/>
              <w:right w:val="nil"/>
            </w:tcBorders>
          </w:tcPr>
          <w:p w14:paraId="42B8DDBD"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491F7B58"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57CBB715" w14:textId="77777777" w:rsidR="001A37A1" w:rsidRPr="00564D22" w:rsidRDefault="001A37A1">
            <w:pPr>
              <w:autoSpaceDE w:val="0"/>
              <w:autoSpaceDN w:val="0"/>
              <w:adjustRightInd w:val="0"/>
              <w:rPr>
                <w:lang w:val="en-AU"/>
              </w:rPr>
            </w:pPr>
            <w:r w:rsidRPr="00564D22">
              <w:rPr>
                <w:lang w:val="en-AU"/>
              </w:rPr>
              <w:t xml:space="preserve">Dr  Daniel Ching </w:t>
            </w:r>
          </w:p>
        </w:tc>
        <w:tc>
          <w:tcPr>
            <w:tcW w:w="360" w:type="dxa"/>
          </w:tcPr>
          <w:p w14:paraId="3D3B91D9" w14:textId="77777777" w:rsidR="001A37A1" w:rsidRPr="00564D22" w:rsidRDefault="001A37A1">
            <w:pPr>
              <w:rPr>
                <w:lang w:val="en-AU"/>
              </w:rPr>
            </w:pPr>
            <w:r w:rsidRPr="00564D22">
              <w:rPr>
                <w:lang w:val="en-AU"/>
              </w:rPr>
              <w:t xml:space="preserve"> </w:t>
            </w:r>
          </w:p>
        </w:tc>
      </w:tr>
      <w:tr w:rsidR="001A37A1" w:rsidRPr="00564D22" w14:paraId="3BC5AE4E" w14:textId="77777777">
        <w:trPr>
          <w:trHeight w:val="280"/>
        </w:trPr>
        <w:tc>
          <w:tcPr>
            <w:tcW w:w="966" w:type="dxa"/>
            <w:tcBorders>
              <w:top w:val="nil"/>
              <w:left w:val="nil"/>
              <w:bottom w:val="nil"/>
              <w:right w:val="nil"/>
            </w:tcBorders>
          </w:tcPr>
          <w:p w14:paraId="704B5AFA"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15EE1F36"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6B300DCA" w14:textId="77777777" w:rsidR="001A37A1" w:rsidRPr="00564D22" w:rsidRDefault="001A37A1">
            <w:pPr>
              <w:autoSpaceDE w:val="0"/>
              <w:autoSpaceDN w:val="0"/>
              <w:adjustRightInd w:val="0"/>
              <w:rPr>
                <w:lang w:val="en-AU"/>
              </w:rPr>
            </w:pPr>
            <w:r w:rsidRPr="00564D22">
              <w:rPr>
                <w:lang w:val="en-AU"/>
              </w:rPr>
              <w:t xml:space="preserve">Gilead Sciences, Australia &amp; New Zealand </w:t>
            </w:r>
          </w:p>
        </w:tc>
        <w:tc>
          <w:tcPr>
            <w:tcW w:w="360" w:type="dxa"/>
          </w:tcPr>
          <w:p w14:paraId="2D8E00E9" w14:textId="77777777" w:rsidR="001A37A1" w:rsidRPr="00564D22" w:rsidRDefault="001A37A1">
            <w:pPr>
              <w:rPr>
                <w:lang w:val="en-AU"/>
              </w:rPr>
            </w:pPr>
            <w:r w:rsidRPr="00564D22">
              <w:rPr>
                <w:lang w:val="en-AU"/>
              </w:rPr>
              <w:t xml:space="preserve"> </w:t>
            </w:r>
          </w:p>
        </w:tc>
      </w:tr>
      <w:tr w:rsidR="001A37A1" w:rsidRPr="00564D22" w14:paraId="41C88F92" w14:textId="77777777">
        <w:trPr>
          <w:trHeight w:val="280"/>
        </w:trPr>
        <w:tc>
          <w:tcPr>
            <w:tcW w:w="966" w:type="dxa"/>
            <w:tcBorders>
              <w:top w:val="nil"/>
              <w:left w:val="nil"/>
              <w:bottom w:val="nil"/>
              <w:right w:val="nil"/>
            </w:tcBorders>
          </w:tcPr>
          <w:p w14:paraId="29BCC100"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4944EE99"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74823600"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425E96B6" w14:textId="77777777" w:rsidR="001A37A1" w:rsidRPr="00564D22" w:rsidRDefault="001A37A1">
            <w:pPr>
              <w:rPr>
                <w:lang w:val="en-AU"/>
              </w:rPr>
            </w:pPr>
            <w:r w:rsidRPr="00564D22">
              <w:rPr>
                <w:lang w:val="en-AU"/>
              </w:rPr>
              <w:t xml:space="preserve"> </w:t>
            </w:r>
          </w:p>
        </w:tc>
      </w:tr>
    </w:tbl>
    <w:p w14:paraId="4638AA82" w14:textId="77777777" w:rsidR="001A37A1" w:rsidRPr="00564D22" w:rsidRDefault="001A37A1">
      <w:pPr>
        <w:autoSpaceDE w:val="0"/>
        <w:autoSpaceDN w:val="0"/>
        <w:adjustRightInd w:val="0"/>
        <w:rPr>
          <w:lang w:val="en-AU"/>
        </w:rPr>
      </w:pPr>
      <w:r w:rsidRPr="00564D22">
        <w:rPr>
          <w:lang w:val="en-AU"/>
        </w:rPr>
        <w:t xml:space="preserve"> </w:t>
      </w:r>
    </w:p>
    <w:p w14:paraId="06F2083C" w14:textId="638F9291" w:rsidR="00987913" w:rsidRPr="00564D22" w:rsidRDefault="00D009AB">
      <w:pPr>
        <w:autoSpaceDE w:val="0"/>
        <w:autoSpaceDN w:val="0"/>
        <w:adjustRightInd w:val="0"/>
        <w:rPr>
          <w:sz w:val="20"/>
          <w:lang w:val="en-AU"/>
        </w:rPr>
      </w:pPr>
      <w:r w:rsidRPr="00564D22">
        <w:rPr>
          <w:lang w:val="en-AU"/>
        </w:rPr>
        <w:t xml:space="preserve">Dr Daniel Ching </w:t>
      </w:r>
      <w:r w:rsidR="00987913" w:rsidRPr="00564D22">
        <w:rPr>
          <w:lang w:val="en-AU"/>
        </w:rPr>
        <w:t xml:space="preserve">was 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0E329275" w14:textId="77777777" w:rsidR="00987913" w:rsidRPr="00564D22" w:rsidRDefault="00987913">
      <w:pPr>
        <w:autoSpaceDE w:val="0"/>
        <w:autoSpaceDN w:val="0"/>
        <w:adjustRightInd w:val="0"/>
        <w:rPr>
          <w:u w:val="single"/>
          <w:lang w:val="en-AU"/>
        </w:rPr>
      </w:pPr>
    </w:p>
    <w:p w14:paraId="45294FDF"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5CE9EEC8" w14:textId="77777777" w:rsidR="00E24E77" w:rsidRPr="00564D22" w:rsidRDefault="00E24E77">
      <w:pPr>
        <w:autoSpaceDE w:val="0"/>
        <w:autoSpaceDN w:val="0"/>
        <w:adjustRightInd w:val="0"/>
        <w:rPr>
          <w:b/>
          <w:lang w:val="en-AU"/>
        </w:rPr>
      </w:pPr>
    </w:p>
    <w:p w14:paraId="157A6785"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13E20C45" w14:textId="77777777" w:rsidR="00E24E77" w:rsidRPr="00564D22" w:rsidRDefault="00E24E77">
      <w:pPr>
        <w:autoSpaceDE w:val="0"/>
        <w:autoSpaceDN w:val="0"/>
        <w:adjustRightInd w:val="0"/>
        <w:rPr>
          <w:lang w:val="en-AU"/>
        </w:rPr>
      </w:pPr>
    </w:p>
    <w:p w14:paraId="61FD7A52"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278089D9" w14:textId="77777777" w:rsidR="00E24E77" w:rsidRPr="00564D22" w:rsidRDefault="00E24E77">
      <w:pPr>
        <w:autoSpaceDE w:val="0"/>
        <w:autoSpaceDN w:val="0"/>
        <w:adjustRightInd w:val="0"/>
        <w:rPr>
          <w:lang w:val="en-AU"/>
        </w:rPr>
      </w:pPr>
    </w:p>
    <w:p w14:paraId="09350C99" w14:textId="77777777" w:rsidR="006A19A8" w:rsidRPr="00564D22" w:rsidRDefault="006A19A8" w:rsidP="006A19A8">
      <w:pPr>
        <w:rPr>
          <w:u w:val="single"/>
          <w:lang w:val="en-AU"/>
        </w:rPr>
      </w:pPr>
      <w:r w:rsidRPr="00564D22">
        <w:rPr>
          <w:u w:val="single"/>
          <w:lang w:val="en-AU"/>
        </w:rPr>
        <w:t>Summary of Study</w:t>
      </w:r>
    </w:p>
    <w:p w14:paraId="5330F6FD" w14:textId="77777777" w:rsidR="006A19A8" w:rsidRPr="00564D22" w:rsidRDefault="006A19A8" w:rsidP="006A19A8">
      <w:pPr>
        <w:rPr>
          <w:u w:val="single"/>
          <w:lang w:val="en-AU"/>
        </w:rPr>
      </w:pPr>
    </w:p>
    <w:p w14:paraId="12931021" w14:textId="313CFA5E" w:rsidR="002B7502" w:rsidRPr="00AB2338" w:rsidRDefault="002B7502" w:rsidP="00AB2338">
      <w:pPr>
        <w:pStyle w:val="ListParagraph"/>
        <w:numPr>
          <w:ilvl w:val="0"/>
          <w:numId w:val="45"/>
        </w:numPr>
        <w:autoSpaceDE w:val="0"/>
        <w:autoSpaceDN w:val="0"/>
        <w:adjustRightInd w:val="0"/>
        <w:rPr>
          <w:lang w:val="en-AU"/>
        </w:rPr>
      </w:pPr>
      <w:r w:rsidRPr="00AB2338">
        <w:rPr>
          <w:lang w:val="en-AU"/>
        </w:rPr>
        <w:t xml:space="preserve">Approximately 1650 </w:t>
      </w:r>
      <w:r w:rsidR="00AB2338">
        <w:rPr>
          <w:lang w:val="en-AU"/>
        </w:rPr>
        <w:t xml:space="preserve">participants </w:t>
      </w:r>
      <w:r w:rsidRPr="00AB2338">
        <w:rPr>
          <w:lang w:val="en-AU"/>
        </w:rPr>
        <w:t>will be randomized in a 3:3:2:3 ratio to filgotinib 200 mg, filgotinib 100 mg, active comparator (adalimumab), or placebo to match (PTM) administered for up to 52 weeks, all in the context</w:t>
      </w:r>
      <w:r w:rsidR="00AB2338" w:rsidRPr="00AB2338">
        <w:rPr>
          <w:lang w:val="en-AU"/>
        </w:rPr>
        <w:t xml:space="preserve"> of a weekly stable dose of MTX.</w:t>
      </w:r>
    </w:p>
    <w:p w14:paraId="28C896D5" w14:textId="2DF37F09" w:rsidR="002B7502" w:rsidRPr="00AB2338" w:rsidRDefault="002B7502" w:rsidP="00AB2338">
      <w:pPr>
        <w:pStyle w:val="ListParagraph"/>
        <w:numPr>
          <w:ilvl w:val="0"/>
          <w:numId w:val="45"/>
        </w:numPr>
        <w:autoSpaceDE w:val="0"/>
        <w:autoSpaceDN w:val="0"/>
        <w:adjustRightInd w:val="0"/>
        <w:rPr>
          <w:lang w:val="en-AU"/>
        </w:rPr>
      </w:pPr>
      <w:r w:rsidRPr="00AB2338">
        <w:rPr>
          <w:lang w:val="en-AU"/>
        </w:rPr>
        <w:t xml:space="preserve">At Week 14, participants who have not achieved at least 20% improvement from Day 1 in both swollen joint count (SJC) and tender joint count (TJC) will discontinue IP dosing but will continue with study visits and assessments per protocol. </w:t>
      </w:r>
    </w:p>
    <w:p w14:paraId="24B8D9B1" w14:textId="6850B2DA" w:rsidR="002B7502" w:rsidRPr="00AB2338" w:rsidRDefault="002B7502" w:rsidP="00AB2338">
      <w:pPr>
        <w:pStyle w:val="ListParagraph"/>
        <w:numPr>
          <w:ilvl w:val="0"/>
          <w:numId w:val="45"/>
        </w:numPr>
        <w:autoSpaceDE w:val="0"/>
        <w:autoSpaceDN w:val="0"/>
        <w:adjustRightInd w:val="0"/>
        <w:rPr>
          <w:lang w:val="en-AU"/>
        </w:rPr>
      </w:pPr>
      <w:r w:rsidRPr="00AB2338">
        <w:rPr>
          <w:lang w:val="en-AU"/>
        </w:rPr>
        <w:t>At Week 24, all subjects assigned to placebo + MTX will be reassigned 1:1 to either filgotinib 100 mg q.d. or 200 mg q.d. in addition to MTX in a blinded fashion and will continue in the study per protocol up to Week 52.</w:t>
      </w:r>
    </w:p>
    <w:p w14:paraId="118B4A0F" w14:textId="4DC7DA76" w:rsidR="00AB2338" w:rsidRPr="00AB2338" w:rsidRDefault="002B7502" w:rsidP="00AB2338">
      <w:pPr>
        <w:pStyle w:val="ListParagraph"/>
        <w:numPr>
          <w:ilvl w:val="0"/>
          <w:numId w:val="45"/>
        </w:numPr>
        <w:autoSpaceDE w:val="0"/>
        <w:autoSpaceDN w:val="0"/>
        <w:adjustRightInd w:val="0"/>
        <w:rPr>
          <w:lang w:val="en-AU"/>
        </w:rPr>
      </w:pPr>
      <w:r w:rsidRPr="00AB2338">
        <w:rPr>
          <w:lang w:val="en-AU"/>
        </w:rPr>
        <w:t>All subjects who continue on study drug will be evaluated for loss of therapeutic response from Week 30 through Week 52. Subjects failing to maintain at least a 20% improvement in SJC &amp; TJC will discontinue from</w:t>
      </w:r>
    </w:p>
    <w:p w14:paraId="27A4DBE5" w14:textId="2D6D002B" w:rsidR="00AB2338" w:rsidRPr="00AB2338" w:rsidRDefault="002B7502" w:rsidP="00AB2338">
      <w:pPr>
        <w:pStyle w:val="ListParagraph"/>
        <w:numPr>
          <w:ilvl w:val="0"/>
          <w:numId w:val="45"/>
        </w:numPr>
        <w:autoSpaceDE w:val="0"/>
        <w:autoSpaceDN w:val="0"/>
        <w:adjustRightInd w:val="0"/>
        <w:rPr>
          <w:lang w:val="en-AU"/>
        </w:rPr>
      </w:pPr>
      <w:r w:rsidRPr="00AB2338">
        <w:rPr>
          <w:lang w:val="en-AU"/>
        </w:rPr>
        <w:t xml:space="preserve">IP but will continue with study visits and assessments per protocol. </w:t>
      </w:r>
    </w:p>
    <w:p w14:paraId="6A54A094" w14:textId="4F884233" w:rsidR="002B7502" w:rsidRPr="00AB2338" w:rsidRDefault="002B7502" w:rsidP="00AB2338">
      <w:pPr>
        <w:pStyle w:val="ListParagraph"/>
        <w:numPr>
          <w:ilvl w:val="0"/>
          <w:numId w:val="45"/>
        </w:numPr>
        <w:autoSpaceDE w:val="0"/>
        <w:autoSpaceDN w:val="0"/>
        <w:adjustRightInd w:val="0"/>
        <w:rPr>
          <w:lang w:val="en-AU"/>
        </w:rPr>
      </w:pPr>
      <w:r w:rsidRPr="00AB2338">
        <w:rPr>
          <w:lang w:val="en-AU"/>
        </w:rPr>
        <w:t>All subjects meeting this criterion who discontinue from investigational study drug dosing are to receive</w:t>
      </w:r>
      <w:r w:rsidR="00AB2338" w:rsidRPr="00AB2338">
        <w:rPr>
          <w:lang w:val="en-AU"/>
        </w:rPr>
        <w:t xml:space="preserve"> </w:t>
      </w:r>
      <w:r w:rsidRPr="00AB2338">
        <w:rPr>
          <w:lang w:val="en-AU"/>
        </w:rPr>
        <w:t>standard of care treatment for their RA as determined by the investigator.</w:t>
      </w:r>
    </w:p>
    <w:p w14:paraId="0708CF83" w14:textId="4BA13ED5" w:rsidR="006A19A8" w:rsidRPr="00AB2338" w:rsidRDefault="002B7502" w:rsidP="00AB2338">
      <w:pPr>
        <w:pStyle w:val="ListParagraph"/>
        <w:numPr>
          <w:ilvl w:val="0"/>
          <w:numId w:val="45"/>
        </w:numPr>
        <w:autoSpaceDE w:val="0"/>
        <w:autoSpaceDN w:val="0"/>
        <w:adjustRightInd w:val="0"/>
        <w:rPr>
          <w:lang w:val="en-AU"/>
        </w:rPr>
      </w:pPr>
      <w:r w:rsidRPr="00AB2338">
        <w:rPr>
          <w:lang w:val="en-AU"/>
        </w:rPr>
        <w:t>At completion of the 52-week dosing period, subjects who have not discontinued assigned study drug dosing, will be provided the option to enroll into a separate Long Term Extension (LTE) study.</w:t>
      </w:r>
    </w:p>
    <w:p w14:paraId="03F44EE5" w14:textId="77777777" w:rsidR="002B7502" w:rsidRPr="00564D22" w:rsidRDefault="002B7502" w:rsidP="002B7502">
      <w:pPr>
        <w:autoSpaceDE w:val="0"/>
        <w:autoSpaceDN w:val="0"/>
        <w:adjustRightInd w:val="0"/>
        <w:rPr>
          <w:lang w:val="en-AU"/>
        </w:rPr>
      </w:pPr>
    </w:p>
    <w:p w14:paraId="780D8477" w14:textId="77777777" w:rsidR="006A19A8" w:rsidRPr="00564D22" w:rsidRDefault="006A19A8" w:rsidP="006A19A8">
      <w:pPr>
        <w:rPr>
          <w:u w:val="single"/>
          <w:lang w:val="en-AU"/>
        </w:rPr>
      </w:pPr>
      <w:r w:rsidRPr="00564D22">
        <w:rPr>
          <w:u w:val="single"/>
          <w:lang w:val="en-AU"/>
        </w:rPr>
        <w:t>Summary of ethical issues (resolved)</w:t>
      </w:r>
    </w:p>
    <w:p w14:paraId="399FCC0E" w14:textId="77777777" w:rsidR="006A19A8" w:rsidRPr="00564D22" w:rsidRDefault="006A19A8" w:rsidP="006A19A8">
      <w:pPr>
        <w:rPr>
          <w:u w:val="single"/>
          <w:lang w:val="en-AU"/>
        </w:rPr>
      </w:pPr>
    </w:p>
    <w:p w14:paraId="4264149F" w14:textId="77777777" w:rsidR="006A19A8" w:rsidRDefault="006A19A8" w:rsidP="006A19A8">
      <w:pPr>
        <w:rPr>
          <w:lang w:val="en-AU"/>
        </w:rPr>
      </w:pPr>
      <w:r w:rsidRPr="00564D22">
        <w:rPr>
          <w:lang w:val="en-AU"/>
        </w:rPr>
        <w:t>The main ethical issues considered by the Committee and addressed by the Researcher are as follows.</w:t>
      </w:r>
    </w:p>
    <w:p w14:paraId="4E834EAE" w14:textId="77777777" w:rsidR="002B7502" w:rsidRDefault="002B7502" w:rsidP="006A19A8">
      <w:pPr>
        <w:rPr>
          <w:lang w:val="en-AU"/>
        </w:rPr>
      </w:pPr>
    </w:p>
    <w:p w14:paraId="1E6E387D" w14:textId="28A458E3" w:rsidR="002B7502" w:rsidRDefault="00AB2338" w:rsidP="00AB2338">
      <w:pPr>
        <w:pStyle w:val="ListParagraph"/>
        <w:numPr>
          <w:ilvl w:val="0"/>
          <w:numId w:val="45"/>
        </w:numPr>
        <w:rPr>
          <w:lang w:val="en-AU"/>
        </w:rPr>
      </w:pPr>
      <w:r>
        <w:rPr>
          <w:lang w:val="en-AU"/>
        </w:rPr>
        <w:t>The Committee commended the data safety monitoring committee.</w:t>
      </w:r>
    </w:p>
    <w:p w14:paraId="7401E1A8" w14:textId="00B314EA" w:rsidR="002B7502" w:rsidRDefault="002B7502" w:rsidP="00AB2338">
      <w:pPr>
        <w:pStyle w:val="ListParagraph"/>
        <w:numPr>
          <w:ilvl w:val="0"/>
          <w:numId w:val="45"/>
        </w:numPr>
        <w:rPr>
          <w:lang w:val="en-AU"/>
        </w:rPr>
      </w:pPr>
      <w:r>
        <w:rPr>
          <w:lang w:val="en-AU"/>
        </w:rPr>
        <w:t xml:space="preserve">The Researcher(s) stated </w:t>
      </w:r>
      <w:r w:rsidR="00AB2338">
        <w:rPr>
          <w:lang w:val="en-AU"/>
        </w:rPr>
        <w:t xml:space="preserve">it was </w:t>
      </w:r>
      <w:r>
        <w:rPr>
          <w:lang w:val="en-AU"/>
        </w:rPr>
        <w:t>appropriate to continue methotrexate even if</w:t>
      </w:r>
      <w:r w:rsidR="00AB2338">
        <w:rPr>
          <w:lang w:val="en-AU"/>
        </w:rPr>
        <w:t xml:space="preserve"> the response was inadequate, explaining they can add more medication to help,</w:t>
      </w:r>
      <w:r>
        <w:rPr>
          <w:lang w:val="en-AU"/>
        </w:rPr>
        <w:t xml:space="preserve"> but don’t take them off, unless there is a</w:t>
      </w:r>
      <w:r w:rsidR="00F45A6A">
        <w:rPr>
          <w:lang w:val="en-AU"/>
        </w:rPr>
        <w:t xml:space="preserve"> real</w:t>
      </w:r>
      <w:r>
        <w:rPr>
          <w:lang w:val="en-AU"/>
        </w:rPr>
        <w:t xml:space="preserve"> clinical reason to. </w:t>
      </w:r>
    </w:p>
    <w:p w14:paraId="65EC415A" w14:textId="3646F3C4" w:rsidR="002B7502" w:rsidRDefault="008E3C32" w:rsidP="00AB2338">
      <w:pPr>
        <w:pStyle w:val="ListParagraph"/>
        <w:numPr>
          <w:ilvl w:val="0"/>
          <w:numId w:val="45"/>
        </w:numPr>
        <w:rPr>
          <w:lang w:val="en-AU"/>
        </w:rPr>
      </w:pPr>
      <w:r>
        <w:rPr>
          <w:lang w:val="en-AU"/>
        </w:rPr>
        <w:t>The Researcher(s) explain</w:t>
      </w:r>
      <w:r w:rsidR="00AB2338">
        <w:rPr>
          <w:lang w:val="en-AU"/>
        </w:rPr>
        <w:t>ed</w:t>
      </w:r>
      <w:r>
        <w:rPr>
          <w:lang w:val="en-AU"/>
        </w:rPr>
        <w:t xml:space="preserve"> other treatments are based on special authority funding criteria </w:t>
      </w:r>
      <w:r w:rsidR="00AB2338">
        <w:rPr>
          <w:lang w:val="en-AU"/>
        </w:rPr>
        <w:t xml:space="preserve">by PHARMAC. </w:t>
      </w:r>
      <w:r>
        <w:rPr>
          <w:lang w:val="en-AU"/>
        </w:rPr>
        <w:t xml:space="preserve"> </w:t>
      </w:r>
    </w:p>
    <w:p w14:paraId="11011067" w14:textId="003B4632" w:rsidR="008E3C32" w:rsidRDefault="008E3C32" w:rsidP="00AB2338">
      <w:pPr>
        <w:pStyle w:val="ListParagraph"/>
        <w:numPr>
          <w:ilvl w:val="0"/>
          <w:numId w:val="45"/>
        </w:numPr>
        <w:rPr>
          <w:lang w:val="en-AU"/>
        </w:rPr>
      </w:pPr>
      <w:r>
        <w:rPr>
          <w:lang w:val="en-AU"/>
        </w:rPr>
        <w:t>The Committee qu</w:t>
      </w:r>
      <w:r w:rsidR="00A023AB">
        <w:rPr>
          <w:lang w:val="en-AU"/>
        </w:rPr>
        <w:t xml:space="preserve">eried </w:t>
      </w:r>
      <w:r>
        <w:rPr>
          <w:lang w:val="en-AU"/>
        </w:rPr>
        <w:t>why</w:t>
      </w:r>
      <w:r w:rsidR="00A023AB">
        <w:rPr>
          <w:lang w:val="en-AU"/>
        </w:rPr>
        <w:t xml:space="preserve"> patients would</w:t>
      </w:r>
      <w:r>
        <w:rPr>
          <w:lang w:val="en-AU"/>
        </w:rPr>
        <w:t xml:space="preserve"> go on</w:t>
      </w:r>
      <w:r w:rsidR="00A023AB">
        <w:rPr>
          <w:lang w:val="en-AU"/>
        </w:rPr>
        <w:t>to an</w:t>
      </w:r>
      <w:r>
        <w:rPr>
          <w:lang w:val="en-AU"/>
        </w:rPr>
        <w:t xml:space="preserve"> experimental study when options available are </w:t>
      </w:r>
      <w:r w:rsidR="00A023AB">
        <w:rPr>
          <w:lang w:val="en-AU"/>
        </w:rPr>
        <w:t>effective.</w:t>
      </w:r>
      <w:r>
        <w:rPr>
          <w:lang w:val="en-AU"/>
        </w:rPr>
        <w:t xml:space="preserve"> The Researcher(s) stated older drugs are not quite</w:t>
      </w:r>
      <w:r w:rsidR="00A023AB">
        <w:rPr>
          <w:lang w:val="en-AU"/>
        </w:rPr>
        <w:t xml:space="preserve"> as</w:t>
      </w:r>
      <w:r>
        <w:rPr>
          <w:lang w:val="en-AU"/>
        </w:rPr>
        <w:t xml:space="preserve"> targeted treatments for </w:t>
      </w:r>
      <w:r w:rsidR="00A023AB">
        <w:rPr>
          <w:lang w:val="en-AU"/>
        </w:rPr>
        <w:t>arthritis and in his opinion were n</w:t>
      </w:r>
      <w:r>
        <w:rPr>
          <w:lang w:val="en-AU"/>
        </w:rPr>
        <w:t xml:space="preserve">ot as effective, though there is no head to head study to determine this. </w:t>
      </w:r>
    </w:p>
    <w:p w14:paraId="4CF76B8A" w14:textId="6AA2F56C" w:rsidR="008E3C32" w:rsidRDefault="008E3C32" w:rsidP="00AB2338">
      <w:pPr>
        <w:pStyle w:val="ListParagraph"/>
        <w:numPr>
          <w:ilvl w:val="0"/>
          <w:numId w:val="45"/>
        </w:numPr>
        <w:rPr>
          <w:lang w:val="en-AU"/>
        </w:rPr>
      </w:pPr>
      <w:r>
        <w:rPr>
          <w:lang w:val="en-AU"/>
        </w:rPr>
        <w:t xml:space="preserve">The Researcher(s) confirmed patients know their treatment options. </w:t>
      </w:r>
    </w:p>
    <w:p w14:paraId="5F5212AA" w14:textId="4E05C417" w:rsidR="008E3C32" w:rsidRDefault="008E3C32" w:rsidP="00AB2338">
      <w:pPr>
        <w:pStyle w:val="ListParagraph"/>
        <w:numPr>
          <w:ilvl w:val="0"/>
          <w:numId w:val="45"/>
        </w:numPr>
        <w:rPr>
          <w:lang w:val="en-AU"/>
        </w:rPr>
      </w:pPr>
      <w:r>
        <w:rPr>
          <w:lang w:val="en-AU"/>
        </w:rPr>
        <w:lastRenderedPageBreak/>
        <w:t>The Committee queried</w:t>
      </w:r>
      <w:r w:rsidR="00A023AB">
        <w:rPr>
          <w:lang w:val="en-AU"/>
        </w:rPr>
        <w:t xml:space="preserve"> the risks involved if participants had</w:t>
      </w:r>
      <w:r>
        <w:rPr>
          <w:lang w:val="en-AU"/>
        </w:rPr>
        <w:t xml:space="preserve"> 12 week of methotrexate then 14 week on placebo. This could be </w:t>
      </w:r>
      <w:r w:rsidR="00A023AB">
        <w:rPr>
          <w:lang w:val="en-AU"/>
        </w:rPr>
        <w:t>26 week of inadequate treatment.</w:t>
      </w:r>
      <w:r>
        <w:rPr>
          <w:lang w:val="en-AU"/>
        </w:rPr>
        <w:t xml:space="preserve"> The Researcher(s) stated if </w:t>
      </w:r>
      <w:r w:rsidR="00A023AB">
        <w:rPr>
          <w:lang w:val="en-AU"/>
        </w:rPr>
        <w:t>the disease worsens</w:t>
      </w:r>
      <w:r>
        <w:rPr>
          <w:lang w:val="en-AU"/>
        </w:rPr>
        <w:t xml:space="preserve"> then </w:t>
      </w:r>
      <w:r w:rsidR="00A023AB">
        <w:rPr>
          <w:lang w:val="en-AU"/>
        </w:rPr>
        <w:t xml:space="preserve">participants </w:t>
      </w:r>
      <w:r>
        <w:rPr>
          <w:lang w:val="en-AU"/>
        </w:rPr>
        <w:t>would be randomised again (at 14 weeks). The Researcher(s) confirmed that some could have been on 12 weeks and then another 14 who would then have 26 weeks of subpar treatment. The Researcher(s) explained investigator and patient discuss rescue therapies often. Some can be sev</w:t>
      </w:r>
      <w:r w:rsidR="00A023AB">
        <w:rPr>
          <w:lang w:val="en-AU"/>
        </w:rPr>
        <w:t>ere and some are not. Most with more severe disease</w:t>
      </w:r>
      <w:r>
        <w:rPr>
          <w:lang w:val="en-AU"/>
        </w:rPr>
        <w:t xml:space="preserve"> don’t go</w:t>
      </w:r>
      <w:r w:rsidR="00A023AB">
        <w:rPr>
          <w:lang w:val="en-AU"/>
        </w:rPr>
        <w:t xml:space="preserve"> into the trial, usually middle range </w:t>
      </w:r>
      <w:r>
        <w:rPr>
          <w:lang w:val="en-AU"/>
        </w:rPr>
        <w:t xml:space="preserve">group who </w:t>
      </w:r>
      <w:r w:rsidR="00A023AB">
        <w:rPr>
          <w:lang w:val="en-AU"/>
        </w:rPr>
        <w:t xml:space="preserve">enrol. </w:t>
      </w:r>
    </w:p>
    <w:p w14:paraId="106C7D9A" w14:textId="418A6D0C" w:rsidR="008E3C32" w:rsidRDefault="00DD0A40" w:rsidP="00AB2338">
      <w:pPr>
        <w:pStyle w:val="ListParagraph"/>
        <w:numPr>
          <w:ilvl w:val="0"/>
          <w:numId w:val="45"/>
        </w:numPr>
        <w:rPr>
          <w:lang w:val="en-AU"/>
        </w:rPr>
      </w:pPr>
      <w:r>
        <w:rPr>
          <w:lang w:val="en-AU"/>
        </w:rPr>
        <w:t xml:space="preserve">The Committee query what blinded results are not </w:t>
      </w:r>
      <w:r w:rsidR="00A023AB">
        <w:rPr>
          <w:lang w:val="en-AU"/>
        </w:rPr>
        <w:t xml:space="preserve">available. The Researcher(s) stated CRP. </w:t>
      </w:r>
      <w:r>
        <w:rPr>
          <w:lang w:val="en-AU"/>
        </w:rPr>
        <w:t xml:space="preserve">The Committee </w:t>
      </w:r>
      <w:r w:rsidR="00A023AB">
        <w:rPr>
          <w:lang w:val="en-AU"/>
        </w:rPr>
        <w:t>asked if CRP is clinically relevant.</w:t>
      </w:r>
      <w:r>
        <w:rPr>
          <w:lang w:val="en-AU"/>
        </w:rPr>
        <w:t xml:space="preserve"> The Researcher(s) stated it does not </w:t>
      </w:r>
      <w:r w:rsidR="00CE296D">
        <w:rPr>
          <w:lang w:val="en-AU"/>
        </w:rPr>
        <w:t>affect</w:t>
      </w:r>
      <w:r>
        <w:rPr>
          <w:lang w:val="en-AU"/>
        </w:rPr>
        <w:t xml:space="preserve"> way we treat the patients. Sometimes if the</w:t>
      </w:r>
      <w:r w:rsidR="00CE296D">
        <w:rPr>
          <w:lang w:val="en-AU"/>
        </w:rPr>
        <w:t xml:space="preserve"> monitor noted the</w:t>
      </w:r>
      <w:r>
        <w:rPr>
          <w:lang w:val="en-AU"/>
        </w:rPr>
        <w:t xml:space="preserve"> CRP was really high they unblind and let us know. </w:t>
      </w:r>
    </w:p>
    <w:p w14:paraId="59E4F48A" w14:textId="2132B814" w:rsidR="00DD0A40" w:rsidRDefault="00DD0A40" w:rsidP="00AB2338">
      <w:pPr>
        <w:pStyle w:val="ListParagraph"/>
        <w:numPr>
          <w:ilvl w:val="0"/>
          <w:numId w:val="45"/>
        </w:numPr>
        <w:rPr>
          <w:lang w:val="en-AU"/>
        </w:rPr>
      </w:pPr>
      <w:r>
        <w:rPr>
          <w:lang w:val="en-AU"/>
        </w:rPr>
        <w:t>The Researcher(s) confirmed no indiv</w:t>
      </w:r>
      <w:r w:rsidR="00E67A17">
        <w:rPr>
          <w:lang w:val="en-AU"/>
        </w:rPr>
        <w:t>id</w:t>
      </w:r>
      <w:r>
        <w:rPr>
          <w:lang w:val="en-AU"/>
        </w:rPr>
        <w:t xml:space="preserve">ual participant will be approached for all 4 sub studies. </w:t>
      </w:r>
    </w:p>
    <w:p w14:paraId="31C97DA4" w14:textId="77777777" w:rsidR="006A19A8" w:rsidRPr="00564D22" w:rsidRDefault="006A19A8" w:rsidP="006A19A8">
      <w:pPr>
        <w:spacing w:before="80" w:after="80"/>
        <w:rPr>
          <w:u w:val="single"/>
          <w:lang w:val="en-AU"/>
        </w:rPr>
      </w:pPr>
    </w:p>
    <w:p w14:paraId="19E5C93B" w14:textId="77777777" w:rsidR="006A19A8" w:rsidRPr="00564D22" w:rsidRDefault="006A19A8" w:rsidP="006A19A8">
      <w:pPr>
        <w:rPr>
          <w:u w:val="single"/>
          <w:lang w:val="en-AU"/>
        </w:rPr>
      </w:pPr>
      <w:r w:rsidRPr="00564D22">
        <w:rPr>
          <w:u w:val="single"/>
          <w:lang w:val="en-AU"/>
        </w:rPr>
        <w:t>Summary of ethical issues (outstanding)</w:t>
      </w:r>
    </w:p>
    <w:p w14:paraId="1F65AF4E" w14:textId="77777777" w:rsidR="006A19A8" w:rsidRPr="00564D22" w:rsidRDefault="006A19A8" w:rsidP="006A19A8">
      <w:pPr>
        <w:rPr>
          <w:u w:val="single"/>
          <w:lang w:val="en-AU"/>
        </w:rPr>
      </w:pPr>
    </w:p>
    <w:p w14:paraId="1B031922"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60E7E000" w14:textId="77777777" w:rsidR="006A19A8" w:rsidRPr="00564D22" w:rsidRDefault="006A19A8" w:rsidP="006A19A8">
      <w:pPr>
        <w:autoSpaceDE w:val="0"/>
        <w:autoSpaceDN w:val="0"/>
        <w:adjustRightInd w:val="0"/>
        <w:rPr>
          <w:lang w:val="en-AU"/>
        </w:rPr>
      </w:pPr>
    </w:p>
    <w:p w14:paraId="7276E590" w14:textId="5567D9E2" w:rsidR="00932E7C" w:rsidRPr="00932E7C" w:rsidRDefault="00932E7C" w:rsidP="00932E7C">
      <w:pPr>
        <w:pStyle w:val="ListParagraph"/>
        <w:numPr>
          <w:ilvl w:val="0"/>
          <w:numId w:val="45"/>
        </w:numPr>
        <w:rPr>
          <w:lang w:val="en-AU"/>
        </w:rPr>
      </w:pPr>
      <w:r w:rsidRPr="00932E7C">
        <w:rPr>
          <w:lang w:val="en-AU"/>
        </w:rPr>
        <w:t>The Committee queried if New Zealand is participating in MRI and PK substudy. The Researcher(s) stated not my site but Wellington is. The Committee requested more information about how sites manage consenting for multiple studies, in particular MRI substudy, noting that participants needed to not be overwhelmed with information and studies at any given time.</w:t>
      </w:r>
    </w:p>
    <w:p w14:paraId="7CCECD82" w14:textId="77777777" w:rsidR="006A19A8" w:rsidRPr="00932E7C" w:rsidRDefault="006A19A8" w:rsidP="00932E7C">
      <w:pPr>
        <w:spacing w:before="80" w:after="80"/>
        <w:rPr>
          <w:rFonts w:cs="Arial"/>
          <w:szCs w:val="22"/>
          <w:lang w:val="en-AU"/>
        </w:rPr>
      </w:pPr>
    </w:p>
    <w:p w14:paraId="24AEE6B8" w14:textId="2C5BE7C1"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r w:rsidR="00A109AD">
        <w:rPr>
          <w:rFonts w:cs="Arial"/>
          <w:szCs w:val="22"/>
          <w:lang w:val="en-AU"/>
        </w:rPr>
        <w:t xml:space="preserve"> </w:t>
      </w:r>
    </w:p>
    <w:p w14:paraId="64D5E94C" w14:textId="77777777" w:rsidR="006A19A8" w:rsidRPr="00564D22" w:rsidRDefault="006A19A8" w:rsidP="006A19A8">
      <w:pPr>
        <w:spacing w:before="80" w:after="80"/>
        <w:rPr>
          <w:rFonts w:cs="Arial"/>
          <w:szCs w:val="22"/>
          <w:lang w:val="en-AU"/>
        </w:rPr>
      </w:pPr>
    </w:p>
    <w:p w14:paraId="51960B43" w14:textId="77777777" w:rsidR="00932E7C" w:rsidRPr="00932E7C" w:rsidRDefault="00932E7C" w:rsidP="00932E7C">
      <w:pPr>
        <w:pStyle w:val="ListParagraph"/>
        <w:numPr>
          <w:ilvl w:val="0"/>
          <w:numId w:val="45"/>
        </w:numPr>
        <w:rPr>
          <w:lang w:val="en-AU"/>
        </w:rPr>
      </w:pPr>
      <w:r w:rsidRPr="00932E7C">
        <w:rPr>
          <w:lang w:val="en-AU"/>
        </w:rPr>
        <w:t>Remove flip a coin analogy - due to 4 arms in this study.</w:t>
      </w:r>
    </w:p>
    <w:p w14:paraId="043AE9DA" w14:textId="77777777" w:rsidR="00932E7C" w:rsidRPr="00932E7C" w:rsidRDefault="00932E7C" w:rsidP="00932E7C">
      <w:pPr>
        <w:pStyle w:val="ListParagraph"/>
        <w:numPr>
          <w:ilvl w:val="0"/>
          <w:numId w:val="45"/>
        </w:numPr>
        <w:rPr>
          <w:lang w:val="en-AU"/>
        </w:rPr>
      </w:pPr>
      <w:r w:rsidRPr="00932E7C">
        <w:rPr>
          <w:lang w:val="en-AU"/>
        </w:rPr>
        <w:t xml:space="preserve">Sexual active – in line with usual lifestyle (abstinence). This is nonsensical. Please reword. </w:t>
      </w:r>
    </w:p>
    <w:p w14:paraId="632A01DF" w14:textId="77777777" w:rsidR="00932E7C" w:rsidRPr="00932E7C" w:rsidRDefault="00932E7C" w:rsidP="00932E7C">
      <w:pPr>
        <w:pStyle w:val="ListParagraph"/>
        <w:numPr>
          <w:ilvl w:val="0"/>
          <w:numId w:val="45"/>
        </w:numPr>
        <w:rPr>
          <w:lang w:val="en-AU"/>
        </w:rPr>
      </w:pPr>
      <w:r w:rsidRPr="00932E7C">
        <w:rPr>
          <w:lang w:val="en-AU"/>
        </w:rPr>
        <w:t xml:space="preserve">Access to health data – The Committee noted participants can access their own at any time, and do not give up that right, but if they do it during the trial they would be withdrawn. Make this clear.  </w:t>
      </w:r>
    </w:p>
    <w:p w14:paraId="6830F69D" w14:textId="7408712F" w:rsidR="00321D0D" w:rsidRDefault="00932E7C" w:rsidP="00932E7C">
      <w:pPr>
        <w:pStyle w:val="ListParagraph"/>
        <w:numPr>
          <w:ilvl w:val="0"/>
          <w:numId w:val="45"/>
        </w:numPr>
        <w:rPr>
          <w:lang w:val="en-AU"/>
        </w:rPr>
      </w:pPr>
      <w:r>
        <w:rPr>
          <w:lang w:val="en-AU"/>
        </w:rPr>
        <w:t>The Committee noted that verbal withdrawal is acceptable, please remove the need to withdraw in writing.</w:t>
      </w:r>
    </w:p>
    <w:p w14:paraId="3971DFD8" w14:textId="59105044" w:rsidR="00321D0D" w:rsidRPr="002B7502" w:rsidRDefault="00932E7C" w:rsidP="00932E7C">
      <w:pPr>
        <w:pStyle w:val="ListParagraph"/>
        <w:numPr>
          <w:ilvl w:val="0"/>
          <w:numId w:val="45"/>
        </w:numPr>
        <w:rPr>
          <w:lang w:val="en-AU"/>
        </w:rPr>
      </w:pPr>
      <w:r>
        <w:rPr>
          <w:lang w:val="en-AU"/>
        </w:rPr>
        <w:t>Remove US law references.</w:t>
      </w:r>
    </w:p>
    <w:p w14:paraId="678714EB" w14:textId="4743BE50" w:rsidR="00CC0A7C" w:rsidRDefault="00321D0D" w:rsidP="00932E7C">
      <w:pPr>
        <w:pStyle w:val="ListParagraph"/>
        <w:numPr>
          <w:ilvl w:val="0"/>
          <w:numId w:val="45"/>
        </w:numPr>
        <w:spacing w:before="80" w:after="80"/>
        <w:rPr>
          <w:lang w:val="en-AU"/>
        </w:rPr>
      </w:pPr>
      <w:r>
        <w:rPr>
          <w:lang w:val="en-AU"/>
        </w:rPr>
        <w:t>Remov</w:t>
      </w:r>
      <w:r w:rsidR="00932E7C">
        <w:rPr>
          <w:lang w:val="en-AU"/>
        </w:rPr>
        <w:t xml:space="preserve">e legally authorised statements. </w:t>
      </w:r>
    </w:p>
    <w:p w14:paraId="7D63FB3F" w14:textId="14FEE81F" w:rsidR="006A19A8" w:rsidRDefault="00CC0A7C" w:rsidP="00932E7C">
      <w:pPr>
        <w:pStyle w:val="ListParagraph"/>
        <w:numPr>
          <w:ilvl w:val="0"/>
          <w:numId w:val="45"/>
        </w:numPr>
        <w:spacing w:before="80" w:after="80"/>
        <w:rPr>
          <w:lang w:val="en-AU"/>
        </w:rPr>
      </w:pPr>
      <w:r>
        <w:rPr>
          <w:lang w:val="en-AU"/>
        </w:rPr>
        <w:t>Explain acronyms</w:t>
      </w:r>
      <w:r w:rsidR="00321D0D">
        <w:rPr>
          <w:lang w:val="en-AU"/>
        </w:rPr>
        <w:t xml:space="preserve">. </w:t>
      </w:r>
    </w:p>
    <w:p w14:paraId="7A6F6DED" w14:textId="5E8BC346" w:rsidR="00321D0D" w:rsidRDefault="00CC0A7C" w:rsidP="00932E7C">
      <w:pPr>
        <w:pStyle w:val="ListParagraph"/>
        <w:numPr>
          <w:ilvl w:val="0"/>
          <w:numId w:val="45"/>
        </w:numPr>
        <w:spacing w:before="80" w:after="80"/>
        <w:rPr>
          <w:lang w:val="en-AU"/>
        </w:rPr>
      </w:pPr>
      <w:r>
        <w:rPr>
          <w:lang w:val="en-AU"/>
        </w:rPr>
        <w:t>Incidental findings process –</w:t>
      </w:r>
      <w:r w:rsidR="00932E7C">
        <w:rPr>
          <w:lang w:val="en-AU"/>
        </w:rPr>
        <w:t xml:space="preserve"> outline for participants.</w:t>
      </w:r>
    </w:p>
    <w:p w14:paraId="2D1FC2D2" w14:textId="7F4D5664" w:rsidR="00E93B11" w:rsidRDefault="00BD4B00" w:rsidP="00932E7C">
      <w:pPr>
        <w:pStyle w:val="ListParagraph"/>
        <w:numPr>
          <w:ilvl w:val="0"/>
          <w:numId w:val="45"/>
        </w:numPr>
        <w:spacing w:before="80" w:after="80"/>
        <w:rPr>
          <w:lang w:val="en-AU"/>
        </w:rPr>
      </w:pPr>
      <w:r>
        <w:rPr>
          <w:lang w:val="en-AU"/>
        </w:rPr>
        <w:t>Add information on local guidelines relating to the consumption of alcohol while on MTX</w:t>
      </w:r>
    </w:p>
    <w:p w14:paraId="2CF7B57C" w14:textId="5558ECEB" w:rsidR="00570B28" w:rsidRDefault="00570B28" w:rsidP="00932E7C">
      <w:pPr>
        <w:pStyle w:val="ListParagraph"/>
        <w:numPr>
          <w:ilvl w:val="0"/>
          <w:numId w:val="45"/>
        </w:numPr>
        <w:spacing w:before="80" w:after="80"/>
        <w:rPr>
          <w:lang w:val="en-AU"/>
        </w:rPr>
      </w:pPr>
      <w:r>
        <w:rPr>
          <w:lang w:val="en-AU"/>
        </w:rPr>
        <w:t xml:space="preserve">Privacy and confidentiality </w:t>
      </w:r>
      <w:r w:rsidR="00AA7452">
        <w:rPr>
          <w:lang w:val="en-AU"/>
        </w:rPr>
        <w:t xml:space="preserve">section is </w:t>
      </w:r>
      <w:r w:rsidR="00BD4B00">
        <w:rPr>
          <w:lang w:val="en-AU"/>
        </w:rPr>
        <w:t>unnecessarily</w:t>
      </w:r>
      <w:r w:rsidR="00AA7452">
        <w:rPr>
          <w:lang w:val="en-AU"/>
        </w:rPr>
        <w:t xml:space="preserve"> </w:t>
      </w:r>
      <w:r w:rsidR="009B64B3">
        <w:rPr>
          <w:lang w:val="en-AU"/>
        </w:rPr>
        <w:t xml:space="preserve">long. Please revise and reduce length. </w:t>
      </w:r>
    </w:p>
    <w:p w14:paraId="0D3918E7" w14:textId="71784E0B" w:rsidR="00932E7C" w:rsidRDefault="00932E7C" w:rsidP="00932E7C">
      <w:pPr>
        <w:pStyle w:val="ListParagraph"/>
        <w:numPr>
          <w:ilvl w:val="0"/>
          <w:numId w:val="45"/>
        </w:numPr>
        <w:rPr>
          <w:lang w:val="en-AU"/>
        </w:rPr>
      </w:pPr>
      <w:r>
        <w:rPr>
          <w:lang w:val="en-AU"/>
        </w:rPr>
        <w:t>The Committee requested a separate Participant Information Sheet for future unspecified research that includes all required information from the Ministry of Health Guidelines for Consent for Future Unspecified Research. Ensure that information is moved from main PIS/CF to the separate one.</w:t>
      </w:r>
    </w:p>
    <w:p w14:paraId="7FAA9CA4" w14:textId="77777777" w:rsidR="00E24E77" w:rsidRPr="00564D22" w:rsidRDefault="00E24E77" w:rsidP="00E24E77">
      <w:pPr>
        <w:rPr>
          <w:color w:val="FF0000"/>
          <w:lang w:val="en-AU"/>
        </w:rPr>
      </w:pPr>
    </w:p>
    <w:p w14:paraId="4F482A0D" w14:textId="77777777" w:rsidR="00E24E77" w:rsidRPr="00564D22" w:rsidRDefault="00E24E77" w:rsidP="00E24E77">
      <w:pPr>
        <w:rPr>
          <w:u w:val="single"/>
          <w:lang w:val="en-AU"/>
        </w:rPr>
      </w:pPr>
      <w:r w:rsidRPr="00564D22">
        <w:rPr>
          <w:u w:val="single"/>
          <w:lang w:val="en-AU"/>
        </w:rPr>
        <w:t xml:space="preserve">Decision </w:t>
      </w:r>
    </w:p>
    <w:p w14:paraId="76D1CD9B" w14:textId="77777777" w:rsidR="00E24E77" w:rsidRPr="00564D22" w:rsidRDefault="00E24E77" w:rsidP="00E24E77">
      <w:pPr>
        <w:rPr>
          <w:lang w:val="en-AU"/>
        </w:rPr>
      </w:pPr>
    </w:p>
    <w:p w14:paraId="69C9A2A6" w14:textId="73DB8853" w:rsidR="00E24E77" w:rsidRPr="00564D22" w:rsidRDefault="00E24E77" w:rsidP="00E24E77">
      <w:pPr>
        <w:rPr>
          <w:lang w:val="en-AU"/>
        </w:rPr>
      </w:pPr>
      <w:r w:rsidRPr="00564D22">
        <w:rPr>
          <w:lang w:val="en-AU"/>
        </w:rPr>
        <w:t xml:space="preserve">This application was </w:t>
      </w:r>
      <w:r w:rsidRPr="001F4463">
        <w:rPr>
          <w:i/>
          <w:lang w:val="en-AU"/>
        </w:rPr>
        <w:t>provisionally approved</w:t>
      </w:r>
      <w:r w:rsidRPr="001F4463">
        <w:rPr>
          <w:lang w:val="en-AU"/>
        </w:rPr>
        <w:t xml:space="preserve"> by </w:t>
      </w:r>
      <w:r w:rsidRPr="001F4463">
        <w:rPr>
          <w:rFonts w:cs="Arial"/>
          <w:szCs w:val="22"/>
          <w:lang w:val="en-AU"/>
        </w:rPr>
        <w:t>consensus</w:t>
      </w:r>
      <w:r w:rsidRPr="001F4463">
        <w:rPr>
          <w:lang w:val="en-AU"/>
        </w:rPr>
        <w:t xml:space="preserve">, subject to </w:t>
      </w:r>
      <w:r w:rsidRPr="00564D22">
        <w:rPr>
          <w:lang w:val="en-AU"/>
        </w:rPr>
        <w:t xml:space="preserve">the following information being received. </w:t>
      </w:r>
    </w:p>
    <w:p w14:paraId="7771B782" w14:textId="77777777" w:rsidR="00E24E77" w:rsidRPr="00564D22" w:rsidRDefault="00E24E77" w:rsidP="00E24E77">
      <w:pPr>
        <w:rPr>
          <w:lang w:val="en-AU"/>
        </w:rPr>
      </w:pPr>
    </w:p>
    <w:p w14:paraId="4A138222" w14:textId="77777777" w:rsidR="00DF3F39" w:rsidRDefault="00DF3F39" w:rsidP="00DF3F39">
      <w:pPr>
        <w:numPr>
          <w:ilvl w:val="0"/>
          <w:numId w:val="40"/>
        </w:numPr>
        <w:spacing w:before="80" w:after="80"/>
        <w:jc w:val="both"/>
        <w:rPr>
          <w:rFonts w:cs="Arial"/>
          <w:szCs w:val="22"/>
          <w:lang w:val="en-NZ"/>
        </w:rPr>
      </w:pPr>
      <w:r w:rsidRPr="005154E8">
        <w:rPr>
          <w:rFonts w:cs="Arial"/>
          <w:szCs w:val="22"/>
          <w:lang w:val="en-NZ"/>
        </w:rPr>
        <w:lastRenderedPageBreak/>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69741C9A" w14:textId="77777777" w:rsidR="00DF3F39" w:rsidRPr="00555F27" w:rsidRDefault="00DF3F39" w:rsidP="00DF3F39">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ACF6B79" w14:textId="77777777" w:rsidR="00E24E77" w:rsidRPr="00564D22" w:rsidRDefault="00E24E77" w:rsidP="00E24E77">
      <w:pPr>
        <w:rPr>
          <w:color w:val="FF0000"/>
          <w:lang w:val="en-AU"/>
        </w:rPr>
      </w:pPr>
    </w:p>
    <w:p w14:paraId="525AA7C5" w14:textId="3559F52D" w:rsidR="00E24E77" w:rsidRPr="00564D22" w:rsidRDefault="00E24E77" w:rsidP="00E24E77">
      <w:pPr>
        <w:rPr>
          <w:lang w:val="en-AU"/>
        </w:rPr>
      </w:pPr>
      <w:r w:rsidRPr="00564D22">
        <w:rPr>
          <w:lang w:val="en-AU"/>
        </w:rPr>
        <w:t xml:space="preserve">This following information will be reviewed, and a final decision made on the application, by </w:t>
      </w:r>
      <w:r w:rsidR="004F4048">
        <w:rPr>
          <w:lang w:val="en-AU"/>
        </w:rPr>
        <w:t>Mrs Stephanie Pollard and Mrs Tangihaere MacFarlane.</w:t>
      </w:r>
    </w:p>
    <w:p w14:paraId="7AE30DD9" w14:textId="77777777" w:rsidR="00E24E77" w:rsidRPr="00564D22" w:rsidRDefault="00E24E77" w:rsidP="00E24E77">
      <w:pPr>
        <w:rPr>
          <w:color w:val="FF0000"/>
          <w:lang w:val="en-AU"/>
        </w:rPr>
      </w:pPr>
    </w:p>
    <w:p w14:paraId="0D8263B7" w14:textId="516C5D1E"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5FE78EC6" w14:textId="77777777">
        <w:trPr>
          <w:trHeight w:val="280"/>
        </w:trPr>
        <w:tc>
          <w:tcPr>
            <w:tcW w:w="966" w:type="dxa"/>
            <w:tcBorders>
              <w:top w:val="nil"/>
              <w:left w:val="nil"/>
              <w:bottom w:val="nil"/>
              <w:right w:val="nil"/>
            </w:tcBorders>
          </w:tcPr>
          <w:p w14:paraId="5E3809C4"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10 </w:t>
            </w:r>
            <w:r w:rsidRPr="00564D22">
              <w:rPr>
                <w:lang w:val="en-AU"/>
              </w:rPr>
              <w:t xml:space="preserve"> </w:t>
            </w:r>
          </w:p>
        </w:tc>
        <w:tc>
          <w:tcPr>
            <w:tcW w:w="2575" w:type="dxa"/>
            <w:tcBorders>
              <w:top w:val="nil"/>
              <w:left w:val="nil"/>
              <w:bottom w:val="nil"/>
              <w:right w:val="nil"/>
            </w:tcBorders>
          </w:tcPr>
          <w:p w14:paraId="26DB9D70"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5233A77B" w14:textId="77777777" w:rsidR="001A37A1" w:rsidRPr="00564D22" w:rsidRDefault="001A37A1">
            <w:pPr>
              <w:autoSpaceDE w:val="0"/>
              <w:autoSpaceDN w:val="0"/>
              <w:adjustRightInd w:val="0"/>
              <w:rPr>
                <w:lang w:val="en-AU"/>
              </w:rPr>
            </w:pPr>
            <w:r w:rsidRPr="00564D22">
              <w:rPr>
                <w:b/>
                <w:lang w:val="en-AU"/>
              </w:rPr>
              <w:t>16/NTB/178</w:t>
            </w:r>
            <w:r w:rsidRPr="00564D22">
              <w:rPr>
                <w:lang w:val="en-AU"/>
              </w:rPr>
              <w:t xml:space="preserve"> </w:t>
            </w:r>
          </w:p>
        </w:tc>
        <w:tc>
          <w:tcPr>
            <w:tcW w:w="360" w:type="dxa"/>
          </w:tcPr>
          <w:p w14:paraId="22ACF2B3" w14:textId="77777777" w:rsidR="001A37A1" w:rsidRPr="00564D22" w:rsidRDefault="001A37A1">
            <w:pPr>
              <w:rPr>
                <w:lang w:val="en-AU"/>
              </w:rPr>
            </w:pPr>
            <w:r w:rsidRPr="00564D22">
              <w:rPr>
                <w:lang w:val="en-AU"/>
              </w:rPr>
              <w:t xml:space="preserve"> </w:t>
            </w:r>
          </w:p>
        </w:tc>
      </w:tr>
      <w:tr w:rsidR="001A37A1" w:rsidRPr="00564D22" w14:paraId="174D6EA3" w14:textId="77777777">
        <w:trPr>
          <w:trHeight w:val="280"/>
        </w:trPr>
        <w:tc>
          <w:tcPr>
            <w:tcW w:w="966" w:type="dxa"/>
            <w:tcBorders>
              <w:top w:val="nil"/>
              <w:left w:val="nil"/>
              <w:bottom w:val="nil"/>
              <w:right w:val="nil"/>
            </w:tcBorders>
          </w:tcPr>
          <w:p w14:paraId="515D2249"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CF93AFC"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0058C80B" w14:textId="77777777" w:rsidR="001A37A1" w:rsidRPr="00564D22" w:rsidRDefault="001A37A1">
            <w:pPr>
              <w:autoSpaceDE w:val="0"/>
              <w:autoSpaceDN w:val="0"/>
              <w:adjustRightInd w:val="0"/>
              <w:rPr>
                <w:lang w:val="en-AU"/>
              </w:rPr>
            </w:pPr>
            <w:r w:rsidRPr="00564D22">
              <w:rPr>
                <w:lang w:val="en-AU"/>
              </w:rPr>
              <w:t xml:space="preserve">MK-3862-041: Study of Efficacy and Safety of MK-3682 + MK-8408 in Subjects with Chronic HCV </w:t>
            </w:r>
          </w:p>
        </w:tc>
        <w:tc>
          <w:tcPr>
            <w:tcW w:w="360" w:type="dxa"/>
          </w:tcPr>
          <w:p w14:paraId="68FEF016" w14:textId="77777777" w:rsidR="001A37A1" w:rsidRPr="00564D22" w:rsidRDefault="001A37A1">
            <w:pPr>
              <w:rPr>
                <w:lang w:val="en-AU"/>
              </w:rPr>
            </w:pPr>
            <w:r w:rsidRPr="00564D22">
              <w:rPr>
                <w:lang w:val="en-AU"/>
              </w:rPr>
              <w:t xml:space="preserve"> </w:t>
            </w:r>
          </w:p>
        </w:tc>
      </w:tr>
      <w:tr w:rsidR="001A37A1" w:rsidRPr="00564D22" w14:paraId="3B9CE013" w14:textId="77777777">
        <w:trPr>
          <w:trHeight w:val="280"/>
        </w:trPr>
        <w:tc>
          <w:tcPr>
            <w:tcW w:w="966" w:type="dxa"/>
            <w:tcBorders>
              <w:top w:val="nil"/>
              <w:left w:val="nil"/>
              <w:bottom w:val="nil"/>
              <w:right w:val="nil"/>
            </w:tcBorders>
          </w:tcPr>
          <w:p w14:paraId="109A21A2"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4090318"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68C86EE2" w14:textId="77777777" w:rsidR="001A37A1" w:rsidRPr="00564D22" w:rsidRDefault="001A37A1">
            <w:pPr>
              <w:autoSpaceDE w:val="0"/>
              <w:autoSpaceDN w:val="0"/>
              <w:adjustRightInd w:val="0"/>
              <w:rPr>
                <w:lang w:val="en-AU"/>
              </w:rPr>
            </w:pPr>
            <w:r w:rsidRPr="00564D22">
              <w:rPr>
                <w:lang w:val="en-AU"/>
              </w:rPr>
              <w:t xml:space="preserve">Prof Edward Gane </w:t>
            </w:r>
          </w:p>
        </w:tc>
        <w:tc>
          <w:tcPr>
            <w:tcW w:w="360" w:type="dxa"/>
          </w:tcPr>
          <w:p w14:paraId="6C52B2A9" w14:textId="77777777" w:rsidR="001A37A1" w:rsidRPr="00564D22" w:rsidRDefault="001A37A1">
            <w:pPr>
              <w:rPr>
                <w:lang w:val="en-AU"/>
              </w:rPr>
            </w:pPr>
            <w:r w:rsidRPr="00564D22">
              <w:rPr>
                <w:lang w:val="en-AU"/>
              </w:rPr>
              <w:t xml:space="preserve"> </w:t>
            </w:r>
          </w:p>
        </w:tc>
      </w:tr>
      <w:tr w:rsidR="001A37A1" w:rsidRPr="00564D22" w14:paraId="282AF5E2" w14:textId="77777777">
        <w:trPr>
          <w:trHeight w:val="280"/>
        </w:trPr>
        <w:tc>
          <w:tcPr>
            <w:tcW w:w="966" w:type="dxa"/>
            <w:tcBorders>
              <w:top w:val="nil"/>
              <w:left w:val="nil"/>
              <w:bottom w:val="nil"/>
              <w:right w:val="nil"/>
            </w:tcBorders>
          </w:tcPr>
          <w:p w14:paraId="0C4D1B49"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051C85F5"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324BB197" w14:textId="77777777" w:rsidR="001A37A1" w:rsidRPr="00564D22" w:rsidRDefault="001A37A1">
            <w:pPr>
              <w:autoSpaceDE w:val="0"/>
              <w:autoSpaceDN w:val="0"/>
              <w:adjustRightInd w:val="0"/>
              <w:rPr>
                <w:lang w:val="en-AU"/>
              </w:rPr>
            </w:pPr>
            <w:r w:rsidRPr="00564D22">
              <w:rPr>
                <w:lang w:val="en-AU"/>
              </w:rPr>
              <w:t xml:space="preserve">Merck Sharp &amp; Dohme (Australia) Pty Limited </w:t>
            </w:r>
          </w:p>
        </w:tc>
        <w:tc>
          <w:tcPr>
            <w:tcW w:w="360" w:type="dxa"/>
          </w:tcPr>
          <w:p w14:paraId="1CE8C06E" w14:textId="77777777" w:rsidR="001A37A1" w:rsidRPr="00564D22" w:rsidRDefault="001A37A1">
            <w:pPr>
              <w:rPr>
                <w:lang w:val="en-AU"/>
              </w:rPr>
            </w:pPr>
            <w:r w:rsidRPr="00564D22">
              <w:rPr>
                <w:lang w:val="en-AU"/>
              </w:rPr>
              <w:t xml:space="preserve"> </w:t>
            </w:r>
          </w:p>
        </w:tc>
      </w:tr>
      <w:tr w:rsidR="001A37A1" w:rsidRPr="00564D22" w14:paraId="15721964" w14:textId="77777777">
        <w:trPr>
          <w:trHeight w:val="280"/>
        </w:trPr>
        <w:tc>
          <w:tcPr>
            <w:tcW w:w="966" w:type="dxa"/>
            <w:tcBorders>
              <w:top w:val="nil"/>
              <w:left w:val="nil"/>
              <w:bottom w:val="nil"/>
              <w:right w:val="nil"/>
            </w:tcBorders>
          </w:tcPr>
          <w:p w14:paraId="1327A23E"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287CE68"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5F065A39"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11C03306" w14:textId="77777777" w:rsidR="001A37A1" w:rsidRPr="00564D22" w:rsidRDefault="001A37A1">
            <w:pPr>
              <w:rPr>
                <w:lang w:val="en-AU"/>
              </w:rPr>
            </w:pPr>
            <w:r w:rsidRPr="00564D22">
              <w:rPr>
                <w:lang w:val="en-AU"/>
              </w:rPr>
              <w:t xml:space="preserve"> </w:t>
            </w:r>
          </w:p>
        </w:tc>
      </w:tr>
    </w:tbl>
    <w:p w14:paraId="5544CB3F" w14:textId="77777777" w:rsidR="001A37A1" w:rsidRPr="00564D22" w:rsidRDefault="001A37A1">
      <w:pPr>
        <w:autoSpaceDE w:val="0"/>
        <w:autoSpaceDN w:val="0"/>
        <w:adjustRightInd w:val="0"/>
        <w:rPr>
          <w:lang w:val="en-AU"/>
        </w:rPr>
      </w:pPr>
      <w:r w:rsidRPr="00564D22">
        <w:rPr>
          <w:lang w:val="en-AU"/>
        </w:rPr>
        <w:t xml:space="preserve"> </w:t>
      </w:r>
    </w:p>
    <w:p w14:paraId="4B361963" w14:textId="5284A4F3" w:rsidR="00987913" w:rsidRPr="00564D22" w:rsidRDefault="00D009AB">
      <w:pPr>
        <w:autoSpaceDE w:val="0"/>
        <w:autoSpaceDN w:val="0"/>
        <w:adjustRightInd w:val="0"/>
        <w:rPr>
          <w:sz w:val="20"/>
          <w:lang w:val="en-AU"/>
        </w:rPr>
      </w:pPr>
      <w:r w:rsidRPr="00564D22">
        <w:rPr>
          <w:lang w:val="en-AU"/>
        </w:rPr>
        <w:t xml:space="preserve">Prof Edward Gane and Ms Kelly Armstrong </w:t>
      </w:r>
      <w:r w:rsidR="00285772" w:rsidRPr="00564D22">
        <w:rPr>
          <w:lang w:val="en-AU"/>
        </w:rPr>
        <w:t>were</w:t>
      </w:r>
      <w:r w:rsidR="00987913" w:rsidRPr="00564D22">
        <w:rPr>
          <w:lang w:val="en-AU"/>
        </w:rPr>
        <w:t xml:space="preserve"> 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7578BB36" w14:textId="77777777" w:rsidR="00987913" w:rsidRPr="00564D22" w:rsidRDefault="00987913">
      <w:pPr>
        <w:autoSpaceDE w:val="0"/>
        <w:autoSpaceDN w:val="0"/>
        <w:adjustRightInd w:val="0"/>
        <w:rPr>
          <w:u w:val="single"/>
          <w:lang w:val="en-AU"/>
        </w:rPr>
      </w:pPr>
    </w:p>
    <w:p w14:paraId="33B2F510"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737036C2" w14:textId="77777777" w:rsidR="00E24E77" w:rsidRPr="00564D22" w:rsidRDefault="00E24E77">
      <w:pPr>
        <w:autoSpaceDE w:val="0"/>
        <w:autoSpaceDN w:val="0"/>
        <w:adjustRightInd w:val="0"/>
        <w:rPr>
          <w:b/>
          <w:lang w:val="en-AU"/>
        </w:rPr>
      </w:pPr>
    </w:p>
    <w:p w14:paraId="32F1A969"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7BFD0193" w14:textId="77777777" w:rsidR="00E24E77" w:rsidRPr="00564D22" w:rsidRDefault="00E24E77">
      <w:pPr>
        <w:autoSpaceDE w:val="0"/>
        <w:autoSpaceDN w:val="0"/>
        <w:adjustRightInd w:val="0"/>
        <w:rPr>
          <w:lang w:val="en-AU"/>
        </w:rPr>
      </w:pPr>
    </w:p>
    <w:p w14:paraId="34325BD7"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442F76AF" w14:textId="77777777" w:rsidR="00E24E77" w:rsidRPr="00564D22" w:rsidRDefault="00E24E77">
      <w:pPr>
        <w:autoSpaceDE w:val="0"/>
        <w:autoSpaceDN w:val="0"/>
        <w:adjustRightInd w:val="0"/>
        <w:rPr>
          <w:lang w:val="en-AU"/>
        </w:rPr>
      </w:pPr>
    </w:p>
    <w:p w14:paraId="6BE90079" w14:textId="77777777" w:rsidR="006A19A8" w:rsidRPr="00564D22" w:rsidRDefault="006A19A8" w:rsidP="006A19A8">
      <w:pPr>
        <w:rPr>
          <w:u w:val="single"/>
          <w:lang w:val="en-AU"/>
        </w:rPr>
      </w:pPr>
      <w:r w:rsidRPr="00564D22">
        <w:rPr>
          <w:u w:val="single"/>
          <w:lang w:val="en-AU"/>
        </w:rPr>
        <w:t>Summary of Study</w:t>
      </w:r>
    </w:p>
    <w:p w14:paraId="64C4072F" w14:textId="77777777" w:rsidR="006A19A8" w:rsidRPr="00564D22" w:rsidRDefault="006A19A8" w:rsidP="006A19A8">
      <w:pPr>
        <w:rPr>
          <w:u w:val="single"/>
          <w:lang w:val="en-AU"/>
        </w:rPr>
      </w:pPr>
    </w:p>
    <w:p w14:paraId="77A09B4B" w14:textId="5A7DF798" w:rsidR="006A19A8" w:rsidRPr="00E25BA2" w:rsidRDefault="00E25BA2" w:rsidP="00E25BA2">
      <w:pPr>
        <w:pStyle w:val="ListParagraph"/>
        <w:numPr>
          <w:ilvl w:val="0"/>
          <w:numId w:val="23"/>
        </w:numPr>
        <w:autoSpaceDE w:val="0"/>
        <w:autoSpaceDN w:val="0"/>
        <w:adjustRightInd w:val="0"/>
        <w:rPr>
          <w:lang w:val="en-AU"/>
        </w:rPr>
      </w:pPr>
      <w:r w:rsidRPr="00E25BA2">
        <w:rPr>
          <w:lang w:val="en-AU"/>
        </w:rPr>
        <w:t>This is a study of approximately 250 patients who will receive a new combination of 2 oral antiviral drugs (MK-3682 and MK-8408) which block 2 different steps of virus replication (RNA replication and virus assembly). The study will test the safety and effectiveness of this treatment across many different patient populations including those with all types of HCV, all stages of liver disease (except decompensated cirrhosis) and with HIV. Patients can have failed previous interferon based therapy. Patients will receive this treatment for 12 weeks and be followed in this study for another 24 weeks.</w:t>
      </w:r>
    </w:p>
    <w:p w14:paraId="3085356F" w14:textId="2DFE0D8D" w:rsidR="006A19A8" w:rsidRPr="005949E4" w:rsidRDefault="005949E4" w:rsidP="006A19A8">
      <w:pPr>
        <w:pStyle w:val="ListParagraph"/>
        <w:numPr>
          <w:ilvl w:val="0"/>
          <w:numId w:val="23"/>
        </w:numPr>
        <w:spacing w:before="80" w:after="80"/>
        <w:rPr>
          <w:u w:val="single"/>
          <w:lang w:val="en-AU"/>
        </w:rPr>
      </w:pPr>
      <w:r>
        <w:rPr>
          <w:lang w:val="en-AU"/>
        </w:rPr>
        <w:t xml:space="preserve">The Researcher(s) explained that there is no current treatment for this genotype. </w:t>
      </w:r>
    </w:p>
    <w:p w14:paraId="065A9E1D" w14:textId="77777777" w:rsidR="005949E4" w:rsidRPr="005949E4" w:rsidRDefault="005949E4" w:rsidP="005949E4">
      <w:pPr>
        <w:pStyle w:val="ListParagraph"/>
        <w:spacing w:before="80" w:after="80"/>
        <w:rPr>
          <w:u w:val="single"/>
          <w:lang w:val="en-AU"/>
        </w:rPr>
      </w:pPr>
    </w:p>
    <w:p w14:paraId="015FB7FF" w14:textId="77777777" w:rsidR="006A19A8" w:rsidRPr="00564D22" w:rsidRDefault="006A19A8" w:rsidP="006A19A8">
      <w:pPr>
        <w:rPr>
          <w:u w:val="single"/>
          <w:lang w:val="en-AU"/>
        </w:rPr>
      </w:pPr>
      <w:r w:rsidRPr="00564D22">
        <w:rPr>
          <w:u w:val="single"/>
          <w:lang w:val="en-AU"/>
        </w:rPr>
        <w:t>Summary of ethical issues (outstanding)</w:t>
      </w:r>
    </w:p>
    <w:p w14:paraId="50226EDA" w14:textId="77777777" w:rsidR="006A19A8" w:rsidRPr="00564D22" w:rsidRDefault="006A19A8" w:rsidP="006A19A8">
      <w:pPr>
        <w:rPr>
          <w:u w:val="single"/>
          <w:lang w:val="en-AU"/>
        </w:rPr>
      </w:pPr>
    </w:p>
    <w:p w14:paraId="54038A65" w14:textId="77777777" w:rsidR="006A19A8" w:rsidRPr="00564D22" w:rsidRDefault="006A19A8" w:rsidP="006A19A8">
      <w:pPr>
        <w:rPr>
          <w:lang w:val="en-AU"/>
        </w:rPr>
      </w:pPr>
      <w:r w:rsidRPr="00564D22">
        <w:rPr>
          <w:lang w:val="en-AU"/>
        </w:rPr>
        <w:t>The main ethical issues considered by the Committee and which require addressing by the Researcher are as follows.</w:t>
      </w:r>
    </w:p>
    <w:p w14:paraId="26E12AE5" w14:textId="77777777" w:rsidR="006A19A8" w:rsidRPr="00564D22" w:rsidRDefault="006A19A8" w:rsidP="006A19A8">
      <w:pPr>
        <w:autoSpaceDE w:val="0"/>
        <w:autoSpaceDN w:val="0"/>
        <w:adjustRightInd w:val="0"/>
        <w:rPr>
          <w:lang w:val="en-AU"/>
        </w:rPr>
      </w:pPr>
    </w:p>
    <w:p w14:paraId="45F5112A" w14:textId="4203525A" w:rsidR="005949E4" w:rsidRPr="00AC2C25" w:rsidRDefault="007742BC" w:rsidP="008547A3">
      <w:pPr>
        <w:pStyle w:val="ListParagraph"/>
        <w:numPr>
          <w:ilvl w:val="0"/>
          <w:numId w:val="23"/>
        </w:numPr>
        <w:spacing w:before="80" w:after="80"/>
        <w:rPr>
          <w:u w:val="single"/>
          <w:lang w:val="en-AU"/>
        </w:rPr>
      </w:pPr>
      <w:r>
        <w:rPr>
          <w:lang w:val="en-AU"/>
        </w:rPr>
        <w:t>Please provide clarification on the data safety monitoring.</w:t>
      </w:r>
      <w:r w:rsidR="005949E4">
        <w:rPr>
          <w:lang w:val="en-AU"/>
        </w:rPr>
        <w:t xml:space="preserve"> The Researcher(s) stated </w:t>
      </w:r>
      <w:r>
        <w:rPr>
          <w:lang w:val="en-AU"/>
        </w:rPr>
        <w:t xml:space="preserve">it is external but will provide further information. </w:t>
      </w:r>
    </w:p>
    <w:p w14:paraId="52D3838C" w14:textId="67D1E480" w:rsidR="005949E4" w:rsidRDefault="007742BC" w:rsidP="008547A3">
      <w:pPr>
        <w:pStyle w:val="ListParagraph"/>
        <w:numPr>
          <w:ilvl w:val="0"/>
          <w:numId w:val="23"/>
        </w:numPr>
        <w:spacing w:before="80" w:after="80"/>
        <w:rPr>
          <w:lang w:val="en-AU"/>
        </w:rPr>
      </w:pPr>
      <w:r>
        <w:rPr>
          <w:lang w:val="en-AU"/>
        </w:rPr>
        <w:t>Please r</w:t>
      </w:r>
      <w:r w:rsidR="005949E4" w:rsidRPr="00AC2C25">
        <w:rPr>
          <w:lang w:val="en-AU"/>
        </w:rPr>
        <w:t>emove</w:t>
      </w:r>
      <w:r>
        <w:rPr>
          <w:lang w:val="en-AU"/>
        </w:rPr>
        <w:t xml:space="preserve"> sending</w:t>
      </w:r>
      <w:r w:rsidR="005949E4" w:rsidRPr="00AC2C25">
        <w:rPr>
          <w:lang w:val="en-AU"/>
        </w:rPr>
        <w:t xml:space="preserve"> DOB</w:t>
      </w:r>
      <w:r w:rsidR="005949E4">
        <w:rPr>
          <w:lang w:val="en-AU"/>
        </w:rPr>
        <w:t xml:space="preserve"> </w:t>
      </w:r>
      <w:r>
        <w:rPr>
          <w:lang w:val="en-AU"/>
        </w:rPr>
        <w:t xml:space="preserve">and initials to sponsor </w:t>
      </w:r>
      <w:r w:rsidR="005949E4">
        <w:rPr>
          <w:lang w:val="en-AU"/>
        </w:rPr>
        <w:t xml:space="preserve">– only need to send study number to sponsor. </w:t>
      </w:r>
    </w:p>
    <w:p w14:paraId="22B4C5B7" w14:textId="77777777" w:rsidR="006A19A8" w:rsidRPr="00564D22" w:rsidRDefault="006A19A8" w:rsidP="006A19A8">
      <w:pPr>
        <w:pStyle w:val="ListParagraph"/>
        <w:spacing w:before="80" w:after="80"/>
        <w:rPr>
          <w:rFonts w:cs="Arial"/>
          <w:szCs w:val="22"/>
          <w:lang w:val="en-AU"/>
        </w:rPr>
      </w:pPr>
    </w:p>
    <w:p w14:paraId="0C11C39E" w14:textId="77777777"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208A387A" w14:textId="77777777" w:rsidR="006A19A8" w:rsidRPr="00564D22" w:rsidRDefault="006A19A8" w:rsidP="006A19A8">
      <w:pPr>
        <w:spacing w:before="80" w:after="80"/>
        <w:rPr>
          <w:rFonts w:cs="Arial"/>
          <w:szCs w:val="22"/>
          <w:lang w:val="en-AU"/>
        </w:rPr>
      </w:pPr>
    </w:p>
    <w:p w14:paraId="1B5181B4" w14:textId="47D80C63" w:rsidR="005949E4" w:rsidRPr="00AC2C25" w:rsidRDefault="005949E4" w:rsidP="008547A3">
      <w:pPr>
        <w:pStyle w:val="ListParagraph"/>
        <w:numPr>
          <w:ilvl w:val="0"/>
          <w:numId w:val="23"/>
        </w:numPr>
        <w:spacing w:before="80" w:after="80"/>
        <w:rPr>
          <w:u w:val="single"/>
          <w:lang w:val="en-AU"/>
        </w:rPr>
      </w:pPr>
      <w:r>
        <w:rPr>
          <w:lang w:val="en-AU"/>
        </w:rPr>
        <w:t xml:space="preserve">Page 9 – what are photos for? The Researcher(s) stated skin rash </w:t>
      </w:r>
      <w:r w:rsidR="007742BC">
        <w:rPr>
          <w:lang w:val="en-AU"/>
        </w:rPr>
        <w:t>adverse event, most likely, however the researchers w</w:t>
      </w:r>
      <w:r>
        <w:rPr>
          <w:lang w:val="en-AU"/>
        </w:rPr>
        <w:t>ill check and remove if not relevant for this drug.</w:t>
      </w:r>
    </w:p>
    <w:p w14:paraId="5C06D273" w14:textId="77777777" w:rsidR="005949E4" w:rsidRDefault="005949E4" w:rsidP="008547A3">
      <w:pPr>
        <w:pStyle w:val="ListParagraph"/>
        <w:numPr>
          <w:ilvl w:val="0"/>
          <w:numId w:val="23"/>
        </w:numPr>
        <w:spacing w:before="80" w:after="80"/>
        <w:rPr>
          <w:lang w:val="en-AU"/>
        </w:rPr>
      </w:pPr>
      <w:r>
        <w:rPr>
          <w:lang w:val="en-AU"/>
        </w:rPr>
        <w:t xml:space="preserve">Rights of access – placebo – remove from sub studies. </w:t>
      </w:r>
    </w:p>
    <w:p w14:paraId="0CC47054" w14:textId="1C79C8EE" w:rsidR="005949E4" w:rsidRPr="00AC2C25" w:rsidRDefault="005949E4" w:rsidP="008547A3">
      <w:pPr>
        <w:pStyle w:val="ListParagraph"/>
        <w:numPr>
          <w:ilvl w:val="0"/>
          <w:numId w:val="23"/>
        </w:numPr>
        <w:spacing w:before="80" w:after="80"/>
        <w:rPr>
          <w:lang w:val="en-AU"/>
        </w:rPr>
      </w:pPr>
      <w:r>
        <w:rPr>
          <w:lang w:val="en-AU"/>
        </w:rPr>
        <w:t>Consent form – 10 bullet point – GP informed. Add</w:t>
      </w:r>
      <w:r w:rsidR="007742BC">
        <w:rPr>
          <w:lang w:val="en-AU"/>
        </w:rPr>
        <w:t xml:space="preserve"> into in the information sheet and b</w:t>
      </w:r>
      <w:r>
        <w:rPr>
          <w:lang w:val="en-AU"/>
        </w:rPr>
        <w:t xml:space="preserve">e clear what abnormal results to go GP without express consent. </w:t>
      </w:r>
    </w:p>
    <w:p w14:paraId="6FEE1ADF" w14:textId="77777777" w:rsidR="00E24E77" w:rsidRPr="00564D22" w:rsidRDefault="00E24E77" w:rsidP="00E24E77">
      <w:pPr>
        <w:rPr>
          <w:color w:val="FF0000"/>
          <w:lang w:val="en-AU"/>
        </w:rPr>
      </w:pPr>
    </w:p>
    <w:p w14:paraId="1C89D4AD" w14:textId="77777777" w:rsidR="00E24E77" w:rsidRPr="00564D22" w:rsidRDefault="00E24E77" w:rsidP="00E24E77">
      <w:pPr>
        <w:rPr>
          <w:u w:val="single"/>
          <w:lang w:val="en-AU"/>
        </w:rPr>
      </w:pPr>
      <w:r w:rsidRPr="00564D22">
        <w:rPr>
          <w:u w:val="single"/>
          <w:lang w:val="en-AU"/>
        </w:rPr>
        <w:t xml:space="preserve">Decision </w:t>
      </w:r>
    </w:p>
    <w:p w14:paraId="22EB311C" w14:textId="77777777" w:rsidR="00E24E77" w:rsidRPr="00564D22" w:rsidRDefault="00E24E77" w:rsidP="00E24E77">
      <w:pPr>
        <w:rPr>
          <w:lang w:val="en-AU"/>
        </w:rPr>
      </w:pPr>
    </w:p>
    <w:p w14:paraId="33C7C3A8" w14:textId="27F3018C" w:rsidR="00E24E77" w:rsidRPr="00564D22" w:rsidRDefault="00E24E77" w:rsidP="00E24E77">
      <w:pPr>
        <w:rPr>
          <w:lang w:val="en-AU"/>
        </w:rPr>
      </w:pPr>
      <w:r w:rsidRPr="00564D22">
        <w:rPr>
          <w:lang w:val="en-AU"/>
        </w:rPr>
        <w:t xml:space="preserve">This application was </w:t>
      </w:r>
      <w:r w:rsidRPr="00564D22">
        <w:rPr>
          <w:i/>
          <w:lang w:val="en-AU"/>
        </w:rPr>
        <w:t xml:space="preserve">provisionally </w:t>
      </w:r>
      <w:r w:rsidRPr="007742BC">
        <w:rPr>
          <w:i/>
          <w:lang w:val="en-AU"/>
        </w:rPr>
        <w:t>approved</w:t>
      </w:r>
      <w:r w:rsidRPr="007742BC">
        <w:rPr>
          <w:lang w:val="en-AU"/>
        </w:rPr>
        <w:t xml:space="preserve"> by </w:t>
      </w:r>
      <w:r w:rsidRPr="007742BC">
        <w:rPr>
          <w:rFonts w:cs="Arial"/>
          <w:szCs w:val="22"/>
          <w:lang w:val="en-AU"/>
        </w:rPr>
        <w:t>consensus</w:t>
      </w:r>
      <w:r w:rsidRPr="007742BC">
        <w:rPr>
          <w:lang w:val="en-AU"/>
        </w:rPr>
        <w:t xml:space="preserve">, subject </w:t>
      </w:r>
      <w:r w:rsidRPr="00564D22">
        <w:rPr>
          <w:lang w:val="en-AU"/>
        </w:rPr>
        <w:t xml:space="preserve">to the following information being received. </w:t>
      </w:r>
    </w:p>
    <w:p w14:paraId="11A9DE9F" w14:textId="77777777" w:rsidR="00E24E77" w:rsidRPr="00564D22" w:rsidRDefault="00E24E77" w:rsidP="00E24E77">
      <w:pPr>
        <w:rPr>
          <w:lang w:val="en-AU"/>
        </w:rPr>
      </w:pPr>
    </w:p>
    <w:p w14:paraId="7C878C77" w14:textId="77777777" w:rsidR="004F4048" w:rsidRPr="00555F27" w:rsidRDefault="004F4048" w:rsidP="004F4048">
      <w:pPr>
        <w:pStyle w:val="ListParagraph"/>
        <w:numPr>
          <w:ilvl w:val="0"/>
          <w:numId w:val="40"/>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724A8AA" w14:textId="77777777" w:rsidR="004F4048" w:rsidRDefault="004F4048" w:rsidP="004F4048">
      <w:pPr>
        <w:pStyle w:val="Default"/>
        <w:numPr>
          <w:ilvl w:val="0"/>
          <w:numId w:val="40"/>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54677047" w14:textId="63696F71" w:rsidR="004F4048" w:rsidRDefault="004F4048" w:rsidP="004F4048">
      <w:pPr>
        <w:pStyle w:val="ListParagraph"/>
        <w:numPr>
          <w:ilvl w:val="0"/>
          <w:numId w:val="40"/>
        </w:numPr>
        <w:spacing w:before="80" w:after="80"/>
        <w:jc w:val="both"/>
        <w:rPr>
          <w:rFonts w:cs="Arial"/>
          <w:szCs w:val="22"/>
          <w:lang w:val="en-NZ"/>
        </w:rPr>
      </w:pPr>
      <w:r>
        <w:rPr>
          <w:rFonts w:cs="Arial"/>
          <w:szCs w:val="22"/>
          <w:lang w:val="en-NZ"/>
        </w:rPr>
        <w:t>Clarify use of health information (reduce identifiers for sponsor)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502286DF" w14:textId="77777777" w:rsidR="00E24E77" w:rsidRPr="00564D22" w:rsidRDefault="00E24E77" w:rsidP="00E24E77">
      <w:pPr>
        <w:rPr>
          <w:color w:val="FF0000"/>
          <w:lang w:val="en-AU"/>
        </w:rPr>
      </w:pPr>
    </w:p>
    <w:p w14:paraId="579CEAFB" w14:textId="3EA07595" w:rsidR="00E24E77" w:rsidRPr="00564D22" w:rsidRDefault="00E24E77" w:rsidP="00E24E77">
      <w:pPr>
        <w:rPr>
          <w:lang w:val="en-AU"/>
        </w:rPr>
      </w:pPr>
      <w:r w:rsidRPr="00564D22">
        <w:rPr>
          <w:lang w:val="en-AU"/>
        </w:rPr>
        <w:t xml:space="preserve">This following information will be reviewed, and a final decision made on the application, by </w:t>
      </w:r>
      <w:r w:rsidR="004F4048">
        <w:rPr>
          <w:lang w:val="en-AU"/>
        </w:rPr>
        <w:t xml:space="preserve">Dr Nora Lynch and Dr Brian Fergus. </w:t>
      </w:r>
    </w:p>
    <w:p w14:paraId="39EF9472" w14:textId="77777777" w:rsidR="00E24E77" w:rsidRPr="00564D22" w:rsidRDefault="00E24E77" w:rsidP="00E24E77">
      <w:pPr>
        <w:rPr>
          <w:color w:val="FF0000"/>
          <w:lang w:val="en-AU"/>
        </w:rPr>
      </w:pPr>
    </w:p>
    <w:p w14:paraId="0653725E" w14:textId="384713BE"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7C742556" w14:textId="77777777">
        <w:trPr>
          <w:trHeight w:val="280"/>
        </w:trPr>
        <w:tc>
          <w:tcPr>
            <w:tcW w:w="966" w:type="dxa"/>
            <w:tcBorders>
              <w:top w:val="nil"/>
              <w:left w:val="nil"/>
              <w:bottom w:val="nil"/>
              <w:right w:val="nil"/>
            </w:tcBorders>
          </w:tcPr>
          <w:p w14:paraId="4A572EC1"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11 </w:t>
            </w:r>
            <w:r w:rsidRPr="00564D22">
              <w:rPr>
                <w:lang w:val="en-AU"/>
              </w:rPr>
              <w:t xml:space="preserve"> </w:t>
            </w:r>
          </w:p>
        </w:tc>
        <w:tc>
          <w:tcPr>
            <w:tcW w:w="2575" w:type="dxa"/>
            <w:tcBorders>
              <w:top w:val="nil"/>
              <w:left w:val="nil"/>
              <w:bottom w:val="nil"/>
              <w:right w:val="nil"/>
            </w:tcBorders>
          </w:tcPr>
          <w:p w14:paraId="0DA97B35"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39E8529B" w14:textId="77777777" w:rsidR="001A37A1" w:rsidRPr="00564D22" w:rsidRDefault="001A37A1">
            <w:pPr>
              <w:autoSpaceDE w:val="0"/>
              <w:autoSpaceDN w:val="0"/>
              <w:adjustRightInd w:val="0"/>
              <w:rPr>
                <w:lang w:val="en-AU"/>
              </w:rPr>
            </w:pPr>
            <w:r w:rsidRPr="00564D22">
              <w:rPr>
                <w:b/>
                <w:lang w:val="en-AU"/>
              </w:rPr>
              <w:t>16/NTB/179</w:t>
            </w:r>
            <w:r w:rsidRPr="00564D22">
              <w:rPr>
                <w:lang w:val="en-AU"/>
              </w:rPr>
              <w:t xml:space="preserve"> </w:t>
            </w:r>
          </w:p>
        </w:tc>
        <w:tc>
          <w:tcPr>
            <w:tcW w:w="360" w:type="dxa"/>
          </w:tcPr>
          <w:p w14:paraId="20B5E08C" w14:textId="77777777" w:rsidR="001A37A1" w:rsidRPr="00564D22" w:rsidRDefault="001A37A1">
            <w:pPr>
              <w:rPr>
                <w:lang w:val="en-AU"/>
              </w:rPr>
            </w:pPr>
            <w:r w:rsidRPr="00564D22">
              <w:rPr>
                <w:lang w:val="en-AU"/>
              </w:rPr>
              <w:t xml:space="preserve"> </w:t>
            </w:r>
          </w:p>
        </w:tc>
      </w:tr>
      <w:tr w:rsidR="001A37A1" w:rsidRPr="00564D22" w14:paraId="39B6EF1A" w14:textId="77777777">
        <w:trPr>
          <w:trHeight w:val="280"/>
        </w:trPr>
        <w:tc>
          <w:tcPr>
            <w:tcW w:w="966" w:type="dxa"/>
            <w:tcBorders>
              <w:top w:val="nil"/>
              <w:left w:val="nil"/>
              <w:bottom w:val="nil"/>
              <w:right w:val="nil"/>
            </w:tcBorders>
          </w:tcPr>
          <w:p w14:paraId="0EC94337"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5A2448E8"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3D0DC166" w14:textId="77777777" w:rsidR="001A37A1" w:rsidRPr="00564D22" w:rsidRDefault="001A37A1">
            <w:pPr>
              <w:autoSpaceDE w:val="0"/>
              <w:autoSpaceDN w:val="0"/>
              <w:adjustRightInd w:val="0"/>
              <w:rPr>
                <w:lang w:val="en-AU"/>
              </w:rPr>
            </w:pPr>
            <w:r w:rsidRPr="00564D22">
              <w:rPr>
                <w:lang w:val="en-AU"/>
              </w:rPr>
              <w:t xml:space="preserve">Filgotinib + MTX vs Filgotinib alone  vs MTX alone </w:t>
            </w:r>
          </w:p>
        </w:tc>
        <w:tc>
          <w:tcPr>
            <w:tcW w:w="360" w:type="dxa"/>
          </w:tcPr>
          <w:p w14:paraId="53C14D15" w14:textId="77777777" w:rsidR="001A37A1" w:rsidRPr="00564D22" w:rsidRDefault="001A37A1">
            <w:pPr>
              <w:rPr>
                <w:lang w:val="en-AU"/>
              </w:rPr>
            </w:pPr>
            <w:r w:rsidRPr="00564D22">
              <w:rPr>
                <w:lang w:val="en-AU"/>
              </w:rPr>
              <w:t xml:space="preserve"> </w:t>
            </w:r>
          </w:p>
        </w:tc>
      </w:tr>
      <w:tr w:rsidR="001A37A1" w:rsidRPr="00564D22" w14:paraId="29D970CC" w14:textId="77777777">
        <w:trPr>
          <w:trHeight w:val="280"/>
        </w:trPr>
        <w:tc>
          <w:tcPr>
            <w:tcW w:w="966" w:type="dxa"/>
            <w:tcBorders>
              <w:top w:val="nil"/>
              <w:left w:val="nil"/>
              <w:bottom w:val="nil"/>
              <w:right w:val="nil"/>
            </w:tcBorders>
          </w:tcPr>
          <w:p w14:paraId="39FF956F"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1D1486C3"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3782AC99" w14:textId="77777777" w:rsidR="001A37A1" w:rsidRPr="00564D22" w:rsidRDefault="001A37A1">
            <w:pPr>
              <w:autoSpaceDE w:val="0"/>
              <w:autoSpaceDN w:val="0"/>
              <w:adjustRightInd w:val="0"/>
              <w:rPr>
                <w:lang w:val="en-AU"/>
              </w:rPr>
            </w:pPr>
            <w:r w:rsidRPr="00564D22">
              <w:rPr>
                <w:lang w:val="en-AU"/>
              </w:rPr>
              <w:t xml:space="preserve">Dr  Daniel Ching </w:t>
            </w:r>
          </w:p>
        </w:tc>
        <w:tc>
          <w:tcPr>
            <w:tcW w:w="360" w:type="dxa"/>
          </w:tcPr>
          <w:p w14:paraId="2B24478B" w14:textId="77777777" w:rsidR="001A37A1" w:rsidRPr="00564D22" w:rsidRDefault="001A37A1">
            <w:pPr>
              <w:rPr>
                <w:lang w:val="en-AU"/>
              </w:rPr>
            </w:pPr>
            <w:r w:rsidRPr="00564D22">
              <w:rPr>
                <w:lang w:val="en-AU"/>
              </w:rPr>
              <w:t xml:space="preserve"> </w:t>
            </w:r>
          </w:p>
        </w:tc>
      </w:tr>
      <w:tr w:rsidR="001A37A1" w:rsidRPr="00564D22" w14:paraId="61B6A649" w14:textId="77777777">
        <w:trPr>
          <w:trHeight w:val="280"/>
        </w:trPr>
        <w:tc>
          <w:tcPr>
            <w:tcW w:w="966" w:type="dxa"/>
            <w:tcBorders>
              <w:top w:val="nil"/>
              <w:left w:val="nil"/>
              <w:bottom w:val="nil"/>
              <w:right w:val="nil"/>
            </w:tcBorders>
          </w:tcPr>
          <w:p w14:paraId="15C8F8A9"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59F827DC"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201E132B" w14:textId="77777777" w:rsidR="001A37A1" w:rsidRPr="00564D22" w:rsidRDefault="001A37A1">
            <w:pPr>
              <w:autoSpaceDE w:val="0"/>
              <w:autoSpaceDN w:val="0"/>
              <w:adjustRightInd w:val="0"/>
              <w:rPr>
                <w:lang w:val="en-AU"/>
              </w:rPr>
            </w:pPr>
            <w:r w:rsidRPr="00564D22">
              <w:rPr>
                <w:lang w:val="en-AU"/>
              </w:rPr>
              <w:t xml:space="preserve">Gilead Sciences Pty Limited </w:t>
            </w:r>
          </w:p>
        </w:tc>
        <w:tc>
          <w:tcPr>
            <w:tcW w:w="360" w:type="dxa"/>
          </w:tcPr>
          <w:p w14:paraId="3CD20FD8" w14:textId="77777777" w:rsidR="001A37A1" w:rsidRPr="00564D22" w:rsidRDefault="001A37A1">
            <w:pPr>
              <w:rPr>
                <w:lang w:val="en-AU"/>
              </w:rPr>
            </w:pPr>
            <w:r w:rsidRPr="00564D22">
              <w:rPr>
                <w:lang w:val="en-AU"/>
              </w:rPr>
              <w:t xml:space="preserve"> </w:t>
            </w:r>
          </w:p>
        </w:tc>
      </w:tr>
      <w:tr w:rsidR="001A37A1" w:rsidRPr="00564D22" w14:paraId="05350E6A" w14:textId="77777777">
        <w:trPr>
          <w:trHeight w:val="280"/>
        </w:trPr>
        <w:tc>
          <w:tcPr>
            <w:tcW w:w="966" w:type="dxa"/>
            <w:tcBorders>
              <w:top w:val="nil"/>
              <w:left w:val="nil"/>
              <w:bottom w:val="nil"/>
              <w:right w:val="nil"/>
            </w:tcBorders>
          </w:tcPr>
          <w:p w14:paraId="37163009"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93DAA39"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7DB84E8E"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22AA9579" w14:textId="77777777" w:rsidR="001A37A1" w:rsidRPr="00564D22" w:rsidRDefault="001A37A1">
            <w:pPr>
              <w:rPr>
                <w:lang w:val="en-AU"/>
              </w:rPr>
            </w:pPr>
            <w:r w:rsidRPr="00564D22">
              <w:rPr>
                <w:lang w:val="en-AU"/>
              </w:rPr>
              <w:t xml:space="preserve"> </w:t>
            </w:r>
          </w:p>
        </w:tc>
      </w:tr>
    </w:tbl>
    <w:p w14:paraId="5F76A89C" w14:textId="77777777" w:rsidR="001A37A1" w:rsidRPr="00564D22" w:rsidRDefault="001A37A1">
      <w:pPr>
        <w:autoSpaceDE w:val="0"/>
        <w:autoSpaceDN w:val="0"/>
        <w:adjustRightInd w:val="0"/>
        <w:rPr>
          <w:lang w:val="en-AU"/>
        </w:rPr>
      </w:pPr>
      <w:r w:rsidRPr="00564D22">
        <w:rPr>
          <w:lang w:val="en-AU"/>
        </w:rPr>
        <w:t xml:space="preserve"> </w:t>
      </w:r>
    </w:p>
    <w:p w14:paraId="662F5A09" w14:textId="4EC2EAAB" w:rsidR="00987913" w:rsidRPr="00564D22" w:rsidRDefault="002276A2">
      <w:pPr>
        <w:autoSpaceDE w:val="0"/>
        <w:autoSpaceDN w:val="0"/>
        <w:adjustRightInd w:val="0"/>
        <w:rPr>
          <w:sz w:val="20"/>
          <w:lang w:val="en-AU"/>
        </w:rPr>
      </w:pPr>
      <w:r w:rsidRPr="00564D22">
        <w:rPr>
          <w:lang w:val="en-AU"/>
        </w:rPr>
        <w:t xml:space="preserve">Dr Daniel Ching </w:t>
      </w:r>
      <w:r w:rsidR="00987913" w:rsidRPr="00564D22">
        <w:rPr>
          <w:lang w:val="en-AU"/>
        </w:rPr>
        <w:t xml:space="preserve">was 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419E04A7" w14:textId="77777777" w:rsidR="00987913" w:rsidRPr="00564D22" w:rsidRDefault="00987913">
      <w:pPr>
        <w:autoSpaceDE w:val="0"/>
        <w:autoSpaceDN w:val="0"/>
        <w:adjustRightInd w:val="0"/>
        <w:rPr>
          <w:u w:val="single"/>
          <w:lang w:val="en-AU"/>
        </w:rPr>
      </w:pPr>
    </w:p>
    <w:p w14:paraId="66255E65"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42A33FD4" w14:textId="77777777" w:rsidR="00E24E77" w:rsidRPr="00564D22" w:rsidRDefault="00E24E77">
      <w:pPr>
        <w:autoSpaceDE w:val="0"/>
        <w:autoSpaceDN w:val="0"/>
        <w:adjustRightInd w:val="0"/>
        <w:rPr>
          <w:b/>
          <w:lang w:val="en-AU"/>
        </w:rPr>
      </w:pPr>
    </w:p>
    <w:p w14:paraId="0BD47A84"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716CCCE7" w14:textId="77777777" w:rsidR="00E24E77" w:rsidRPr="00564D22" w:rsidRDefault="00E24E77">
      <w:pPr>
        <w:autoSpaceDE w:val="0"/>
        <w:autoSpaceDN w:val="0"/>
        <w:adjustRightInd w:val="0"/>
        <w:rPr>
          <w:lang w:val="en-AU"/>
        </w:rPr>
      </w:pPr>
    </w:p>
    <w:p w14:paraId="75FDA789" w14:textId="77777777" w:rsidR="00E24E77" w:rsidRPr="00564D22" w:rsidRDefault="00E24E77">
      <w:pPr>
        <w:autoSpaceDE w:val="0"/>
        <w:autoSpaceDN w:val="0"/>
        <w:adjustRightInd w:val="0"/>
        <w:rPr>
          <w:lang w:val="en-AU"/>
        </w:rPr>
      </w:pPr>
      <w:r w:rsidRPr="00564D22">
        <w:rPr>
          <w:lang w:val="en-AU"/>
        </w:rPr>
        <w:t>No potential conflicts of interest related to this application were declared by any member.</w:t>
      </w:r>
    </w:p>
    <w:p w14:paraId="7572ADAE" w14:textId="77777777" w:rsidR="00E24E77" w:rsidRPr="00564D22" w:rsidRDefault="00E24E77">
      <w:pPr>
        <w:autoSpaceDE w:val="0"/>
        <w:autoSpaceDN w:val="0"/>
        <w:adjustRightInd w:val="0"/>
        <w:rPr>
          <w:lang w:val="en-AU"/>
        </w:rPr>
      </w:pPr>
    </w:p>
    <w:p w14:paraId="4B7DD1BD" w14:textId="77777777" w:rsidR="006A19A8" w:rsidRPr="00564D22" w:rsidRDefault="006A19A8" w:rsidP="006A19A8">
      <w:pPr>
        <w:rPr>
          <w:u w:val="single"/>
          <w:lang w:val="en-AU"/>
        </w:rPr>
      </w:pPr>
      <w:r w:rsidRPr="00564D22">
        <w:rPr>
          <w:u w:val="single"/>
          <w:lang w:val="en-AU"/>
        </w:rPr>
        <w:t>Summary of Study</w:t>
      </w:r>
    </w:p>
    <w:p w14:paraId="34E41E4C" w14:textId="77777777" w:rsidR="006A19A8" w:rsidRPr="00564D22" w:rsidRDefault="006A19A8" w:rsidP="006A19A8">
      <w:pPr>
        <w:rPr>
          <w:u w:val="single"/>
          <w:lang w:val="en-AU"/>
        </w:rPr>
      </w:pPr>
    </w:p>
    <w:p w14:paraId="599EBDA4" w14:textId="563077FE" w:rsidR="00912379" w:rsidRPr="006E56F8" w:rsidRDefault="00912379" w:rsidP="00912379">
      <w:pPr>
        <w:pStyle w:val="ListParagraph"/>
        <w:numPr>
          <w:ilvl w:val="0"/>
          <w:numId w:val="47"/>
        </w:numPr>
        <w:autoSpaceDE w:val="0"/>
        <w:autoSpaceDN w:val="0"/>
        <w:adjustRightInd w:val="0"/>
        <w:rPr>
          <w:lang w:val="en-AU"/>
        </w:rPr>
      </w:pPr>
      <w:r w:rsidRPr="006E56F8">
        <w:rPr>
          <w:lang w:val="en-AU"/>
        </w:rPr>
        <w:t>This is a randomized, double-blind, placebo- and active-controlled, Phase 3 study in adult male and female subjects with moderately to severely active RA who have limited or no prior exposure to MTX therapy.</w:t>
      </w:r>
    </w:p>
    <w:p w14:paraId="194DEA31" w14:textId="705C64A3" w:rsidR="00912379" w:rsidRPr="006E56F8" w:rsidRDefault="00912379" w:rsidP="00912379">
      <w:pPr>
        <w:pStyle w:val="ListParagraph"/>
        <w:numPr>
          <w:ilvl w:val="0"/>
          <w:numId w:val="47"/>
        </w:numPr>
        <w:autoSpaceDE w:val="0"/>
        <w:autoSpaceDN w:val="0"/>
        <w:adjustRightInd w:val="0"/>
        <w:rPr>
          <w:lang w:val="en-AU"/>
        </w:rPr>
      </w:pPr>
      <w:r w:rsidRPr="006E56F8">
        <w:rPr>
          <w:lang w:val="en-AU"/>
        </w:rPr>
        <w:t>Subjects will be randomized in a 2:1:1:2 ratio to filgotinib 200 mg plus MTX, filgotinib 100 mg plus MTX, filgotinib 200 mg alone, or MTX alone for up to 52 weeks in a double-blind fashion.</w:t>
      </w:r>
    </w:p>
    <w:p w14:paraId="654F0A32" w14:textId="50DAD373" w:rsidR="00912379" w:rsidRPr="006E56F8" w:rsidRDefault="00912379" w:rsidP="006E56F8">
      <w:pPr>
        <w:pStyle w:val="ListParagraph"/>
        <w:numPr>
          <w:ilvl w:val="0"/>
          <w:numId w:val="47"/>
        </w:numPr>
        <w:autoSpaceDE w:val="0"/>
        <w:autoSpaceDN w:val="0"/>
        <w:adjustRightInd w:val="0"/>
        <w:rPr>
          <w:lang w:val="en-AU"/>
        </w:rPr>
      </w:pPr>
      <w:r w:rsidRPr="006E56F8">
        <w:rPr>
          <w:lang w:val="en-AU"/>
        </w:rPr>
        <w:t>At Week 24, subjects who have not achieved a 20% improvement from Day 1 in both SJC and</w:t>
      </w:r>
      <w:r w:rsidR="006E56F8">
        <w:rPr>
          <w:lang w:val="en-AU"/>
        </w:rPr>
        <w:t xml:space="preserve"> </w:t>
      </w:r>
      <w:r w:rsidRPr="006E56F8">
        <w:rPr>
          <w:lang w:val="en-AU"/>
        </w:rPr>
        <w:t>TJC will discontinue investigational therapy but will continue with study visits and assessments per protocol. All subjects who discontinue from investigational therapy are to receive standard of care treatment for their RA as determined by the investigator.</w:t>
      </w:r>
    </w:p>
    <w:p w14:paraId="547E4CAD" w14:textId="45E44499" w:rsidR="00912379" w:rsidRPr="006E56F8" w:rsidRDefault="00912379" w:rsidP="00912379">
      <w:pPr>
        <w:pStyle w:val="ListParagraph"/>
        <w:numPr>
          <w:ilvl w:val="0"/>
          <w:numId w:val="47"/>
        </w:numPr>
        <w:autoSpaceDE w:val="0"/>
        <w:autoSpaceDN w:val="0"/>
        <w:adjustRightInd w:val="0"/>
        <w:rPr>
          <w:lang w:val="en-AU"/>
        </w:rPr>
      </w:pPr>
      <w:r w:rsidRPr="006E56F8">
        <w:rPr>
          <w:lang w:val="en-AU"/>
        </w:rPr>
        <w:t>Responders at Week 24 will continue on the treatment regimens to which they were randomized through Week 52.</w:t>
      </w:r>
    </w:p>
    <w:p w14:paraId="065F03A7" w14:textId="3DF0C848" w:rsidR="00912379" w:rsidRPr="006E56F8" w:rsidRDefault="00912379" w:rsidP="00912379">
      <w:pPr>
        <w:pStyle w:val="ListParagraph"/>
        <w:numPr>
          <w:ilvl w:val="0"/>
          <w:numId w:val="47"/>
        </w:numPr>
        <w:autoSpaceDE w:val="0"/>
        <w:autoSpaceDN w:val="0"/>
        <w:adjustRightInd w:val="0"/>
        <w:rPr>
          <w:lang w:val="en-AU"/>
        </w:rPr>
      </w:pPr>
      <w:r w:rsidRPr="006E56F8">
        <w:rPr>
          <w:lang w:val="en-AU"/>
        </w:rPr>
        <w:t>At completion of the 52-week treatment period, subjects (who did not discontinue assigned study drug or have not met criteria for loss of therapeutic response) will be provided the option to enter a Long Term Extension (LTE) study (GS-US-417-0304).</w:t>
      </w:r>
    </w:p>
    <w:p w14:paraId="061BC948" w14:textId="77777777" w:rsidR="00912379" w:rsidRPr="00564D22" w:rsidRDefault="00912379" w:rsidP="00912379">
      <w:pPr>
        <w:autoSpaceDE w:val="0"/>
        <w:autoSpaceDN w:val="0"/>
        <w:adjustRightInd w:val="0"/>
        <w:rPr>
          <w:lang w:val="en-AU"/>
        </w:rPr>
      </w:pPr>
    </w:p>
    <w:p w14:paraId="6A21C813" w14:textId="77777777" w:rsidR="006A19A8" w:rsidRPr="00564D22" w:rsidRDefault="006A19A8" w:rsidP="006A19A8">
      <w:pPr>
        <w:rPr>
          <w:u w:val="single"/>
          <w:lang w:val="en-AU"/>
        </w:rPr>
      </w:pPr>
      <w:r w:rsidRPr="00564D22">
        <w:rPr>
          <w:u w:val="single"/>
          <w:lang w:val="en-AU"/>
        </w:rPr>
        <w:t>Summary of ethical issues (resolved)</w:t>
      </w:r>
    </w:p>
    <w:p w14:paraId="2D0577D1" w14:textId="77777777" w:rsidR="006A19A8" w:rsidRPr="00564D22" w:rsidRDefault="006A19A8" w:rsidP="006A19A8">
      <w:pPr>
        <w:rPr>
          <w:u w:val="single"/>
          <w:lang w:val="en-AU"/>
        </w:rPr>
      </w:pPr>
    </w:p>
    <w:p w14:paraId="45D24A84" w14:textId="77777777" w:rsidR="006A19A8" w:rsidRDefault="006A19A8" w:rsidP="006A19A8">
      <w:pPr>
        <w:rPr>
          <w:lang w:val="en-AU"/>
        </w:rPr>
      </w:pPr>
      <w:r w:rsidRPr="00564D22">
        <w:rPr>
          <w:lang w:val="en-AU"/>
        </w:rPr>
        <w:t>The main ethical issues considered by the Committee and addressed by the Researcher are as follows.</w:t>
      </w:r>
    </w:p>
    <w:p w14:paraId="730577B1" w14:textId="77777777" w:rsidR="00912379" w:rsidRDefault="00912379" w:rsidP="006A19A8">
      <w:pPr>
        <w:rPr>
          <w:lang w:val="en-AU"/>
        </w:rPr>
      </w:pPr>
    </w:p>
    <w:p w14:paraId="33CDA568" w14:textId="344941C8" w:rsidR="00912379" w:rsidRDefault="00442A5C" w:rsidP="006E56F8">
      <w:pPr>
        <w:pStyle w:val="ListParagraph"/>
        <w:numPr>
          <w:ilvl w:val="0"/>
          <w:numId w:val="47"/>
        </w:numPr>
        <w:rPr>
          <w:lang w:val="en-AU"/>
        </w:rPr>
      </w:pPr>
      <w:r>
        <w:rPr>
          <w:lang w:val="en-AU"/>
        </w:rPr>
        <w:t xml:space="preserve">The Researcher justified the 24 week treatment window. </w:t>
      </w:r>
    </w:p>
    <w:p w14:paraId="5BAE6658" w14:textId="77777777" w:rsidR="006A19A8" w:rsidRPr="00564D22" w:rsidRDefault="006A19A8" w:rsidP="006A19A8">
      <w:pPr>
        <w:pStyle w:val="ListParagraph"/>
        <w:spacing w:before="80" w:after="80"/>
        <w:rPr>
          <w:rFonts w:cs="Arial"/>
          <w:szCs w:val="22"/>
          <w:lang w:val="en-AU"/>
        </w:rPr>
      </w:pPr>
    </w:p>
    <w:p w14:paraId="4C992751" w14:textId="77777777"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2A86371A" w14:textId="77777777" w:rsidR="006A19A8" w:rsidRPr="00564D22" w:rsidRDefault="006A19A8" w:rsidP="006A19A8">
      <w:pPr>
        <w:spacing w:before="80" w:after="80"/>
        <w:rPr>
          <w:rFonts w:cs="Arial"/>
          <w:szCs w:val="22"/>
          <w:lang w:val="en-AU"/>
        </w:rPr>
      </w:pPr>
    </w:p>
    <w:p w14:paraId="79FCB0C4" w14:textId="533BCCB5" w:rsidR="006A19A8" w:rsidRPr="00A6242F" w:rsidRDefault="008770B0" w:rsidP="00442A5C">
      <w:pPr>
        <w:pStyle w:val="ListParagraph"/>
        <w:numPr>
          <w:ilvl w:val="0"/>
          <w:numId w:val="47"/>
        </w:numPr>
        <w:spacing w:before="80" w:after="80"/>
        <w:rPr>
          <w:lang w:val="en-AU"/>
        </w:rPr>
      </w:pPr>
      <w:r>
        <w:rPr>
          <w:rFonts w:cs="Arial"/>
          <w:szCs w:val="22"/>
          <w:lang w:val="en-AU"/>
        </w:rPr>
        <w:t>Add the l</w:t>
      </w:r>
      <w:r w:rsidR="002C6082">
        <w:rPr>
          <w:rFonts w:cs="Arial"/>
          <w:szCs w:val="22"/>
          <w:lang w:val="en-AU"/>
        </w:rPr>
        <w:t>ocation of tissue</w:t>
      </w:r>
      <w:r>
        <w:rPr>
          <w:rFonts w:cs="Arial"/>
          <w:szCs w:val="22"/>
          <w:lang w:val="en-AU"/>
        </w:rPr>
        <w:t xml:space="preserve"> stored</w:t>
      </w:r>
      <w:r w:rsidR="002C6082">
        <w:rPr>
          <w:rFonts w:cs="Arial"/>
          <w:szCs w:val="22"/>
          <w:lang w:val="en-AU"/>
        </w:rPr>
        <w:t xml:space="preserve"> overseas. </w:t>
      </w:r>
    </w:p>
    <w:p w14:paraId="3BCEA2DD" w14:textId="77777777" w:rsidR="008770B0" w:rsidRDefault="008770B0" w:rsidP="00442A5C">
      <w:pPr>
        <w:pStyle w:val="ListParagraph"/>
        <w:numPr>
          <w:ilvl w:val="0"/>
          <w:numId w:val="47"/>
        </w:numPr>
        <w:rPr>
          <w:lang w:val="en-AU"/>
        </w:rPr>
      </w:pPr>
      <w:r>
        <w:rPr>
          <w:lang w:val="en-AU"/>
        </w:rPr>
        <w:t>The Committee noted that verbal withdrawal is acceptable, please remove the need to withdraw in writing.</w:t>
      </w:r>
    </w:p>
    <w:p w14:paraId="014ABF8C" w14:textId="77777777" w:rsidR="008770B0" w:rsidRPr="002B7502" w:rsidRDefault="008770B0" w:rsidP="00442A5C">
      <w:pPr>
        <w:pStyle w:val="ListParagraph"/>
        <w:numPr>
          <w:ilvl w:val="0"/>
          <w:numId w:val="47"/>
        </w:numPr>
        <w:rPr>
          <w:lang w:val="en-AU"/>
        </w:rPr>
      </w:pPr>
      <w:r>
        <w:rPr>
          <w:lang w:val="en-AU"/>
        </w:rPr>
        <w:t>Remove US law references.</w:t>
      </w:r>
    </w:p>
    <w:p w14:paraId="2BA3075F" w14:textId="77777777" w:rsidR="008770B0" w:rsidRDefault="008770B0" w:rsidP="00442A5C">
      <w:pPr>
        <w:pStyle w:val="ListParagraph"/>
        <w:numPr>
          <w:ilvl w:val="0"/>
          <w:numId w:val="47"/>
        </w:numPr>
        <w:spacing w:before="80" w:after="80"/>
        <w:rPr>
          <w:lang w:val="en-AU"/>
        </w:rPr>
      </w:pPr>
      <w:r>
        <w:rPr>
          <w:lang w:val="en-AU"/>
        </w:rPr>
        <w:t xml:space="preserve">Remove legally authorised statements. </w:t>
      </w:r>
    </w:p>
    <w:p w14:paraId="285E931E" w14:textId="77777777" w:rsidR="008770B0" w:rsidRDefault="008770B0" w:rsidP="00442A5C">
      <w:pPr>
        <w:pStyle w:val="ListParagraph"/>
        <w:numPr>
          <w:ilvl w:val="0"/>
          <w:numId w:val="47"/>
        </w:numPr>
        <w:spacing w:before="80" w:after="80"/>
        <w:rPr>
          <w:lang w:val="en-AU"/>
        </w:rPr>
      </w:pPr>
      <w:r>
        <w:rPr>
          <w:lang w:val="en-AU"/>
        </w:rPr>
        <w:t xml:space="preserve">Explain acronyms. </w:t>
      </w:r>
    </w:p>
    <w:p w14:paraId="4F3EAF71" w14:textId="77777777" w:rsidR="008770B0" w:rsidRDefault="008770B0" w:rsidP="00442A5C">
      <w:pPr>
        <w:pStyle w:val="ListParagraph"/>
        <w:numPr>
          <w:ilvl w:val="0"/>
          <w:numId w:val="47"/>
        </w:numPr>
        <w:spacing w:before="80" w:after="80"/>
        <w:rPr>
          <w:lang w:val="en-AU"/>
        </w:rPr>
      </w:pPr>
      <w:r>
        <w:rPr>
          <w:lang w:val="en-AU"/>
        </w:rPr>
        <w:t>Incidental findings process – outline for participants.</w:t>
      </w:r>
    </w:p>
    <w:p w14:paraId="45144EEB" w14:textId="77777777" w:rsidR="00393284" w:rsidRDefault="00393284" w:rsidP="00393284">
      <w:pPr>
        <w:pStyle w:val="ListParagraph"/>
        <w:numPr>
          <w:ilvl w:val="0"/>
          <w:numId w:val="47"/>
        </w:numPr>
        <w:spacing w:before="80" w:after="80"/>
        <w:rPr>
          <w:lang w:val="en-AU"/>
        </w:rPr>
      </w:pPr>
      <w:r>
        <w:rPr>
          <w:lang w:val="en-AU"/>
        </w:rPr>
        <w:t>Add information on local guidelines relating to the consumption of alcohol while on MTX</w:t>
      </w:r>
    </w:p>
    <w:p w14:paraId="6FD7AA16" w14:textId="0AE22C18" w:rsidR="008770B0" w:rsidRDefault="008770B0" w:rsidP="00442A5C">
      <w:pPr>
        <w:pStyle w:val="ListParagraph"/>
        <w:numPr>
          <w:ilvl w:val="0"/>
          <w:numId w:val="47"/>
        </w:numPr>
        <w:spacing w:before="80" w:after="80"/>
        <w:rPr>
          <w:lang w:val="en-AU"/>
        </w:rPr>
      </w:pPr>
      <w:r>
        <w:rPr>
          <w:lang w:val="en-AU"/>
        </w:rPr>
        <w:t xml:space="preserve">Privacy and confidentiality section is </w:t>
      </w:r>
      <w:r w:rsidR="00393284">
        <w:rPr>
          <w:lang w:val="en-AU"/>
        </w:rPr>
        <w:t>unnecessarily</w:t>
      </w:r>
      <w:r>
        <w:rPr>
          <w:lang w:val="en-AU"/>
        </w:rPr>
        <w:t xml:space="preserve"> long. Please revise and reduce length. </w:t>
      </w:r>
    </w:p>
    <w:p w14:paraId="3FA4EE20" w14:textId="77777777" w:rsidR="008770B0" w:rsidRDefault="008770B0" w:rsidP="00442A5C">
      <w:pPr>
        <w:pStyle w:val="ListParagraph"/>
        <w:numPr>
          <w:ilvl w:val="0"/>
          <w:numId w:val="47"/>
        </w:numPr>
        <w:rPr>
          <w:lang w:val="en-AU"/>
        </w:rPr>
      </w:pPr>
      <w:r>
        <w:rPr>
          <w:lang w:val="en-AU"/>
        </w:rPr>
        <w:t xml:space="preserve">The Committee requested a separate Participant Information Sheet for future unspecified research that includes all required information from the Ministry of Health Guidelines for </w:t>
      </w:r>
      <w:r>
        <w:rPr>
          <w:lang w:val="en-AU"/>
        </w:rPr>
        <w:lastRenderedPageBreak/>
        <w:t>Consent for Future Unspecified Research. Ensure that information is moved from main PIS/CF to the separate one.</w:t>
      </w:r>
    </w:p>
    <w:p w14:paraId="1949B288" w14:textId="77777777" w:rsidR="005F1BF7" w:rsidRPr="00564D22" w:rsidRDefault="005F1BF7" w:rsidP="00442A5C">
      <w:pPr>
        <w:pStyle w:val="ListParagraph"/>
        <w:spacing w:before="80" w:after="80"/>
        <w:rPr>
          <w:lang w:val="en-AU"/>
        </w:rPr>
      </w:pPr>
    </w:p>
    <w:p w14:paraId="6E16449D" w14:textId="77777777" w:rsidR="00E24E77" w:rsidRPr="00564D22" w:rsidRDefault="00E24E77" w:rsidP="00E24E77">
      <w:pPr>
        <w:rPr>
          <w:color w:val="FF0000"/>
          <w:lang w:val="en-AU"/>
        </w:rPr>
      </w:pPr>
    </w:p>
    <w:p w14:paraId="67532D26" w14:textId="77777777" w:rsidR="00E24E77" w:rsidRPr="00564D22" w:rsidRDefault="00E24E77" w:rsidP="00E24E77">
      <w:pPr>
        <w:rPr>
          <w:u w:val="single"/>
          <w:lang w:val="en-AU"/>
        </w:rPr>
      </w:pPr>
      <w:r w:rsidRPr="00564D22">
        <w:rPr>
          <w:u w:val="single"/>
          <w:lang w:val="en-AU"/>
        </w:rPr>
        <w:t xml:space="preserve">Decision </w:t>
      </w:r>
    </w:p>
    <w:p w14:paraId="1D752138" w14:textId="77777777" w:rsidR="00E24E77" w:rsidRPr="00564D22" w:rsidRDefault="00E24E77" w:rsidP="00E24E77">
      <w:pPr>
        <w:rPr>
          <w:lang w:val="en-AU"/>
        </w:rPr>
      </w:pPr>
    </w:p>
    <w:p w14:paraId="3188277A" w14:textId="343AC737" w:rsidR="00E24E77" w:rsidRPr="00564D22" w:rsidRDefault="00E24E77" w:rsidP="00E24E77">
      <w:pPr>
        <w:rPr>
          <w:lang w:val="en-AU"/>
        </w:rPr>
      </w:pPr>
      <w:r w:rsidRPr="00564D22">
        <w:rPr>
          <w:lang w:val="en-AU"/>
        </w:rPr>
        <w:t xml:space="preserve">This application was </w:t>
      </w:r>
      <w:r w:rsidRPr="008770B0">
        <w:rPr>
          <w:i/>
          <w:lang w:val="en-AU"/>
        </w:rPr>
        <w:t>provisionally approved</w:t>
      </w:r>
      <w:r w:rsidRPr="008770B0">
        <w:rPr>
          <w:lang w:val="en-AU"/>
        </w:rPr>
        <w:t xml:space="preserve"> by </w:t>
      </w:r>
      <w:r w:rsidRPr="008770B0">
        <w:rPr>
          <w:rFonts w:cs="Arial"/>
          <w:szCs w:val="22"/>
          <w:lang w:val="en-AU"/>
        </w:rPr>
        <w:t>consensus</w:t>
      </w:r>
      <w:r w:rsidRPr="008770B0">
        <w:rPr>
          <w:lang w:val="en-AU"/>
        </w:rPr>
        <w:t xml:space="preserve">, subject to </w:t>
      </w:r>
      <w:r w:rsidRPr="00564D22">
        <w:rPr>
          <w:lang w:val="en-AU"/>
        </w:rPr>
        <w:t xml:space="preserve">the following information being received. </w:t>
      </w:r>
    </w:p>
    <w:p w14:paraId="4F5F4DC2" w14:textId="77777777" w:rsidR="00E24E77" w:rsidRPr="00564D22" w:rsidRDefault="00E24E77" w:rsidP="00E24E77">
      <w:pPr>
        <w:rPr>
          <w:lang w:val="en-AU"/>
        </w:rPr>
      </w:pPr>
    </w:p>
    <w:p w14:paraId="25F27AB8" w14:textId="77777777" w:rsidR="00DF3F39" w:rsidRDefault="00DF3F39" w:rsidP="00DF3F39">
      <w:pPr>
        <w:numPr>
          <w:ilvl w:val="0"/>
          <w:numId w:val="40"/>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625AA25C" w14:textId="77777777" w:rsidR="00DF3F39" w:rsidRPr="00555F27" w:rsidRDefault="00DF3F39" w:rsidP="00DF3F39">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469B631" w14:textId="77777777" w:rsidR="00E24E77" w:rsidRPr="00564D22" w:rsidRDefault="00E24E77" w:rsidP="00E24E77">
      <w:pPr>
        <w:rPr>
          <w:color w:val="FF0000"/>
          <w:lang w:val="en-AU"/>
        </w:rPr>
      </w:pPr>
    </w:p>
    <w:p w14:paraId="767F4705" w14:textId="26BCE4C6" w:rsidR="00E24E77" w:rsidRPr="00564D22" w:rsidRDefault="00E24E77" w:rsidP="00E24E77">
      <w:pPr>
        <w:rPr>
          <w:lang w:val="en-AU"/>
        </w:rPr>
      </w:pPr>
      <w:r w:rsidRPr="00564D22">
        <w:rPr>
          <w:lang w:val="en-AU"/>
        </w:rPr>
        <w:t>This following information will be reviewed, and a final decision made on the application, by</w:t>
      </w:r>
      <w:r w:rsidR="00986129">
        <w:rPr>
          <w:lang w:val="en-AU"/>
        </w:rPr>
        <w:t xml:space="preserve"> Dr Nora Lynch and Dr Brian Fergus.</w:t>
      </w:r>
    </w:p>
    <w:p w14:paraId="0BD48720" w14:textId="77777777" w:rsidR="00E24E77" w:rsidRPr="00564D22" w:rsidRDefault="00E24E77" w:rsidP="00E24E77">
      <w:pPr>
        <w:rPr>
          <w:color w:val="FF0000"/>
          <w:lang w:val="en-AU"/>
        </w:rPr>
      </w:pPr>
    </w:p>
    <w:p w14:paraId="772FF0E7" w14:textId="69DC36A8" w:rsidR="001A37A1" w:rsidRPr="00564D22" w:rsidRDefault="001A37A1">
      <w:pPr>
        <w:autoSpaceDE w:val="0"/>
        <w:autoSpaceDN w:val="0"/>
        <w:adjustRightInd w:val="0"/>
        <w:rPr>
          <w:lang w:val="en-AU"/>
        </w:rPr>
      </w:pPr>
      <w:r w:rsidRPr="00564D22">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A37A1" w:rsidRPr="00564D22" w14:paraId="2049471A" w14:textId="77777777">
        <w:trPr>
          <w:trHeight w:val="280"/>
        </w:trPr>
        <w:tc>
          <w:tcPr>
            <w:tcW w:w="966" w:type="dxa"/>
            <w:tcBorders>
              <w:top w:val="nil"/>
              <w:left w:val="nil"/>
              <w:bottom w:val="nil"/>
              <w:right w:val="nil"/>
            </w:tcBorders>
          </w:tcPr>
          <w:p w14:paraId="0539BEEA" w14:textId="77777777" w:rsidR="001A37A1" w:rsidRPr="00564D22" w:rsidRDefault="001A37A1">
            <w:pPr>
              <w:autoSpaceDE w:val="0"/>
              <w:autoSpaceDN w:val="0"/>
              <w:adjustRightInd w:val="0"/>
              <w:rPr>
                <w:lang w:val="en-AU"/>
              </w:rPr>
            </w:pPr>
            <w:r w:rsidRPr="00564D22">
              <w:rPr>
                <w:lang w:val="en-AU"/>
              </w:rPr>
              <w:lastRenderedPageBreak/>
              <w:t xml:space="preserve"> </w:t>
            </w:r>
            <w:r w:rsidRPr="00564D22">
              <w:rPr>
                <w:b/>
                <w:lang w:val="en-AU"/>
              </w:rPr>
              <w:t xml:space="preserve">12 </w:t>
            </w:r>
            <w:r w:rsidRPr="00564D22">
              <w:rPr>
                <w:lang w:val="en-AU"/>
              </w:rPr>
              <w:t xml:space="preserve"> </w:t>
            </w:r>
          </w:p>
        </w:tc>
        <w:tc>
          <w:tcPr>
            <w:tcW w:w="2575" w:type="dxa"/>
            <w:tcBorders>
              <w:top w:val="nil"/>
              <w:left w:val="nil"/>
              <w:bottom w:val="nil"/>
              <w:right w:val="nil"/>
            </w:tcBorders>
          </w:tcPr>
          <w:p w14:paraId="135DC731" w14:textId="77777777" w:rsidR="001A37A1" w:rsidRPr="00564D22" w:rsidRDefault="001A37A1">
            <w:pPr>
              <w:autoSpaceDE w:val="0"/>
              <w:autoSpaceDN w:val="0"/>
              <w:adjustRightInd w:val="0"/>
              <w:rPr>
                <w:lang w:val="en-AU"/>
              </w:rPr>
            </w:pPr>
            <w:r w:rsidRPr="00564D22">
              <w:rPr>
                <w:b/>
                <w:lang w:val="en-AU"/>
              </w:rPr>
              <w:t xml:space="preserve">Ethics ref: </w:t>
            </w:r>
            <w:r w:rsidRPr="00564D22">
              <w:rPr>
                <w:lang w:val="en-AU"/>
              </w:rPr>
              <w:t xml:space="preserve"> </w:t>
            </w:r>
          </w:p>
        </w:tc>
        <w:tc>
          <w:tcPr>
            <w:tcW w:w="6459" w:type="dxa"/>
            <w:tcBorders>
              <w:top w:val="nil"/>
              <w:left w:val="nil"/>
              <w:bottom w:val="nil"/>
              <w:right w:val="nil"/>
            </w:tcBorders>
          </w:tcPr>
          <w:p w14:paraId="0FAF4E6A" w14:textId="77777777" w:rsidR="001A37A1" w:rsidRPr="00564D22" w:rsidRDefault="001A37A1">
            <w:pPr>
              <w:autoSpaceDE w:val="0"/>
              <w:autoSpaceDN w:val="0"/>
              <w:adjustRightInd w:val="0"/>
              <w:rPr>
                <w:lang w:val="en-AU"/>
              </w:rPr>
            </w:pPr>
            <w:r w:rsidRPr="00564D22">
              <w:rPr>
                <w:b/>
                <w:lang w:val="en-AU"/>
              </w:rPr>
              <w:t>16/NTB/181</w:t>
            </w:r>
            <w:r w:rsidRPr="00564D22">
              <w:rPr>
                <w:lang w:val="en-AU"/>
              </w:rPr>
              <w:t xml:space="preserve"> </w:t>
            </w:r>
          </w:p>
        </w:tc>
        <w:tc>
          <w:tcPr>
            <w:tcW w:w="360" w:type="dxa"/>
          </w:tcPr>
          <w:p w14:paraId="535FE10B" w14:textId="77777777" w:rsidR="001A37A1" w:rsidRPr="00564D22" w:rsidRDefault="001A37A1">
            <w:pPr>
              <w:rPr>
                <w:lang w:val="en-AU"/>
              </w:rPr>
            </w:pPr>
            <w:r w:rsidRPr="00564D22">
              <w:rPr>
                <w:lang w:val="en-AU"/>
              </w:rPr>
              <w:t xml:space="preserve"> </w:t>
            </w:r>
          </w:p>
        </w:tc>
      </w:tr>
      <w:tr w:rsidR="001A37A1" w:rsidRPr="00564D22" w14:paraId="78043D4D" w14:textId="77777777">
        <w:trPr>
          <w:trHeight w:val="280"/>
        </w:trPr>
        <w:tc>
          <w:tcPr>
            <w:tcW w:w="966" w:type="dxa"/>
            <w:tcBorders>
              <w:top w:val="nil"/>
              <w:left w:val="nil"/>
              <w:bottom w:val="nil"/>
              <w:right w:val="nil"/>
            </w:tcBorders>
          </w:tcPr>
          <w:p w14:paraId="36397DB3"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5697F9EB" w14:textId="77777777" w:rsidR="001A37A1" w:rsidRPr="00564D22" w:rsidRDefault="001A37A1">
            <w:pPr>
              <w:autoSpaceDE w:val="0"/>
              <w:autoSpaceDN w:val="0"/>
              <w:adjustRightInd w:val="0"/>
              <w:rPr>
                <w:lang w:val="en-AU"/>
              </w:rPr>
            </w:pPr>
            <w:r w:rsidRPr="00564D22">
              <w:rPr>
                <w:lang w:val="en-AU"/>
              </w:rPr>
              <w:t xml:space="preserve">Title: </w:t>
            </w:r>
          </w:p>
        </w:tc>
        <w:tc>
          <w:tcPr>
            <w:tcW w:w="6459" w:type="dxa"/>
            <w:tcBorders>
              <w:top w:val="nil"/>
              <w:left w:val="nil"/>
              <w:bottom w:val="nil"/>
              <w:right w:val="nil"/>
            </w:tcBorders>
          </w:tcPr>
          <w:p w14:paraId="1F5B8790" w14:textId="77777777" w:rsidR="001A37A1" w:rsidRPr="00564D22" w:rsidRDefault="001A37A1">
            <w:pPr>
              <w:autoSpaceDE w:val="0"/>
              <w:autoSpaceDN w:val="0"/>
              <w:adjustRightInd w:val="0"/>
              <w:rPr>
                <w:lang w:val="en-AU"/>
              </w:rPr>
            </w:pPr>
            <w:r w:rsidRPr="00564D22">
              <w:rPr>
                <w:lang w:val="en-AU"/>
              </w:rPr>
              <w:t xml:space="preserve">CO39262: Vemurafenib, cobimetinib &amp; atezolizumab triplet combination in advanced melanoma </w:t>
            </w:r>
          </w:p>
        </w:tc>
        <w:tc>
          <w:tcPr>
            <w:tcW w:w="360" w:type="dxa"/>
          </w:tcPr>
          <w:p w14:paraId="156C54F7" w14:textId="77777777" w:rsidR="001A37A1" w:rsidRPr="00564D22" w:rsidRDefault="001A37A1">
            <w:pPr>
              <w:rPr>
                <w:lang w:val="en-AU"/>
              </w:rPr>
            </w:pPr>
            <w:r w:rsidRPr="00564D22">
              <w:rPr>
                <w:lang w:val="en-AU"/>
              </w:rPr>
              <w:t xml:space="preserve"> </w:t>
            </w:r>
          </w:p>
        </w:tc>
      </w:tr>
      <w:tr w:rsidR="001A37A1" w:rsidRPr="00564D22" w14:paraId="39956299" w14:textId="77777777">
        <w:trPr>
          <w:trHeight w:val="280"/>
        </w:trPr>
        <w:tc>
          <w:tcPr>
            <w:tcW w:w="966" w:type="dxa"/>
            <w:tcBorders>
              <w:top w:val="nil"/>
              <w:left w:val="nil"/>
              <w:bottom w:val="nil"/>
              <w:right w:val="nil"/>
            </w:tcBorders>
          </w:tcPr>
          <w:p w14:paraId="55B0AE4E"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761BBF93" w14:textId="77777777" w:rsidR="001A37A1" w:rsidRPr="00564D22" w:rsidRDefault="001A37A1">
            <w:pPr>
              <w:autoSpaceDE w:val="0"/>
              <w:autoSpaceDN w:val="0"/>
              <w:adjustRightInd w:val="0"/>
              <w:rPr>
                <w:lang w:val="en-AU"/>
              </w:rPr>
            </w:pPr>
            <w:r w:rsidRPr="00564D22">
              <w:rPr>
                <w:lang w:val="en-AU"/>
              </w:rPr>
              <w:t xml:space="preserve">Principal Investigator: </w:t>
            </w:r>
          </w:p>
        </w:tc>
        <w:tc>
          <w:tcPr>
            <w:tcW w:w="6459" w:type="dxa"/>
            <w:tcBorders>
              <w:top w:val="nil"/>
              <w:left w:val="nil"/>
              <w:bottom w:val="nil"/>
              <w:right w:val="nil"/>
            </w:tcBorders>
          </w:tcPr>
          <w:p w14:paraId="2191510E" w14:textId="77777777" w:rsidR="001A37A1" w:rsidRPr="00564D22" w:rsidRDefault="001A37A1">
            <w:pPr>
              <w:autoSpaceDE w:val="0"/>
              <w:autoSpaceDN w:val="0"/>
              <w:adjustRightInd w:val="0"/>
              <w:rPr>
                <w:lang w:val="en-AU"/>
              </w:rPr>
            </w:pPr>
            <w:r w:rsidRPr="00564D22">
              <w:rPr>
                <w:lang w:val="en-AU"/>
              </w:rPr>
              <w:t xml:space="preserve">Dr Richard  North </w:t>
            </w:r>
          </w:p>
        </w:tc>
        <w:tc>
          <w:tcPr>
            <w:tcW w:w="360" w:type="dxa"/>
          </w:tcPr>
          <w:p w14:paraId="5EDF5A3B" w14:textId="77777777" w:rsidR="001A37A1" w:rsidRPr="00564D22" w:rsidRDefault="001A37A1">
            <w:pPr>
              <w:rPr>
                <w:lang w:val="en-AU"/>
              </w:rPr>
            </w:pPr>
            <w:r w:rsidRPr="00564D22">
              <w:rPr>
                <w:lang w:val="en-AU"/>
              </w:rPr>
              <w:t xml:space="preserve"> </w:t>
            </w:r>
          </w:p>
        </w:tc>
      </w:tr>
      <w:tr w:rsidR="001A37A1" w:rsidRPr="00564D22" w14:paraId="158BEAA7" w14:textId="77777777">
        <w:trPr>
          <w:trHeight w:val="280"/>
        </w:trPr>
        <w:tc>
          <w:tcPr>
            <w:tcW w:w="966" w:type="dxa"/>
            <w:tcBorders>
              <w:top w:val="nil"/>
              <w:left w:val="nil"/>
              <w:bottom w:val="nil"/>
              <w:right w:val="nil"/>
            </w:tcBorders>
          </w:tcPr>
          <w:p w14:paraId="32F46744"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52A73D1" w14:textId="77777777" w:rsidR="001A37A1" w:rsidRPr="00564D22" w:rsidRDefault="001A37A1">
            <w:pPr>
              <w:autoSpaceDE w:val="0"/>
              <w:autoSpaceDN w:val="0"/>
              <w:adjustRightInd w:val="0"/>
              <w:rPr>
                <w:lang w:val="en-AU"/>
              </w:rPr>
            </w:pPr>
            <w:r w:rsidRPr="00564D22">
              <w:rPr>
                <w:lang w:val="en-AU"/>
              </w:rPr>
              <w:t xml:space="preserve">Sponsor: </w:t>
            </w:r>
          </w:p>
        </w:tc>
        <w:tc>
          <w:tcPr>
            <w:tcW w:w="6459" w:type="dxa"/>
            <w:tcBorders>
              <w:top w:val="nil"/>
              <w:left w:val="nil"/>
              <w:bottom w:val="nil"/>
              <w:right w:val="nil"/>
            </w:tcBorders>
          </w:tcPr>
          <w:p w14:paraId="28AA0A25" w14:textId="77777777" w:rsidR="001A37A1" w:rsidRPr="00564D22" w:rsidRDefault="001A37A1">
            <w:pPr>
              <w:autoSpaceDE w:val="0"/>
              <w:autoSpaceDN w:val="0"/>
              <w:adjustRightInd w:val="0"/>
              <w:rPr>
                <w:lang w:val="en-AU"/>
              </w:rPr>
            </w:pPr>
            <w:r w:rsidRPr="00564D22">
              <w:rPr>
                <w:lang w:val="en-AU"/>
              </w:rPr>
              <w:t xml:space="preserve">Roche Products (New Zealand) Limited </w:t>
            </w:r>
          </w:p>
        </w:tc>
        <w:tc>
          <w:tcPr>
            <w:tcW w:w="360" w:type="dxa"/>
          </w:tcPr>
          <w:p w14:paraId="1E53F287" w14:textId="77777777" w:rsidR="001A37A1" w:rsidRPr="00564D22" w:rsidRDefault="001A37A1">
            <w:pPr>
              <w:rPr>
                <w:lang w:val="en-AU"/>
              </w:rPr>
            </w:pPr>
            <w:r w:rsidRPr="00564D22">
              <w:rPr>
                <w:lang w:val="en-AU"/>
              </w:rPr>
              <w:t xml:space="preserve"> </w:t>
            </w:r>
          </w:p>
        </w:tc>
      </w:tr>
      <w:tr w:rsidR="001A37A1" w:rsidRPr="00564D22" w14:paraId="62E6537E" w14:textId="77777777">
        <w:trPr>
          <w:trHeight w:val="280"/>
        </w:trPr>
        <w:tc>
          <w:tcPr>
            <w:tcW w:w="966" w:type="dxa"/>
            <w:tcBorders>
              <w:top w:val="nil"/>
              <w:left w:val="nil"/>
              <w:bottom w:val="nil"/>
              <w:right w:val="nil"/>
            </w:tcBorders>
          </w:tcPr>
          <w:p w14:paraId="33B5D8B1" w14:textId="77777777" w:rsidR="001A37A1" w:rsidRPr="00564D22" w:rsidRDefault="001A37A1">
            <w:pPr>
              <w:autoSpaceDE w:val="0"/>
              <w:autoSpaceDN w:val="0"/>
              <w:adjustRightInd w:val="0"/>
              <w:rPr>
                <w:lang w:val="en-AU"/>
              </w:rPr>
            </w:pPr>
            <w:r w:rsidRPr="00564D22">
              <w:rPr>
                <w:lang w:val="en-AU"/>
              </w:rPr>
              <w:t xml:space="preserve"> </w:t>
            </w:r>
          </w:p>
        </w:tc>
        <w:tc>
          <w:tcPr>
            <w:tcW w:w="2575" w:type="dxa"/>
            <w:tcBorders>
              <w:top w:val="nil"/>
              <w:left w:val="nil"/>
              <w:bottom w:val="nil"/>
              <w:right w:val="nil"/>
            </w:tcBorders>
          </w:tcPr>
          <w:p w14:paraId="6246D7D7" w14:textId="77777777" w:rsidR="001A37A1" w:rsidRPr="00564D22" w:rsidRDefault="001A37A1">
            <w:pPr>
              <w:autoSpaceDE w:val="0"/>
              <w:autoSpaceDN w:val="0"/>
              <w:adjustRightInd w:val="0"/>
              <w:rPr>
                <w:lang w:val="en-AU"/>
              </w:rPr>
            </w:pPr>
            <w:r w:rsidRPr="00564D22">
              <w:rPr>
                <w:lang w:val="en-AU"/>
              </w:rPr>
              <w:t xml:space="preserve">Clock Start Date: </w:t>
            </w:r>
          </w:p>
        </w:tc>
        <w:tc>
          <w:tcPr>
            <w:tcW w:w="6459" w:type="dxa"/>
            <w:tcBorders>
              <w:top w:val="nil"/>
              <w:left w:val="nil"/>
              <w:bottom w:val="nil"/>
              <w:right w:val="nil"/>
            </w:tcBorders>
          </w:tcPr>
          <w:p w14:paraId="52D32F44" w14:textId="77777777" w:rsidR="001A37A1" w:rsidRPr="00564D22" w:rsidRDefault="001A37A1">
            <w:pPr>
              <w:autoSpaceDE w:val="0"/>
              <w:autoSpaceDN w:val="0"/>
              <w:adjustRightInd w:val="0"/>
              <w:rPr>
                <w:lang w:val="en-AU"/>
              </w:rPr>
            </w:pPr>
            <w:r w:rsidRPr="00564D22">
              <w:rPr>
                <w:lang w:val="en-AU"/>
              </w:rPr>
              <w:t xml:space="preserve">22 September 2016 </w:t>
            </w:r>
          </w:p>
        </w:tc>
        <w:tc>
          <w:tcPr>
            <w:tcW w:w="360" w:type="dxa"/>
          </w:tcPr>
          <w:p w14:paraId="0AC92D95" w14:textId="77777777" w:rsidR="001A37A1" w:rsidRPr="00564D22" w:rsidRDefault="001A37A1">
            <w:pPr>
              <w:rPr>
                <w:lang w:val="en-AU"/>
              </w:rPr>
            </w:pPr>
            <w:r w:rsidRPr="00564D22">
              <w:rPr>
                <w:lang w:val="en-AU"/>
              </w:rPr>
              <w:t xml:space="preserve"> </w:t>
            </w:r>
          </w:p>
        </w:tc>
      </w:tr>
    </w:tbl>
    <w:p w14:paraId="391DE29D" w14:textId="77777777" w:rsidR="001A37A1" w:rsidRPr="00564D22" w:rsidRDefault="001A37A1">
      <w:pPr>
        <w:autoSpaceDE w:val="0"/>
        <w:autoSpaceDN w:val="0"/>
        <w:adjustRightInd w:val="0"/>
        <w:rPr>
          <w:lang w:val="en-AU"/>
        </w:rPr>
      </w:pPr>
      <w:r w:rsidRPr="00564D22">
        <w:rPr>
          <w:lang w:val="en-AU"/>
        </w:rPr>
        <w:t xml:space="preserve"> </w:t>
      </w:r>
    </w:p>
    <w:p w14:paraId="4A8B72B5" w14:textId="21C23949" w:rsidR="00987913" w:rsidRPr="00564D22" w:rsidRDefault="002276A2">
      <w:pPr>
        <w:autoSpaceDE w:val="0"/>
        <w:autoSpaceDN w:val="0"/>
        <w:adjustRightInd w:val="0"/>
        <w:rPr>
          <w:sz w:val="20"/>
          <w:lang w:val="en-AU"/>
        </w:rPr>
      </w:pPr>
      <w:r w:rsidRPr="00564D22">
        <w:rPr>
          <w:rFonts w:cs="Arial"/>
          <w:szCs w:val="22"/>
          <w:lang w:val="en-AU"/>
        </w:rPr>
        <w:t>Ms Ta</w:t>
      </w:r>
      <w:r w:rsidR="00BD4B00">
        <w:rPr>
          <w:rFonts w:cs="Arial"/>
          <w:szCs w:val="22"/>
          <w:lang w:val="en-AU"/>
        </w:rPr>
        <w:t>ina</w:t>
      </w:r>
      <w:r w:rsidRPr="00564D22">
        <w:rPr>
          <w:rFonts w:cs="Arial"/>
          <w:szCs w:val="22"/>
          <w:lang w:val="en-AU"/>
        </w:rPr>
        <w:t xml:space="preserve"> Von Blaramberg and Ms Lesley Goodman</w:t>
      </w:r>
      <w:r w:rsidR="00987913" w:rsidRPr="00564D22">
        <w:rPr>
          <w:lang w:val="en-AU"/>
        </w:rPr>
        <w:t xml:space="preserve"> w</w:t>
      </w:r>
      <w:r w:rsidRPr="00564D22">
        <w:rPr>
          <w:lang w:val="en-AU"/>
        </w:rPr>
        <w:t xml:space="preserve">ere </w:t>
      </w:r>
      <w:r w:rsidR="00987913" w:rsidRPr="00564D22">
        <w:rPr>
          <w:lang w:val="en-AU"/>
        </w:rPr>
        <w:t xml:space="preserve">present </w:t>
      </w:r>
      <w:r w:rsidR="00DC62A5" w:rsidRPr="00564D22">
        <w:rPr>
          <w:rFonts w:cs="Arial"/>
          <w:szCs w:val="22"/>
          <w:lang w:val="en-AU"/>
        </w:rPr>
        <w:t>by teleconference</w:t>
      </w:r>
      <w:r w:rsidR="00DC62A5" w:rsidRPr="00564D22">
        <w:rPr>
          <w:lang w:val="en-AU"/>
        </w:rPr>
        <w:t xml:space="preserve"> </w:t>
      </w:r>
      <w:r w:rsidR="00987913" w:rsidRPr="00564D22">
        <w:rPr>
          <w:lang w:val="en-AU"/>
        </w:rPr>
        <w:t>for discussion of this application.</w:t>
      </w:r>
    </w:p>
    <w:p w14:paraId="62BC6324" w14:textId="77777777" w:rsidR="00987913" w:rsidRPr="00564D22" w:rsidRDefault="00987913">
      <w:pPr>
        <w:autoSpaceDE w:val="0"/>
        <w:autoSpaceDN w:val="0"/>
        <w:adjustRightInd w:val="0"/>
        <w:rPr>
          <w:u w:val="single"/>
          <w:lang w:val="en-AU"/>
        </w:rPr>
      </w:pPr>
    </w:p>
    <w:p w14:paraId="703450AA" w14:textId="77777777" w:rsidR="00E24E77" w:rsidRPr="00564D22" w:rsidRDefault="00E24E77">
      <w:pPr>
        <w:autoSpaceDE w:val="0"/>
        <w:autoSpaceDN w:val="0"/>
        <w:adjustRightInd w:val="0"/>
        <w:rPr>
          <w:u w:val="single"/>
          <w:lang w:val="en-AU"/>
        </w:rPr>
      </w:pPr>
      <w:r w:rsidRPr="00564D22">
        <w:rPr>
          <w:u w:val="single"/>
          <w:lang w:val="en-AU"/>
        </w:rPr>
        <w:t>Potential conflicts of interest</w:t>
      </w:r>
    </w:p>
    <w:p w14:paraId="22077BE0" w14:textId="77777777" w:rsidR="00E24E77" w:rsidRPr="00564D22" w:rsidRDefault="00E24E77">
      <w:pPr>
        <w:autoSpaceDE w:val="0"/>
        <w:autoSpaceDN w:val="0"/>
        <w:adjustRightInd w:val="0"/>
        <w:rPr>
          <w:b/>
          <w:lang w:val="en-AU"/>
        </w:rPr>
      </w:pPr>
    </w:p>
    <w:p w14:paraId="14280C6E" w14:textId="77777777" w:rsidR="00E24E77" w:rsidRPr="00564D22" w:rsidRDefault="00E24E77">
      <w:pPr>
        <w:autoSpaceDE w:val="0"/>
        <w:autoSpaceDN w:val="0"/>
        <w:adjustRightInd w:val="0"/>
        <w:rPr>
          <w:lang w:val="en-AU"/>
        </w:rPr>
      </w:pPr>
      <w:r w:rsidRPr="00564D22">
        <w:rPr>
          <w:lang w:val="en-AU"/>
        </w:rPr>
        <w:t>The Chair asked members to declare any potential conflicts of interest related to this application.</w:t>
      </w:r>
    </w:p>
    <w:p w14:paraId="5F719972" w14:textId="77777777" w:rsidR="00E24E77" w:rsidRPr="00564D22" w:rsidRDefault="00E24E77">
      <w:pPr>
        <w:autoSpaceDE w:val="0"/>
        <w:autoSpaceDN w:val="0"/>
        <w:adjustRightInd w:val="0"/>
        <w:rPr>
          <w:lang w:val="en-AU"/>
        </w:rPr>
      </w:pPr>
    </w:p>
    <w:p w14:paraId="41441FC4" w14:textId="77777777" w:rsidR="00AA5E77" w:rsidRPr="009F3025" w:rsidRDefault="00AA5E77" w:rsidP="00AA5E77">
      <w:pPr>
        <w:autoSpaceDE w:val="0"/>
        <w:autoSpaceDN w:val="0"/>
        <w:adjustRightInd w:val="0"/>
        <w:rPr>
          <w:lang w:val="en-AU"/>
        </w:rPr>
      </w:pPr>
      <w:r w:rsidRPr="009F3025">
        <w:rPr>
          <w:rFonts w:cs="Arial"/>
          <w:szCs w:val="22"/>
          <w:lang w:val="en-AU"/>
        </w:rPr>
        <w:t xml:space="preserve">Mrs Stephanie Pollard </w:t>
      </w:r>
      <w:r w:rsidRPr="009F3025">
        <w:rPr>
          <w:lang w:val="en-AU"/>
        </w:rPr>
        <w:t xml:space="preserve">declared a potential conflict of interest, and the Committee decided to </w:t>
      </w:r>
      <w:r w:rsidRPr="009F3025">
        <w:rPr>
          <w:rFonts w:cs="Arial"/>
          <w:szCs w:val="22"/>
          <w:lang w:val="en-AU"/>
        </w:rPr>
        <w:t>have Mrs Pollard stay in the room but not participate in the discussion or decision of the application.</w:t>
      </w:r>
    </w:p>
    <w:p w14:paraId="389E8723" w14:textId="77777777" w:rsidR="00E24E77" w:rsidRPr="00564D22" w:rsidRDefault="00E24E77">
      <w:pPr>
        <w:autoSpaceDE w:val="0"/>
        <w:autoSpaceDN w:val="0"/>
        <w:adjustRightInd w:val="0"/>
        <w:rPr>
          <w:lang w:val="en-AU"/>
        </w:rPr>
      </w:pPr>
    </w:p>
    <w:p w14:paraId="34B32B59" w14:textId="77777777" w:rsidR="006A19A8" w:rsidRPr="00564D22" w:rsidRDefault="006A19A8" w:rsidP="006A19A8">
      <w:pPr>
        <w:rPr>
          <w:u w:val="single"/>
          <w:lang w:val="en-AU"/>
        </w:rPr>
      </w:pPr>
      <w:r w:rsidRPr="00564D22">
        <w:rPr>
          <w:u w:val="single"/>
          <w:lang w:val="en-AU"/>
        </w:rPr>
        <w:t>Summary of Study</w:t>
      </w:r>
    </w:p>
    <w:p w14:paraId="5892C2CF" w14:textId="77777777" w:rsidR="006A19A8" w:rsidRPr="00564D22" w:rsidRDefault="006A19A8" w:rsidP="006A19A8">
      <w:pPr>
        <w:rPr>
          <w:u w:val="single"/>
          <w:lang w:val="en-AU"/>
        </w:rPr>
      </w:pPr>
    </w:p>
    <w:p w14:paraId="642FF8F3" w14:textId="2AED8A94" w:rsidR="00C674EB" w:rsidRPr="00670229" w:rsidRDefault="00C674EB" w:rsidP="00C674EB">
      <w:pPr>
        <w:pStyle w:val="ListParagraph"/>
        <w:numPr>
          <w:ilvl w:val="0"/>
          <w:numId w:val="50"/>
        </w:numPr>
        <w:autoSpaceDE w:val="0"/>
        <w:autoSpaceDN w:val="0"/>
        <w:adjustRightInd w:val="0"/>
        <w:rPr>
          <w:lang w:val="en-AU"/>
        </w:rPr>
      </w:pPr>
      <w:r w:rsidRPr="00670229">
        <w:rPr>
          <w:lang w:val="en-AU"/>
        </w:rPr>
        <w:t>This is a phase 3, double-blinded, placebo-controlled, randomised multicentre study  designed to evaluate the efficacy, safety and pharmacokinetics of Atezolizumab + Cobimetinib + Vemurafenib (Arm A) compared with Placebo + Cobimetinib + Vemurafenib (Arm B)in patients with BRAF+ unresectable/metastatic melanoma. The primary endpoint of the study is progression-free survival.</w:t>
      </w:r>
    </w:p>
    <w:p w14:paraId="1F6E6808" w14:textId="008F8F3C" w:rsidR="00C674EB" w:rsidRPr="00670229" w:rsidRDefault="00C674EB" w:rsidP="00C674EB">
      <w:pPr>
        <w:pStyle w:val="ListParagraph"/>
        <w:numPr>
          <w:ilvl w:val="0"/>
          <w:numId w:val="50"/>
        </w:numPr>
        <w:autoSpaceDE w:val="0"/>
        <w:autoSpaceDN w:val="0"/>
        <w:adjustRightInd w:val="0"/>
        <w:rPr>
          <w:lang w:val="en-AU"/>
        </w:rPr>
      </w:pPr>
      <w:r w:rsidRPr="00670229">
        <w:rPr>
          <w:lang w:val="en-AU"/>
        </w:rPr>
        <w:t xml:space="preserve">Subjects will be randomised 1:1 to Arm A or Arm B. There will be an initial run-in phase of 28 days in which all subjects will receive Cobimetinib + Vemurafenib, after which subjects will receive assigned Arm A or Arm B Treatment. Treatment will continue until confirmed disease progression (as per Response Evaluation Criteria in Solid Tumours [RECIST]), unacceptable toxicity, pregnancy, or withdrawal of consent. After treatment discontinuation, subjects will be followed for disease progression if applicable, and followed for survival until death, withdrawal of consent, or loss to follow up. </w:t>
      </w:r>
    </w:p>
    <w:p w14:paraId="6999C801" w14:textId="42786CBB" w:rsidR="00C674EB" w:rsidRPr="00670229" w:rsidRDefault="00C674EB" w:rsidP="00C674EB">
      <w:pPr>
        <w:pStyle w:val="ListParagraph"/>
        <w:numPr>
          <w:ilvl w:val="0"/>
          <w:numId w:val="50"/>
        </w:numPr>
        <w:autoSpaceDE w:val="0"/>
        <w:autoSpaceDN w:val="0"/>
        <w:adjustRightInd w:val="0"/>
        <w:rPr>
          <w:lang w:val="en-AU"/>
        </w:rPr>
      </w:pPr>
      <w:r w:rsidRPr="00670229">
        <w:rPr>
          <w:lang w:val="en-AU"/>
        </w:rPr>
        <w:t xml:space="preserve">Subjects in the control arm are not eligible for crossover to the treatment arm at disease progression. </w:t>
      </w:r>
    </w:p>
    <w:p w14:paraId="4B9ACB0B" w14:textId="1F4D188B" w:rsidR="00C674EB" w:rsidRPr="00670229" w:rsidRDefault="00C674EB" w:rsidP="00C674EB">
      <w:pPr>
        <w:pStyle w:val="ListParagraph"/>
        <w:numPr>
          <w:ilvl w:val="0"/>
          <w:numId w:val="50"/>
        </w:numPr>
        <w:autoSpaceDE w:val="0"/>
        <w:autoSpaceDN w:val="0"/>
        <w:adjustRightInd w:val="0"/>
        <w:rPr>
          <w:lang w:val="en-AU"/>
        </w:rPr>
      </w:pPr>
      <w:r w:rsidRPr="00670229">
        <w:rPr>
          <w:lang w:val="en-AU"/>
        </w:rPr>
        <w:t>Visits will occur every 2 weeks for study drug administration. Imaging to monitor tumour response will be every 8-12 weeks.</w:t>
      </w:r>
    </w:p>
    <w:p w14:paraId="0C6C486E" w14:textId="3B373F79" w:rsidR="00C674EB" w:rsidRPr="00670229" w:rsidRDefault="00C674EB" w:rsidP="00670229">
      <w:pPr>
        <w:pStyle w:val="ListParagraph"/>
        <w:numPr>
          <w:ilvl w:val="0"/>
          <w:numId w:val="50"/>
        </w:numPr>
        <w:autoSpaceDE w:val="0"/>
        <w:autoSpaceDN w:val="0"/>
        <w:adjustRightInd w:val="0"/>
        <w:rPr>
          <w:lang w:val="en-AU"/>
        </w:rPr>
      </w:pPr>
      <w:r w:rsidRPr="00670229">
        <w:rPr>
          <w:lang w:val="en-AU"/>
        </w:rPr>
        <w:t xml:space="preserve">This appears to be more targeted than existing care. Combination therapy. </w:t>
      </w:r>
    </w:p>
    <w:p w14:paraId="24AF4202" w14:textId="77777777" w:rsidR="00C674EB" w:rsidRDefault="00C674EB" w:rsidP="00670229">
      <w:pPr>
        <w:pStyle w:val="ListParagraph"/>
        <w:autoSpaceDE w:val="0"/>
        <w:autoSpaceDN w:val="0"/>
        <w:adjustRightInd w:val="0"/>
        <w:rPr>
          <w:lang w:val="en-AU"/>
        </w:rPr>
      </w:pPr>
    </w:p>
    <w:p w14:paraId="608892E9" w14:textId="77777777" w:rsidR="00C674EB" w:rsidRPr="00C674EB" w:rsidRDefault="00C674EB" w:rsidP="00C674EB">
      <w:pPr>
        <w:pStyle w:val="ListParagraph"/>
        <w:autoSpaceDE w:val="0"/>
        <w:autoSpaceDN w:val="0"/>
        <w:adjustRightInd w:val="0"/>
        <w:rPr>
          <w:lang w:val="en-AU"/>
        </w:rPr>
      </w:pPr>
    </w:p>
    <w:p w14:paraId="73F9F600" w14:textId="77777777" w:rsidR="006A19A8" w:rsidRPr="00564D22" w:rsidRDefault="006A19A8" w:rsidP="006A19A8">
      <w:pPr>
        <w:rPr>
          <w:u w:val="single"/>
          <w:lang w:val="en-AU"/>
        </w:rPr>
      </w:pPr>
      <w:r w:rsidRPr="00564D22">
        <w:rPr>
          <w:u w:val="single"/>
          <w:lang w:val="en-AU"/>
        </w:rPr>
        <w:t>Summary of ethical issues (resolved)</w:t>
      </w:r>
    </w:p>
    <w:p w14:paraId="575F55BC" w14:textId="77777777" w:rsidR="006A19A8" w:rsidRPr="00564D22" w:rsidRDefault="006A19A8" w:rsidP="006A19A8">
      <w:pPr>
        <w:rPr>
          <w:u w:val="single"/>
          <w:lang w:val="en-AU"/>
        </w:rPr>
      </w:pPr>
    </w:p>
    <w:p w14:paraId="7F68F153" w14:textId="77777777" w:rsidR="006A19A8" w:rsidRPr="00564D22" w:rsidRDefault="006A19A8" w:rsidP="006A19A8">
      <w:pPr>
        <w:rPr>
          <w:lang w:val="en-AU"/>
        </w:rPr>
      </w:pPr>
      <w:r w:rsidRPr="00564D22">
        <w:rPr>
          <w:lang w:val="en-AU"/>
        </w:rPr>
        <w:t>The main ethical issues considered by the Committee and addressed by the Researcher are as follows.</w:t>
      </w:r>
    </w:p>
    <w:p w14:paraId="77FEE9CC" w14:textId="77777777" w:rsidR="006A19A8" w:rsidRPr="00564D22" w:rsidRDefault="006A19A8" w:rsidP="006A19A8">
      <w:pPr>
        <w:rPr>
          <w:u w:val="single"/>
          <w:lang w:val="en-AU"/>
        </w:rPr>
      </w:pPr>
    </w:p>
    <w:p w14:paraId="095C1FA3" w14:textId="42DEE3CA" w:rsidR="006A19A8" w:rsidRPr="00564D22" w:rsidRDefault="007E3B29" w:rsidP="00670229">
      <w:pPr>
        <w:pStyle w:val="ListParagraph"/>
        <w:numPr>
          <w:ilvl w:val="0"/>
          <w:numId w:val="50"/>
        </w:numPr>
        <w:spacing w:before="80" w:after="80"/>
        <w:rPr>
          <w:u w:val="single"/>
          <w:lang w:val="en-AU"/>
        </w:rPr>
      </w:pPr>
      <w:r>
        <w:rPr>
          <w:lang w:val="en-AU"/>
        </w:rPr>
        <w:t xml:space="preserve">The Researcher(s) confirmed SCOTT pending. </w:t>
      </w:r>
    </w:p>
    <w:p w14:paraId="2E3672AD" w14:textId="77777777" w:rsidR="006A19A8" w:rsidRPr="00564D22" w:rsidRDefault="006A19A8" w:rsidP="006A19A8">
      <w:pPr>
        <w:spacing w:before="80" w:after="80"/>
        <w:rPr>
          <w:u w:val="single"/>
          <w:lang w:val="en-AU"/>
        </w:rPr>
      </w:pPr>
    </w:p>
    <w:p w14:paraId="4ADF9936" w14:textId="77777777" w:rsidR="006A19A8" w:rsidRPr="00564D22" w:rsidRDefault="006A19A8" w:rsidP="006A19A8">
      <w:pPr>
        <w:spacing w:before="80" w:after="80"/>
        <w:rPr>
          <w:rFonts w:cs="Arial"/>
          <w:szCs w:val="22"/>
          <w:lang w:val="en-AU"/>
        </w:rPr>
      </w:pPr>
      <w:r w:rsidRPr="00564D22">
        <w:rPr>
          <w:rFonts w:cs="Arial"/>
          <w:szCs w:val="22"/>
          <w:lang w:val="en-AU"/>
        </w:rPr>
        <w:t xml:space="preserve">The Committee requested the following changes to the Participant Information Sheet and Consent Form: </w:t>
      </w:r>
    </w:p>
    <w:p w14:paraId="7F059956" w14:textId="77777777" w:rsidR="006A19A8" w:rsidRPr="00564D22" w:rsidRDefault="006A19A8" w:rsidP="006A19A8">
      <w:pPr>
        <w:spacing w:before="80" w:after="80"/>
        <w:rPr>
          <w:rFonts w:cs="Arial"/>
          <w:szCs w:val="22"/>
          <w:lang w:val="en-AU"/>
        </w:rPr>
      </w:pPr>
    </w:p>
    <w:p w14:paraId="77D7A662" w14:textId="77777777" w:rsidR="006D29AF" w:rsidRPr="00F51161" w:rsidRDefault="006D29AF" w:rsidP="00670229">
      <w:pPr>
        <w:pStyle w:val="ListParagraph"/>
        <w:numPr>
          <w:ilvl w:val="0"/>
          <w:numId w:val="50"/>
        </w:numPr>
        <w:spacing w:before="80" w:after="80"/>
        <w:rPr>
          <w:lang w:val="en-AU"/>
        </w:rPr>
      </w:pPr>
      <w:r>
        <w:rPr>
          <w:rFonts w:cs="Arial"/>
          <w:szCs w:val="22"/>
          <w:lang w:val="en-AU"/>
        </w:rPr>
        <w:t xml:space="preserve">The Committee noted FUR seems like fishing exercise – not clear about what it will be used. Requires separate Participant Information Sheet / CF for this tissue. Main study mandatory study tests can be in the main Participant Information Sheet but optional should be separate. </w:t>
      </w:r>
    </w:p>
    <w:p w14:paraId="211A002D" w14:textId="6BB340DE" w:rsidR="00F51161" w:rsidRPr="00F51161" w:rsidRDefault="00F51161" w:rsidP="00670229">
      <w:pPr>
        <w:pStyle w:val="ListParagraph"/>
        <w:numPr>
          <w:ilvl w:val="0"/>
          <w:numId w:val="50"/>
        </w:numPr>
        <w:spacing w:before="80" w:after="80"/>
        <w:rPr>
          <w:lang w:val="en-AU"/>
        </w:rPr>
      </w:pPr>
      <w:r>
        <w:rPr>
          <w:rFonts w:cs="Arial"/>
          <w:szCs w:val="22"/>
          <w:lang w:val="en-AU"/>
        </w:rPr>
        <w:lastRenderedPageBreak/>
        <w:t>Add risk</w:t>
      </w:r>
      <w:r w:rsidR="00670229">
        <w:rPr>
          <w:rFonts w:cs="Arial"/>
          <w:szCs w:val="22"/>
          <w:lang w:val="en-AU"/>
        </w:rPr>
        <w:t>s</w:t>
      </w:r>
      <w:r>
        <w:rPr>
          <w:rFonts w:cs="Arial"/>
          <w:szCs w:val="22"/>
          <w:lang w:val="en-AU"/>
        </w:rPr>
        <w:t xml:space="preserve"> of biopsy. </w:t>
      </w:r>
    </w:p>
    <w:p w14:paraId="725A4F72" w14:textId="0C1CC1BC" w:rsidR="00F51161" w:rsidRPr="006D29AF" w:rsidRDefault="00F51161" w:rsidP="00670229">
      <w:pPr>
        <w:pStyle w:val="ListParagraph"/>
        <w:numPr>
          <w:ilvl w:val="0"/>
          <w:numId w:val="50"/>
        </w:numPr>
        <w:spacing w:before="80" w:after="80"/>
        <w:rPr>
          <w:lang w:val="en-AU"/>
        </w:rPr>
      </w:pPr>
      <w:r>
        <w:rPr>
          <w:rFonts w:cs="Arial"/>
          <w:szCs w:val="22"/>
          <w:lang w:val="en-AU"/>
        </w:rPr>
        <w:t>Placebo against 1 drug not 2 (on participant card).</w:t>
      </w:r>
    </w:p>
    <w:p w14:paraId="47EC7EBF" w14:textId="3796D170" w:rsidR="009A785F" w:rsidRPr="009A785F" w:rsidRDefault="009A785F" w:rsidP="00670229">
      <w:pPr>
        <w:pStyle w:val="ListParagraph"/>
        <w:numPr>
          <w:ilvl w:val="0"/>
          <w:numId w:val="50"/>
        </w:numPr>
        <w:spacing w:before="80" w:after="80"/>
        <w:rPr>
          <w:lang w:val="en-AU"/>
        </w:rPr>
      </w:pPr>
      <w:r>
        <w:rPr>
          <w:rFonts w:cs="Arial"/>
          <w:szCs w:val="22"/>
          <w:lang w:val="en-AU"/>
        </w:rPr>
        <w:t xml:space="preserve">Obligations page 3 – </w:t>
      </w:r>
      <w:r w:rsidR="009C0AC8">
        <w:rPr>
          <w:rFonts w:cs="Arial"/>
          <w:szCs w:val="22"/>
          <w:lang w:val="en-AU"/>
        </w:rPr>
        <w:t>can’t</w:t>
      </w:r>
      <w:r>
        <w:rPr>
          <w:rFonts w:cs="Arial"/>
          <w:szCs w:val="22"/>
          <w:lang w:val="en-AU"/>
        </w:rPr>
        <w:t xml:space="preserve"> participate in any other research study. Be more specific, just clinical trials.</w:t>
      </w:r>
    </w:p>
    <w:p w14:paraId="14D86797" w14:textId="6522A3EB" w:rsidR="006A19A8" w:rsidRPr="006D29AF" w:rsidRDefault="009A785F" w:rsidP="00670229">
      <w:pPr>
        <w:pStyle w:val="ListParagraph"/>
        <w:numPr>
          <w:ilvl w:val="0"/>
          <w:numId w:val="50"/>
        </w:numPr>
        <w:spacing w:before="80" w:after="80"/>
        <w:rPr>
          <w:lang w:val="en-AU"/>
        </w:rPr>
      </w:pPr>
      <w:r>
        <w:rPr>
          <w:rFonts w:cs="Arial"/>
          <w:szCs w:val="22"/>
          <w:lang w:val="en-AU"/>
        </w:rPr>
        <w:t xml:space="preserve">Pap smear, can check screening register as to avoid unnecessary pap smear? </w:t>
      </w:r>
      <w:r w:rsidR="006D29AF">
        <w:rPr>
          <w:rFonts w:cs="Arial"/>
          <w:szCs w:val="22"/>
          <w:lang w:val="en-AU"/>
        </w:rPr>
        <w:t xml:space="preserve"> </w:t>
      </w:r>
      <w:r>
        <w:rPr>
          <w:rFonts w:cs="Arial"/>
          <w:szCs w:val="22"/>
          <w:lang w:val="en-AU"/>
        </w:rPr>
        <w:t xml:space="preserve">The Researcher(s) noted it is unclear. Please clarify. </w:t>
      </w:r>
    </w:p>
    <w:p w14:paraId="06FA2A4F" w14:textId="7113B1AB" w:rsidR="006D29AF" w:rsidRDefault="009A785F" w:rsidP="00670229">
      <w:pPr>
        <w:pStyle w:val="ListParagraph"/>
        <w:numPr>
          <w:ilvl w:val="0"/>
          <w:numId w:val="50"/>
        </w:numPr>
        <w:spacing w:before="80" w:after="80"/>
        <w:rPr>
          <w:lang w:val="en-AU"/>
        </w:rPr>
      </w:pPr>
      <w:r>
        <w:rPr>
          <w:lang w:val="en-AU"/>
        </w:rPr>
        <w:t xml:space="preserve">Add tissue offshore </w:t>
      </w:r>
    </w:p>
    <w:p w14:paraId="1B93CE4E" w14:textId="54F08D8C" w:rsidR="009A785F" w:rsidRDefault="009A785F" w:rsidP="00670229">
      <w:pPr>
        <w:pStyle w:val="ListParagraph"/>
        <w:numPr>
          <w:ilvl w:val="0"/>
          <w:numId w:val="50"/>
        </w:numPr>
        <w:spacing w:before="80" w:after="80"/>
        <w:rPr>
          <w:lang w:val="en-AU"/>
        </w:rPr>
      </w:pPr>
      <w:r>
        <w:rPr>
          <w:lang w:val="en-AU"/>
        </w:rPr>
        <w:t xml:space="preserve">Page 11 – stopping reasons – note </w:t>
      </w:r>
      <w:r w:rsidR="00670229">
        <w:rPr>
          <w:lang w:val="en-AU"/>
        </w:rPr>
        <w:t xml:space="preserve">National Ethics Advisory Committee ethical guidelines state studies should not be terminated for purely commercial reasons. </w:t>
      </w:r>
      <w:r>
        <w:rPr>
          <w:lang w:val="en-AU"/>
        </w:rPr>
        <w:t xml:space="preserve"> </w:t>
      </w:r>
    </w:p>
    <w:p w14:paraId="463C7101" w14:textId="66AEC13C" w:rsidR="009A785F" w:rsidRDefault="009A785F" w:rsidP="00670229">
      <w:pPr>
        <w:pStyle w:val="ListParagraph"/>
        <w:numPr>
          <w:ilvl w:val="0"/>
          <w:numId w:val="50"/>
        </w:numPr>
        <w:spacing w:before="80" w:after="80"/>
        <w:rPr>
          <w:lang w:val="en-AU"/>
        </w:rPr>
      </w:pPr>
      <w:r>
        <w:rPr>
          <w:lang w:val="en-AU"/>
        </w:rPr>
        <w:t xml:space="preserve">Remove legal representative for incapacitated patients. The Researcher(s) confirmed no non-consensual research. </w:t>
      </w:r>
    </w:p>
    <w:p w14:paraId="59381933" w14:textId="182360D3" w:rsidR="009A785F" w:rsidRDefault="009A785F" w:rsidP="00670229">
      <w:pPr>
        <w:pStyle w:val="ListParagraph"/>
        <w:numPr>
          <w:ilvl w:val="0"/>
          <w:numId w:val="50"/>
        </w:numPr>
        <w:spacing w:before="80" w:after="80"/>
        <w:rPr>
          <w:lang w:val="en-AU"/>
        </w:rPr>
      </w:pPr>
      <w:r>
        <w:rPr>
          <w:lang w:val="en-AU"/>
        </w:rPr>
        <w:t xml:space="preserve">Should GP be optional? Make mandatory for safety and transparency (due to clinical follow up). </w:t>
      </w:r>
    </w:p>
    <w:p w14:paraId="72672E40" w14:textId="7A038520" w:rsidR="009A785F" w:rsidRDefault="009A785F" w:rsidP="00670229">
      <w:pPr>
        <w:pStyle w:val="ListParagraph"/>
        <w:numPr>
          <w:ilvl w:val="0"/>
          <w:numId w:val="50"/>
        </w:numPr>
        <w:spacing w:before="80" w:after="80"/>
        <w:rPr>
          <w:lang w:val="en-AU"/>
        </w:rPr>
      </w:pPr>
      <w:r>
        <w:rPr>
          <w:lang w:val="en-AU"/>
        </w:rPr>
        <w:t xml:space="preserve">Remove withdrawal </w:t>
      </w:r>
      <w:r w:rsidR="00670229">
        <w:rPr>
          <w:lang w:val="en-AU"/>
        </w:rPr>
        <w:t xml:space="preserve">by writing requirement. Verbal consent is acceptable. </w:t>
      </w:r>
      <w:r>
        <w:rPr>
          <w:lang w:val="en-AU"/>
        </w:rPr>
        <w:t xml:space="preserve"> </w:t>
      </w:r>
    </w:p>
    <w:p w14:paraId="069354C8" w14:textId="1B64BE9A" w:rsidR="006D743F" w:rsidRDefault="00670229" w:rsidP="00670229">
      <w:pPr>
        <w:pStyle w:val="ListParagraph"/>
        <w:numPr>
          <w:ilvl w:val="0"/>
          <w:numId w:val="50"/>
        </w:numPr>
        <w:spacing w:before="80" w:after="80"/>
        <w:rPr>
          <w:lang w:val="en-AU"/>
        </w:rPr>
      </w:pPr>
      <w:r>
        <w:rPr>
          <w:lang w:val="en-AU"/>
        </w:rPr>
        <w:t xml:space="preserve">Please ensure samples destroyed when </w:t>
      </w:r>
      <w:r w:rsidR="006D743F">
        <w:rPr>
          <w:lang w:val="en-AU"/>
        </w:rPr>
        <w:t>withdraw</w:t>
      </w:r>
      <w:r>
        <w:rPr>
          <w:lang w:val="en-AU"/>
        </w:rPr>
        <w:t xml:space="preserve"> occurs</w:t>
      </w:r>
      <w:r w:rsidR="006D743F">
        <w:rPr>
          <w:lang w:val="en-AU"/>
        </w:rPr>
        <w:t xml:space="preserve">, not </w:t>
      </w:r>
      <w:r>
        <w:rPr>
          <w:lang w:val="en-AU"/>
        </w:rPr>
        <w:t xml:space="preserve">a 2 step process – however investigators can ask to keep them. </w:t>
      </w:r>
    </w:p>
    <w:p w14:paraId="0314CC00" w14:textId="10949220" w:rsidR="009A785F" w:rsidRDefault="009A785F" w:rsidP="00670229">
      <w:pPr>
        <w:pStyle w:val="ListParagraph"/>
        <w:numPr>
          <w:ilvl w:val="0"/>
          <w:numId w:val="50"/>
        </w:numPr>
        <w:spacing w:before="80" w:after="80"/>
        <w:rPr>
          <w:lang w:val="en-AU"/>
        </w:rPr>
      </w:pPr>
      <w:r>
        <w:rPr>
          <w:lang w:val="en-AU"/>
        </w:rPr>
        <w:t xml:space="preserve">R.1.6 no commercial </w:t>
      </w:r>
    </w:p>
    <w:p w14:paraId="0EBD55E3" w14:textId="1515F637" w:rsidR="009A785F" w:rsidRDefault="006D743F" w:rsidP="00670229">
      <w:pPr>
        <w:pStyle w:val="ListParagraph"/>
        <w:numPr>
          <w:ilvl w:val="0"/>
          <w:numId w:val="50"/>
        </w:numPr>
        <w:spacing w:before="80" w:after="80"/>
        <w:rPr>
          <w:lang w:val="en-AU"/>
        </w:rPr>
      </w:pPr>
      <w:r>
        <w:rPr>
          <w:lang w:val="en-AU"/>
        </w:rPr>
        <w:t>Maori – disproportionate disease? Less than European The Researcher(s) stated.</w:t>
      </w:r>
    </w:p>
    <w:p w14:paraId="67F9AEF9" w14:textId="0717339D" w:rsidR="006D743F" w:rsidRDefault="006D743F" w:rsidP="00670229">
      <w:pPr>
        <w:pStyle w:val="ListParagraph"/>
        <w:numPr>
          <w:ilvl w:val="0"/>
          <w:numId w:val="50"/>
        </w:numPr>
        <w:spacing w:before="80" w:after="80"/>
        <w:rPr>
          <w:lang w:val="en-AU"/>
        </w:rPr>
      </w:pPr>
      <w:r>
        <w:rPr>
          <w:lang w:val="en-AU"/>
        </w:rPr>
        <w:t>P</w:t>
      </w:r>
      <w:r w:rsidR="00670229">
        <w:rPr>
          <w:lang w:val="en-AU"/>
        </w:rPr>
        <w:t xml:space="preserve"> </w:t>
      </w:r>
      <w:r w:rsidR="00AD151F">
        <w:rPr>
          <w:lang w:val="en-AU"/>
        </w:rPr>
        <w:t>28-</w:t>
      </w:r>
      <w:r>
        <w:rPr>
          <w:lang w:val="en-AU"/>
        </w:rPr>
        <w:t xml:space="preserve">29 – </w:t>
      </w:r>
      <w:r w:rsidR="00670229">
        <w:rPr>
          <w:lang w:val="en-AU"/>
        </w:rPr>
        <w:t>‘</w:t>
      </w:r>
      <w:r>
        <w:rPr>
          <w:lang w:val="en-AU"/>
        </w:rPr>
        <w:t>use disclose health info</w:t>
      </w:r>
      <w:r w:rsidR="00670229">
        <w:rPr>
          <w:lang w:val="en-AU"/>
        </w:rPr>
        <w:t>rmation</w:t>
      </w:r>
      <w:r>
        <w:rPr>
          <w:lang w:val="en-AU"/>
        </w:rPr>
        <w:t>, iden</w:t>
      </w:r>
      <w:r w:rsidR="00AD151F">
        <w:rPr>
          <w:lang w:val="en-AU"/>
        </w:rPr>
        <w:t>tifiers</w:t>
      </w:r>
      <w:r>
        <w:rPr>
          <w:lang w:val="en-AU"/>
        </w:rPr>
        <w:t xml:space="preserve"> you</w:t>
      </w:r>
      <w:r w:rsidR="00670229">
        <w:rPr>
          <w:lang w:val="en-AU"/>
        </w:rPr>
        <w:t xml:space="preserve">’. </w:t>
      </w:r>
      <w:r>
        <w:rPr>
          <w:lang w:val="en-AU"/>
        </w:rPr>
        <w:t>The Committee note</w:t>
      </w:r>
      <w:r w:rsidR="00670229">
        <w:rPr>
          <w:lang w:val="en-AU"/>
        </w:rPr>
        <w:t>d</w:t>
      </w:r>
      <w:r>
        <w:rPr>
          <w:lang w:val="en-AU"/>
        </w:rPr>
        <w:t xml:space="preserve"> no identifiable health information should be shared. </w:t>
      </w:r>
      <w:r w:rsidR="00670229">
        <w:rPr>
          <w:lang w:val="en-AU"/>
        </w:rPr>
        <w:t>Transferred data</w:t>
      </w:r>
      <w:r w:rsidR="00AD151F">
        <w:rPr>
          <w:lang w:val="en-AU"/>
        </w:rPr>
        <w:t xml:space="preserve"> should be de-identified. </w:t>
      </w:r>
    </w:p>
    <w:p w14:paraId="4D0ABC55" w14:textId="77777777" w:rsidR="00E24E77" w:rsidRPr="00564D22" w:rsidRDefault="00E24E77" w:rsidP="00E24E77">
      <w:pPr>
        <w:rPr>
          <w:color w:val="FF0000"/>
          <w:lang w:val="en-AU"/>
        </w:rPr>
      </w:pPr>
    </w:p>
    <w:p w14:paraId="2FE7F6BA" w14:textId="77777777" w:rsidR="00E24E77" w:rsidRPr="00564D22" w:rsidRDefault="00E24E77" w:rsidP="00E24E77">
      <w:pPr>
        <w:rPr>
          <w:u w:val="single"/>
          <w:lang w:val="en-AU"/>
        </w:rPr>
      </w:pPr>
      <w:r w:rsidRPr="00564D22">
        <w:rPr>
          <w:u w:val="single"/>
          <w:lang w:val="en-AU"/>
        </w:rPr>
        <w:t xml:space="preserve">Decision </w:t>
      </w:r>
    </w:p>
    <w:p w14:paraId="70F0FBFC" w14:textId="77777777" w:rsidR="00E24E77" w:rsidRPr="00564D22" w:rsidRDefault="00E24E77" w:rsidP="00E24E77">
      <w:pPr>
        <w:rPr>
          <w:lang w:val="en-AU"/>
        </w:rPr>
      </w:pPr>
      <w:bookmarkStart w:id="0" w:name="_GoBack"/>
      <w:bookmarkEnd w:id="0"/>
    </w:p>
    <w:p w14:paraId="553FC15E" w14:textId="77777777" w:rsidR="00E24E77" w:rsidRPr="00564D22" w:rsidRDefault="00E24E77" w:rsidP="00E24E77">
      <w:pPr>
        <w:rPr>
          <w:lang w:val="en-AU"/>
        </w:rPr>
      </w:pPr>
    </w:p>
    <w:p w14:paraId="09EA1575" w14:textId="454AF3D1" w:rsidR="00E24E77" w:rsidRPr="00564D22" w:rsidRDefault="00E24E77" w:rsidP="00E24E77">
      <w:pPr>
        <w:rPr>
          <w:lang w:val="en-AU"/>
        </w:rPr>
      </w:pPr>
      <w:r w:rsidRPr="00564D22">
        <w:rPr>
          <w:lang w:val="en-AU"/>
        </w:rPr>
        <w:t xml:space="preserve">This application was </w:t>
      </w:r>
      <w:r w:rsidRPr="00564D22">
        <w:rPr>
          <w:i/>
          <w:lang w:val="en-AU"/>
        </w:rPr>
        <w:t xml:space="preserve">provisionally </w:t>
      </w:r>
      <w:r w:rsidRPr="00670229">
        <w:rPr>
          <w:i/>
          <w:lang w:val="en-AU"/>
        </w:rPr>
        <w:t>approved</w:t>
      </w:r>
      <w:r w:rsidRPr="00670229">
        <w:rPr>
          <w:lang w:val="en-AU"/>
        </w:rPr>
        <w:t xml:space="preserve"> by </w:t>
      </w:r>
      <w:r w:rsidRPr="00670229">
        <w:rPr>
          <w:rFonts w:cs="Arial"/>
          <w:szCs w:val="22"/>
          <w:lang w:val="en-AU"/>
        </w:rPr>
        <w:t>consensus</w:t>
      </w:r>
      <w:r w:rsidRPr="00670229">
        <w:rPr>
          <w:lang w:val="en-AU"/>
        </w:rPr>
        <w:t xml:space="preserve">, subject to </w:t>
      </w:r>
      <w:r w:rsidRPr="00564D22">
        <w:rPr>
          <w:lang w:val="en-AU"/>
        </w:rPr>
        <w:t xml:space="preserve">the following information being received. </w:t>
      </w:r>
    </w:p>
    <w:p w14:paraId="7445E8F7" w14:textId="77777777" w:rsidR="00E24E77" w:rsidRPr="00564D22" w:rsidRDefault="00E24E77" w:rsidP="00E24E77">
      <w:pPr>
        <w:rPr>
          <w:lang w:val="en-AU"/>
        </w:rPr>
      </w:pPr>
    </w:p>
    <w:p w14:paraId="57F2BD51" w14:textId="77777777" w:rsidR="00F32AE6" w:rsidRPr="00555F27" w:rsidRDefault="00F32AE6" w:rsidP="00F32AE6">
      <w:pPr>
        <w:pStyle w:val="ListParagraph"/>
        <w:numPr>
          <w:ilvl w:val="0"/>
          <w:numId w:val="4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71B8B9A" w14:textId="77777777" w:rsidR="00E24E77" w:rsidRPr="00564D22" w:rsidRDefault="00E24E77" w:rsidP="00E24E77">
      <w:pPr>
        <w:rPr>
          <w:color w:val="FF0000"/>
          <w:lang w:val="en-AU"/>
        </w:rPr>
      </w:pPr>
    </w:p>
    <w:p w14:paraId="26C784B0" w14:textId="7AAAAB1F" w:rsidR="00E24E77" w:rsidRPr="00564D22" w:rsidRDefault="00E24E77" w:rsidP="00E24E77">
      <w:pPr>
        <w:rPr>
          <w:lang w:val="en-AU"/>
        </w:rPr>
      </w:pPr>
      <w:r w:rsidRPr="00564D22">
        <w:rPr>
          <w:lang w:val="en-AU"/>
        </w:rPr>
        <w:t xml:space="preserve">This following information will be reviewed, and a final decision made on the application, by </w:t>
      </w:r>
      <w:r w:rsidR="009021CF">
        <w:rPr>
          <w:lang w:val="en-AU"/>
        </w:rPr>
        <w:t>Ms Kate O’Connor and Mrs Leesa Russell.</w:t>
      </w:r>
    </w:p>
    <w:p w14:paraId="4F3A2370" w14:textId="77777777" w:rsidR="00E24E77" w:rsidRPr="00564D22" w:rsidRDefault="00E24E77" w:rsidP="00E24E77">
      <w:pPr>
        <w:rPr>
          <w:color w:val="FF0000"/>
          <w:lang w:val="en-AU"/>
        </w:rPr>
      </w:pPr>
    </w:p>
    <w:p w14:paraId="30E69B5E" w14:textId="70BA6F47" w:rsidR="001A37A1" w:rsidRPr="00564D22" w:rsidRDefault="001A37A1">
      <w:pPr>
        <w:autoSpaceDE w:val="0"/>
        <w:autoSpaceDN w:val="0"/>
        <w:adjustRightInd w:val="0"/>
        <w:rPr>
          <w:lang w:val="en-AU"/>
        </w:rPr>
      </w:pPr>
      <w:r w:rsidRPr="00564D22">
        <w:rPr>
          <w:lang w:val="en-AU"/>
        </w:rPr>
        <w:br w:type="page"/>
      </w:r>
    </w:p>
    <w:p w14:paraId="19E32058" w14:textId="77777777" w:rsidR="00E24E77" w:rsidRPr="00564D22" w:rsidRDefault="00E24E77" w:rsidP="00E24E77">
      <w:pPr>
        <w:pStyle w:val="Heading2"/>
        <w:pBdr>
          <w:bottom w:val="single" w:sz="12" w:space="1" w:color="auto"/>
        </w:pBdr>
        <w:rPr>
          <w:lang w:val="en-AU"/>
        </w:rPr>
      </w:pPr>
      <w:r w:rsidRPr="00564D22">
        <w:rPr>
          <w:lang w:val="en-AU"/>
        </w:rPr>
        <w:lastRenderedPageBreak/>
        <w:t>General business</w:t>
      </w:r>
    </w:p>
    <w:p w14:paraId="395C967A" w14:textId="77777777" w:rsidR="00E24E77" w:rsidRPr="00564D22" w:rsidRDefault="00E24E77" w:rsidP="00E24E77">
      <w:pPr>
        <w:rPr>
          <w:lang w:val="en-AU"/>
        </w:rPr>
      </w:pPr>
    </w:p>
    <w:p w14:paraId="30059D3D" w14:textId="77777777" w:rsidR="00E24E77" w:rsidRPr="00564D22" w:rsidRDefault="00E24E77" w:rsidP="00E24E77">
      <w:pPr>
        <w:rPr>
          <w:lang w:val="en-AU"/>
        </w:rPr>
      </w:pPr>
    </w:p>
    <w:p w14:paraId="626DFB9C" w14:textId="34C4278E" w:rsidR="00DC62A5" w:rsidRPr="00564D22" w:rsidRDefault="00E24E77" w:rsidP="006A19A8">
      <w:pPr>
        <w:numPr>
          <w:ilvl w:val="0"/>
          <w:numId w:val="2"/>
        </w:numPr>
        <w:autoSpaceDE w:val="0"/>
        <w:autoSpaceDN w:val="0"/>
        <w:adjustRightInd w:val="0"/>
        <w:rPr>
          <w:rFonts w:ascii="Consolas" w:hAnsi="Consolas" w:cs="Consolas"/>
          <w:color w:val="A31515"/>
          <w:sz w:val="19"/>
          <w:szCs w:val="19"/>
          <w:lang w:val="en-AU" w:eastAsia="en-GB"/>
        </w:rPr>
      </w:pPr>
      <w:r w:rsidRPr="00564D22">
        <w:rPr>
          <w:lang w:val="en-AU"/>
        </w:rPr>
        <w:t>The Comm</w:t>
      </w:r>
      <w:r w:rsidR="00D37B67" w:rsidRPr="00564D22">
        <w:rPr>
          <w:lang w:val="en-AU"/>
        </w:rPr>
        <w:t xml:space="preserve">ittee noted the content of the </w:t>
      </w:r>
      <w:r w:rsidR="00E739D2" w:rsidRPr="00564D22">
        <w:rPr>
          <w:rFonts w:cs="Arial"/>
          <w:szCs w:val="22"/>
          <w:lang w:val="en-AU" w:eastAsia="en-GB"/>
        </w:rPr>
        <w:t>“</w:t>
      </w:r>
      <w:r w:rsidR="00C96BCB" w:rsidRPr="00564D22">
        <w:rPr>
          <w:lang w:val="en-AU"/>
        </w:rPr>
        <w:t>noting</w:t>
      </w:r>
      <w:r w:rsidR="00184D6C" w:rsidRPr="00564D22">
        <w:rPr>
          <w:lang w:val="en-AU"/>
        </w:rPr>
        <w:t xml:space="preserve"> </w:t>
      </w:r>
      <w:r w:rsidR="008D61B5" w:rsidRPr="00564D22">
        <w:rPr>
          <w:lang w:val="en-AU"/>
        </w:rPr>
        <w:t>section</w:t>
      </w:r>
      <w:r w:rsidR="00E739D2" w:rsidRPr="00564D22">
        <w:rPr>
          <w:rFonts w:cs="Arial"/>
          <w:szCs w:val="22"/>
          <w:lang w:val="en-AU" w:eastAsia="en-GB"/>
        </w:rPr>
        <w:t>”</w:t>
      </w:r>
      <w:r w:rsidR="007D5756" w:rsidRPr="00564D22">
        <w:rPr>
          <w:rFonts w:ascii="Consolas" w:hAnsi="Consolas" w:cs="Consolas"/>
          <w:color w:val="A31515"/>
          <w:sz w:val="19"/>
          <w:szCs w:val="19"/>
          <w:lang w:val="en-AU" w:eastAsia="en-GB"/>
        </w:rPr>
        <w:t xml:space="preserve"> </w:t>
      </w:r>
      <w:r w:rsidRPr="00564D22">
        <w:rPr>
          <w:lang w:val="en-AU"/>
        </w:rPr>
        <w:t>of the agenda.</w:t>
      </w:r>
    </w:p>
    <w:p w14:paraId="305A7055" w14:textId="77777777" w:rsidR="00DC62A5" w:rsidRPr="00564D22" w:rsidRDefault="00DC62A5" w:rsidP="005D4E8F">
      <w:pPr>
        <w:ind w:left="720"/>
        <w:rPr>
          <w:lang w:val="en-AU"/>
        </w:rPr>
      </w:pPr>
    </w:p>
    <w:p w14:paraId="7FD27067" w14:textId="331C7193" w:rsidR="0065073E" w:rsidRPr="0065073E" w:rsidRDefault="0065073E" w:rsidP="0065073E">
      <w:pPr>
        <w:pStyle w:val="ListParagraph"/>
        <w:numPr>
          <w:ilvl w:val="0"/>
          <w:numId w:val="39"/>
        </w:numPr>
        <w:rPr>
          <w:lang w:val="en-AU"/>
        </w:rPr>
      </w:pPr>
      <w:r w:rsidRPr="0065073E">
        <w:rPr>
          <w:lang w:val="en-AU"/>
        </w:rPr>
        <w:t>Dr Angela Ballantyne from the University of Otago</w:t>
      </w:r>
      <w:r>
        <w:rPr>
          <w:lang w:val="en-AU"/>
        </w:rPr>
        <w:t xml:space="preserve"> introduced herself to the Committee. She</w:t>
      </w:r>
      <w:r w:rsidRPr="0065073E">
        <w:rPr>
          <w:lang w:val="en-AU"/>
        </w:rPr>
        <w:t xml:space="preserve"> is conducting research on the ethical issues considered by HDECs when they assess applications for access to clinical data or tissue for secondary use without patient consent. This is a Marsden fast Start grant project. As an introduction she will be attending one of our committee meetings as an observer. She will then return later in the year to conduct a focus group, scheduled as part of a regulate meeting. Committee members may choose whether to participate in the focus group</w:t>
      </w:r>
      <w:r w:rsidR="00BD4B00">
        <w:rPr>
          <w:lang w:val="en-AU"/>
        </w:rPr>
        <w:t>, and each participating member will be giving their own consent</w:t>
      </w:r>
      <w:r w:rsidRPr="0065073E">
        <w:rPr>
          <w:lang w:val="en-AU"/>
        </w:rPr>
        <w:t xml:space="preserve">  Individual members will also have the opportunity to participate in personal interviews if they have more to say on the topic. </w:t>
      </w:r>
    </w:p>
    <w:p w14:paraId="05528C48" w14:textId="77777777" w:rsidR="0065073E" w:rsidRPr="0065073E" w:rsidRDefault="0065073E" w:rsidP="0065073E">
      <w:pPr>
        <w:rPr>
          <w:lang w:val="en-AU"/>
        </w:rPr>
      </w:pPr>
    </w:p>
    <w:p w14:paraId="776F5666" w14:textId="50790952" w:rsidR="0065073E" w:rsidRPr="0065073E" w:rsidRDefault="0065073E" w:rsidP="0065073E">
      <w:pPr>
        <w:pStyle w:val="ListParagraph"/>
        <w:numPr>
          <w:ilvl w:val="0"/>
          <w:numId w:val="39"/>
        </w:numPr>
        <w:rPr>
          <w:lang w:val="en-AU"/>
        </w:rPr>
      </w:pPr>
      <w:r w:rsidRPr="0065073E">
        <w:rPr>
          <w:lang w:val="en-AU"/>
        </w:rPr>
        <w:t>The observation session is to allow Dr Ballantyne to get a feel for how the meetings run as each committee has its own approach. The observation session will serve as a background to the research itself (focus groups and interviews) and allows the committee to get to know her prior to the formal research.    Dr Ballantyne is interested in group processes not individuals or specific applications. Her aim is to describe the sorts of issues raised in relation to applications for secondary use of clinical material, not to critique specifics decisions.</w:t>
      </w:r>
    </w:p>
    <w:p w14:paraId="077BBFC9" w14:textId="77777777" w:rsidR="00E24E77" w:rsidRPr="00564D22" w:rsidRDefault="00E24E77" w:rsidP="005D4E8F">
      <w:pPr>
        <w:rPr>
          <w:lang w:val="en-AU"/>
        </w:rPr>
      </w:pPr>
    </w:p>
    <w:p w14:paraId="3179259D" w14:textId="77777777" w:rsidR="00E24E77" w:rsidRPr="00564D22" w:rsidRDefault="00E24E77" w:rsidP="006A19A8">
      <w:pPr>
        <w:numPr>
          <w:ilvl w:val="0"/>
          <w:numId w:val="2"/>
        </w:numPr>
        <w:rPr>
          <w:lang w:val="en-AU"/>
        </w:rPr>
      </w:pPr>
      <w:r w:rsidRPr="00564D22">
        <w:rPr>
          <w:lang w:val="en-AU"/>
        </w:rPr>
        <w:t>The</w:t>
      </w:r>
      <w:r w:rsidRPr="00564D22">
        <w:rPr>
          <w:color w:val="FF0000"/>
          <w:lang w:val="en-AU"/>
        </w:rPr>
        <w:t xml:space="preserve"> </w:t>
      </w:r>
      <w:r w:rsidRPr="00564D22">
        <w:rPr>
          <w:lang w:val="en-AU"/>
        </w:rPr>
        <w:t>Chair reminded the Committee of the date and time of its next scheduled meeting, namely:</w:t>
      </w:r>
    </w:p>
    <w:p w14:paraId="0FA4B63B" w14:textId="77777777" w:rsidR="008444A3" w:rsidRPr="00564D22"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564D22" w14:paraId="22FCBA28" w14:textId="77777777" w:rsidTr="001A422A">
        <w:tc>
          <w:tcPr>
            <w:tcW w:w="2160" w:type="dxa"/>
            <w:tcBorders>
              <w:top w:val="single" w:sz="4" w:space="0" w:color="auto"/>
            </w:tcBorders>
            <w:shd w:val="clear" w:color="auto" w:fill="F3F3F3"/>
          </w:tcPr>
          <w:p w14:paraId="3CEF9FC5" w14:textId="77777777" w:rsidR="008444A3" w:rsidRPr="00564D22" w:rsidRDefault="008444A3" w:rsidP="001A422A">
            <w:pPr>
              <w:spacing w:before="80" w:after="80"/>
              <w:rPr>
                <w:rFonts w:cs="Arial"/>
                <w:b/>
                <w:sz w:val="20"/>
                <w:lang w:val="en-AU"/>
              </w:rPr>
            </w:pPr>
            <w:r w:rsidRPr="00564D22">
              <w:rPr>
                <w:rFonts w:cs="Arial"/>
                <w:b/>
                <w:sz w:val="20"/>
                <w:lang w:val="en-AU"/>
              </w:rPr>
              <w:t>Meeting date:</w:t>
            </w:r>
          </w:p>
        </w:tc>
        <w:tc>
          <w:tcPr>
            <w:tcW w:w="6120" w:type="dxa"/>
            <w:tcBorders>
              <w:top w:val="single" w:sz="4" w:space="0" w:color="auto"/>
            </w:tcBorders>
            <w:shd w:val="clear" w:color="auto" w:fill="F3F3F3"/>
          </w:tcPr>
          <w:p w14:paraId="4FD11418" w14:textId="77777777" w:rsidR="008444A3" w:rsidRPr="00564D22" w:rsidRDefault="008444A3" w:rsidP="001A422A">
            <w:pPr>
              <w:spacing w:before="80" w:after="80"/>
              <w:rPr>
                <w:rFonts w:cs="Arial"/>
                <w:color w:val="FF3399"/>
                <w:sz w:val="20"/>
                <w:lang w:val="en-AU"/>
              </w:rPr>
            </w:pPr>
            <w:r w:rsidRPr="00564D22">
              <w:rPr>
                <w:rFonts w:cs="Arial"/>
                <w:sz w:val="20"/>
                <w:lang w:val="en-AU"/>
              </w:rPr>
              <w:t>08 November 2016, 12:00 PM</w:t>
            </w:r>
          </w:p>
        </w:tc>
      </w:tr>
      <w:tr w:rsidR="008444A3" w:rsidRPr="00564D22" w14:paraId="3DE88E20" w14:textId="77777777" w:rsidTr="001A422A">
        <w:tc>
          <w:tcPr>
            <w:tcW w:w="2160" w:type="dxa"/>
            <w:tcBorders>
              <w:bottom w:val="single" w:sz="4" w:space="0" w:color="auto"/>
            </w:tcBorders>
            <w:shd w:val="clear" w:color="auto" w:fill="F3F3F3"/>
          </w:tcPr>
          <w:p w14:paraId="547E576A" w14:textId="77777777" w:rsidR="008444A3" w:rsidRPr="00564D22" w:rsidRDefault="008444A3" w:rsidP="001A422A">
            <w:pPr>
              <w:spacing w:before="80" w:after="80"/>
              <w:rPr>
                <w:rFonts w:cs="Arial"/>
                <w:b/>
                <w:sz w:val="20"/>
                <w:lang w:val="en-AU"/>
              </w:rPr>
            </w:pPr>
            <w:r w:rsidRPr="00564D22">
              <w:rPr>
                <w:rFonts w:cs="Arial"/>
                <w:b/>
                <w:sz w:val="20"/>
                <w:lang w:val="en-AU"/>
              </w:rPr>
              <w:t>Meeting venue:</w:t>
            </w:r>
          </w:p>
        </w:tc>
        <w:tc>
          <w:tcPr>
            <w:tcW w:w="6120" w:type="dxa"/>
            <w:tcBorders>
              <w:bottom w:val="single" w:sz="4" w:space="0" w:color="auto"/>
            </w:tcBorders>
            <w:shd w:val="clear" w:color="auto" w:fill="F3F3F3"/>
          </w:tcPr>
          <w:p w14:paraId="0DEC50E8" w14:textId="77777777" w:rsidR="008444A3" w:rsidRPr="00564D22" w:rsidRDefault="008444A3" w:rsidP="001A422A">
            <w:pPr>
              <w:spacing w:before="80" w:after="80"/>
              <w:rPr>
                <w:rFonts w:cs="Arial"/>
                <w:color w:val="FF3399"/>
                <w:sz w:val="20"/>
                <w:lang w:val="en-AU"/>
              </w:rPr>
            </w:pPr>
            <w:r w:rsidRPr="00564D22">
              <w:rPr>
                <w:rFonts w:cs="Arial"/>
                <w:sz w:val="20"/>
                <w:lang w:val="en-AU"/>
              </w:rPr>
              <w:t>Novotel Ellerslie, 72-112 Greenlane Road East, Ellerslie, Auckland</w:t>
            </w:r>
          </w:p>
        </w:tc>
      </w:tr>
    </w:tbl>
    <w:p w14:paraId="1DA14428" w14:textId="77777777" w:rsidR="008444A3" w:rsidRPr="00564D22" w:rsidRDefault="008444A3" w:rsidP="008444A3">
      <w:pPr>
        <w:ind w:left="105"/>
        <w:rPr>
          <w:lang w:val="en-AU"/>
        </w:rPr>
      </w:pPr>
    </w:p>
    <w:p w14:paraId="032452A8" w14:textId="77777777" w:rsidR="00E24E77" w:rsidRPr="00564D22" w:rsidRDefault="00E24E77" w:rsidP="00E24E77">
      <w:pPr>
        <w:rPr>
          <w:lang w:val="en-AU"/>
        </w:rPr>
      </w:pPr>
    </w:p>
    <w:p w14:paraId="2383B766" w14:textId="77777777" w:rsidR="00770A9F" w:rsidRPr="00564D22" w:rsidRDefault="00770A9F" w:rsidP="006A19A8">
      <w:pPr>
        <w:numPr>
          <w:ilvl w:val="0"/>
          <w:numId w:val="2"/>
        </w:numPr>
        <w:rPr>
          <w:b/>
          <w:szCs w:val="22"/>
          <w:u w:val="single"/>
          <w:lang w:val="en-AU"/>
        </w:rPr>
      </w:pPr>
      <w:r w:rsidRPr="00564D22">
        <w:rPr>
          <w:b/>
          <w:szCs w:val="22"/>
          <w:u w:val="single"/>
          <w:lang w:val="en-AU"/>
        </w:rPr>
        <w:t>Problem with Last Minutes</w:t>
      </w:r>
    </w:p>
    <w:p w14:paraId="0F1F78A9" w14:textId="77777777" w:rsidR="00770A9F" w:rsidRPr="00564D22" w:rsidRDefault="00770A9F" w:rsidP="00770A9F">
      <w:pPr>
        <w:rPr>
          <w:b/>
          <w:szCs w:val="22"/>
          <w:u w:val="single"/>
          <w:lang w:val="en-AU"/>
        </w:rPr>
      </w:pPr>
    </w:p>
    <w:p w14:paraId="4564A324" w14:textId="2F2FD731" w:rsidR="00770A9F" w:rsidRPr="00564D22" w:rsidRDefault="00770A9F" w:rsidP="008444A3">
      <w:pPr>
        <w:ind w:left="465"/>
        <w:rPr>
          <w:szCs w:val="22"/>
          <w:lang w:val="en-AU"/>
        </w:rPr>
      </w:pPr>
      <w:r w:rsidRPr="00564D22">
        <w:rPr>
          <w:szCs w:val="22"/>
          <w:lang w:val="en-AU"/>
        </w:rPr>
        <w:t>The minutes of the previous meeting were agre</w:t>
      </w:r>
      <w:r w:rsidR="00695B1B" w:rsidRPr="00564D22">
        <w:rPr>
          <w:szCs w:val="22"/>
          <w:lang w:val="en-AU"/>
        </w:rPr>
        <w:t xml:space="preserve">ed and signed by the Chair and </w:t>
      </w:r>
      <w:r w:rsidRPr="00564D22">
        <w:rPr>
          <w:szCs w:val="22"/>
          <w:lang w:val="en-AU"/>
        </w:rPr>
        <w:t>Co-ordinator as a true record.</w:t>
      </w:r>
    </w:p>
    <w:p w14:paraId="3C5C3C23" w14:textId="77777777" w:rsidR="00770A9F" w:rsidRPr="00564D22" w:rsidRDefault="00770A9F" w:rsidP="001260F1">
      <w:pPr>
        <w:ind w:left="465"/>
        <w:rPr>
          <w:szCs w:val="22"/>
          <w:lang w:val="en-AU"/>
        </w:rPr>
      </w:pPr>
    </w:p>
    <w:p w14:paraId="62D637EB" w14:textId="77777777" w:rsidR="00770A9F" w:rsidRPr="00564D22" w:rsidRDefault="00770A9F" w:rsidP="00E24E77">
      <w:pPr>
        <w:rPr>
          <w:lang w:val="en-AU"/>
        </w:rPr>
      </w:pPr>
    </w:p>
    <w:p w14:paraId="4F2C1653" w14:textId="3890D1CF" w:rsidR="00C06097" w:rsidRPr="0065073E" w:rsidRDefault="00E24E77" w:rsidP="00770A9F">
      <w:pPr>
        <w:rPr>
          <w:lang w:val="en-AU"/>
        </w:rPr>
      </w:pPr>
      <w:r w:rsidRPr="0065073E">
        <w:rPr>
          <w:lang w:val="en-AU"/>
        </w:rPr>
        <w:t>The meeting closed at</w:t>
      </w:r>
      <w:r w:rsidR="0065073E" w:rsidRPr="0065073E">
        <w:rPr>
          <w:lang w:val="en-AU"/>
        </w:rPr>
        <w:t xml:space="preserve"> </w:t>
      </w:r>
      <w:r w:rsidR="0065073E" w:rsidRPr="0065073E">
        <w:rPr>
          <w:rFonts w:cs="Arial"/>
          <w:szCs w:val="22"/>
          <w:lang w:val="en-AU"/>
        </w:rPr>
        <w:t>5.40pm</w:t>
      </w:r>
    </w:p>
    <w:sectPr w:rsidR="00C06097" w:rsidRPr="0065073E"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54DF7" w14:textId="77777777" w:rsidR="00557ABF" w:rsidRDefault="00557ABF">
      <w:r>
        <w:separator/>
      </w:r>
    </w:p>
  </w:endnote>
  <w:endnote w:type="continuationSeparator" w:id="0">
    <w:p w14:paraId="45590405" w14:textId="77777777" w:rsidR="00557ABF" w:rsidRDefault="0055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E0F19" w14:textId="77777777" w:rsidR="00557ABF" w:rsidRDefault="00557AB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B5E8B5" w14:textId="77777777" w:rsidR="00557ABF" w:rsidRDefault="00557AB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57ABF" w:rsidRPr="00977E7F" w14:paraId="44F776E3" w14:textId="77777777" w:rsidTr="0081053D">
      <w:trPr>
        <w:trHeight w:val="282"/>
      </w:trPr>
      <w:tc>
        <w:tcPr>
          <w:tcW w:w="8623" w:type="dxa"/>
        </w:tcPr>
        <w:p w14:paraId="785EBC8E" w14:textId="77777777" w:rsidR="00557ABF" w:rsidRPr="00977E7F" w:rsidRDefault="00557A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October 2016</w:t>
          </w:r>
        </w:p>
      </w:tc>
      <w:tc>
        <w:tcPr>
          <w:tcW w:w="1638" w:type="dxa"/>
        </w:tcPr>
        <w:p w14:paraId="657497FB" w14:textId="77777777" w:rsidR="00557ABF" w:rsidRPr="00977E7F" w:rsidRDefault="00557A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3907">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3907">
            <w:rPr>
              <w:rStyle w:val="PageNumber"/>
              <w:rFonts w:cs="Arial"/>
              <w:noProof/>
              <w:sz w:val="16"/>
              <w:szCs w:val="16"/>
            </w:rPr>
            <w:t>31</w:t>
          </w:r>
          <w:r w:rsidRPr="002A365B">
            <w:rPr>
              <w:rStyle w:val="PageNumber"/>
              <w:rFonts w:cs="Arial"/>
              <w:sz w:val="16"/>
              <w:szCs w:val="16"/>
            </w:rPr>
            <w:fldChar w:fldCharType="end"/>
          </w:r>
        </w:p>
      </w:tc>
    </w:tr>
  </w:tbl>
  <w:p w14:paraId="6498C239" w14:textId="77777777" w:rsidR="00557ABF" w:rsidRPr="00BF6505" w:rsidRDefault="00557AB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57ABF" w:rsidRPr="00977E7F" w14:paraId="35CA9F58" w14:textId="77777777" w:rsidTr="0081053D">
      <w:trPr>
        <w:trHeight w:val="283"/>
      </w:trPr>
      <w:tc>
        <w:tcPr>
          <w:tcW w:w="8585" w:type="dxa"/>
        </w:tcPr>
        <w:p w14:paraId="0D21DAF2" w14:textId="77777777" w:rsidR="00557ABF" w:rsidRPr="00977E7F" w:rsidRDefault="00557A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October 2016</w:t>
          </w:r>
        </w:p>
      </w:tc>
      <w:tc>
        <w:tcPr>
          <w:tcW w:w="1631" w:type="dxa"/>
        </w:tcPr>
        <w:p w14:paraId="66D934C7" w14:textId="77777777" w:rsidR="00557ABF" w:rsidRPr="00977E7F" w:rsidRDefault="00557A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021C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021CF">
            <w:rPr>
              <w:rStyle w:val="PageNumber"/>
              <w:rFonts w:cs="Arial"/>
              <w:noProof/>
              <w:sz w:val="16"/>
              <w:szCs w:val="16"/>
            </w:rPr>
            <w:t>31</w:t>
          </w:r>
          <w:r w:rsidRPr="002A365B">
            <w:rPr>
              <w:rStyle w:val="PageNumber"/>
              <w:rFonts w:cs="Arial"/>
              <w:sz w:val="16"/>
              <w:szCs w:val="16"/>
            </w:rPr>
            <w:fldChar w:fldCharType="end"/>
          </w:r>
        </w:p>
      </w:tc>
    </w:tr>
  </w:tbl>
  <w:p w14:paraId="394FBFC5" w14:textId="77777777" w:rsidR="00557ABF" w:rsidRPr="00C91F3F" w:rsidRDefault="00557AB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B6A62" w14:textId="77777777" w:rsidR="00557ABF" w:rsidRDefault="00557ABF">
      <w:r>
        <w:separator/>
      </w:r>
    </w:p>
  </w:footnote>
  <w:footnote w:type="continuationSeparator" w:id="0">
    <w:p w14:paraId="3BE3CD58" w14:textId="77777777" w:rsidR="00557ABF" w:rsidRDefault="00557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57ABF" w14:paraId="412BE287" w14:textId="77777777" w:rsidTr="00987913">
      <w:trPr>
        <w:trHeight w:val="1079"/>
      </w:trPr>
      <w:tc>
        <w:tcPr>
          <w:tcW w:w="1914" w:type="dxa"/>
          <w:tcBorders>
            <w:bottom w:val="single" w:sz="4" w:space="0" w:color="auto"/>
          </w:tcBorders>
        </w:tcPr>
        <w:p w14:paraId="20B2A97B" w14:textId="77777777" w:rsidR="00557ABF" w:rsidRPr="00987913" w:rsidRDefault="00557ABF" w:rsidP="00987913">
          <w:pPr>
            <w:pStyle w:val="Heading1"/>
          </w:pPr>
          <w:r w:rsidRPr="00987913">
            <w:rPr>
              <w:noProof/>
              <w:lang w:eastAsia="en-NZ"/>
            </w:rPr>
            <w:drawing>
              <wp:inline distT="0" distB="0" distL="0" distR="0" wp14:anchorId="117C705D" wp14:editId="6DEF6A7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11C9925" w14:textId="77777777" w:rsidR="00557ABF" w:rsidRPr="00987913" w:rsidRDefault="00557ABF" w:rsidP="00987913">
          <w:pPr>
            <w:pStyle w:val="Heading1"/>
          </w:pPr>
          <w:r>
            <w:tab/>
            <w:t>Minutes</w:t>
          </w:r>
        </w:p>
      </w:tc>
    </w:tr>
  </w:tbl>
  <w:p w14:paraId="4B9E36D3" w14:textId="77777777" w:rsidR="00557ABF" w:rsidRDefault="00557AB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B0E7D"/>
    <w:multiLevelType w:val="hybridMultilevel"/>
    <w:tmpl w:val="3C7E166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6F8181C"/>
    <w:multiLevelType w:val="hybridMultilevel"/>
    <w:tmpl w:val="7E4E04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71F5133"/>
    <w:multiLevelType w:val="hybridMultilevel"/>
    <w:tmpl w:val="C7D0104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41E1C"/>
    <w:multiLevelType w:val="hybridMultilevel"/>
    <w:tmpl w:val="F7D66B9A"/>
    <w:lvl w:ilvl="0" w:tplc="38489BB4">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A2F04"/>
    <w:multiLevelType w:val="hybridMultilevel"/>
    <w:tmpl w:val="D346AB4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58D000C"/>
    <w:multiLevelType w:val="hybridMultilevel"/>
    <w:tmpl w:val="FEACBD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6A97C00"/>
    <w:multiLevelType w:val="hybridMultilevel"/>
    <w:tmpl w:val="83828E1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818076B"/>
    <w:multiLevelType w:val="hybridMultilevel"/>
    <w:tmpl w:val="47BED38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D933B94"/>
    <w:multiLevelType w:val="hybridMultilevel"/>
    <w:tmpl w:val="252C7C96"/>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91A6E"/>
    <w:multiLevelType w:val="hybridMultilevel"/>
    <w:tmpl w:val="62B88D2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0E93D23"/>
    <w:multiLevelType w:val="hybridMultilevel"/>
    <w:tmpl w:val="7E4E04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31764BE"/>
    <w:multiLevelType w:val="hybridMultilevel"/>
    <w:tmpl w:val="B4443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3">
    <w:nsid w:val="28201FE0"/>
    <w:multiLevelType w:val="hybridMultilevel"/>
    <w:tmpl w:val="CDBEA7F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503148"/>
    <w:multiLevelType w:val="hybridMultilevel"/>
    <w:tmpl w:val="6244682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5193784"/>
    <w:multiLevelType w:val="hybridMultilevel"/>
    <w:tmpl w:val="B5C6F70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5C4AF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731068A"/>
    <w:multiLevelType w:val="hybridMultilevel"/>
    <w:tmpl w:val="619C084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602C32"/>
    <w:multiLevelType w:val="hybridMultilevel"/>
    <w:tmpl w:val="0AF259A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9604526"/>
    <w:multiLevelType w:val="hybridMultilevel"/>
    <w:tmpl w:val="E84AF2D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E547F5"/>
    <w:multiLevelType w:val="hybridMultilevel"/>
    <w:tmpl w:val="74262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761DD"/>
    <w:multiLevelType w:val="hybridMultilevel"/>
    <w:tmpl w:val="48AC5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115783"/>
    <w:multiLevelType w:val="hybridMultilevel"/>
    <w:tmpl w:val="998E6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9B58CC"/>
    <w:multiLevelType w:val="hybridMultilevel"/>
    <w:tmpl w:val="DBCE229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7177056"/>
    <w:multiLevelType w:val="hybridMultilevel"/>
    <w:tmpl w:val="2BE43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DB022D"/>
    <w:multiLevelType w:val="hybridMultilevel"/>
    <w:tmpl w:val="6EC052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E12449F"/>
    <w:multiLevelType w:val="hybridMultilevel"/>
    <w:tmpl w:val="40462BD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EC40481"/>
    <w:multiLevelType w:val="hybridMultilevel"/>
    <w:tmpl w:val="CAE8A97E"/>
    <w:lvl w:ilvl="0" w:tplc="38489BB4">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FE5A2B"/>
    <w:multiLevelType w:val="hybridMultilevel"/>
    <w:tmpl w:val="C374C1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45C07E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86D06C6"/>
    <w:multiLevelType w:val="hybridMultilevel"/>
    <w:tmpl w:val="FDB82A1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A262631"/>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DAD0F45"/>
    <w:multiLevelType w:val="hybridMultilevel"/>
    <w:tmpl w:val="EAEE3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2666C2"/>
    <w:multiLevelType w:val="hybridMultilevel"/>
    <w:tmpl w:val="EAEE3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665F75"/>
    <w:multiLevelType w:val="hybridMultilevel"/>
    <w:tmpl w:val="92E0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616C2AA0"/>
    <w:multiLevelType w:val="hybridMultilevel"/>
    <w:tmpl w:val="7A02451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61E67565"/>
    <w:multiLevelType w:val="multilevel"/>
    <w:tmpl w:val="000627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F50E7"/>
    <w:multiLevelType w:val="hybridMultilevel"/>
    <w:tmpl w:val="7E4E04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75C03A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6767246D"/>
    <w:multiLevelType w:val="hybridMultilevel"/>
    <w:tmpl w:val="2FC86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BAE2E83"/>
    <w:multiLevelType w:val="hybridMultilevel"/>
    <w:tmpl w:val="18B2B23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381F78"/>
    <w:multiLevelType w:val="hybridMultilevel"/>
    <w:tmpl w:val="1AC2E4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6F30562B"/>
    <w:multiLevelType w:val="hybridMultilevel"/>
    <w:tmpl w:val="3650E4C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nsid w:val="764C0638"/>
    <w:multiLevelType w:val="hybridMultilevel"/>
    <w:tmpl w:val="6816A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6303F2"/>
    <w:multiLevelType w:val="hybridMultilevel"/>
    <w:tmpl w:val="1F0EBD4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7">
    <w:nsid w:val="79DF3892"/>
    <w:multiLevelType w:val="hybridMultilevel"/>
    <w:tmpl w:val="F170F0DC"/>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C858D8"/>
    <w:multiLevelType w:val="hybridMultilevel"/>
    <w:tmpl w:val="16AC25B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5949C8"/>
    <w:multiLevelType w:val="hybridMultilevel"/>
    <w:tmpl w:val="8B2A60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15"/>
  </w:num>
  <w:num w:numId="3">
    <w:abstractNumId w:val="44"/>
  </w:num>
  <w:num w:numId="4">
    <w:abstractNumId w:val="0"/>
  </w:num>
  <w:num w:numId="5">
    <w:abstractNumId w:val="46"/>
  </w:num>
  <w:num w:numId="6">
    <w:abstractNumId w:val="6"/>
  </w:num>
  <w:num w:numId="7">
    <w:abstractNumId w:val="32"/>
  </w:num>
  <w:num w:numId="8">
    <w:abstractNumId w:val="35"/>
  </w:num>
  <w:num w:numId="9">
    <w:abstractNumId w:val="39"/>
  </w:num>
  <w:num w:numId="10">
    <w:abstractNumId w:val="19"/>
  </w:num>
  <w:num w:numId="11">
    <w:abstractNumId w:val="17"/>
  </w:num>
  <w:num w:numId="12">
    <w:abstractNumId w:val="1"/>
  </w:num>
  <w:num w:numId="13">
    <w:abstractNumId w:val="14"/>
  </w:num>
  <w:num w:numId="14">
    <w:abstractNumId w:val="30"/>
  </w:num>
  <w:num w:numId="15">
    <w:abstractNumId w:val="34"/>
  </w:num>
  <w:num w:numId="16">
    <w:abstractNumId w:val="45"/>
  </w:num>
  <w:num w:numId="17">
    <w:abstractNumId w:val="21"/>
  </w:num>
  <w:num w:numId="18">
    <w:abstractNumId w:val="40"/>
  </w:num>
  <w:num w:numId="19">
    <w:abstractNumId w:val="24"/>
  </w:num>
  <w:num w:numId="20">
    <w:abstractNumId w:val="47"/>
  </w:num>
  <w:num w:numId="21">
    <w:abstractNumId w:val="2"/>
  </w:num>
  <w:num w:numId="22">
    <w:abstractNumId w:val="49"/>
  </w:num>
  <w:num w:numId="23">
    <w:abstractNumId w:val="42"/>
  </w:num>
  <w:num w:numId="24">
    <w:abstractNumId w:val="22"/>
  </w:num>
  <w:num w:numId="25">
    <w:abstractNumId w:val="11"/>
  </w:num>
  <w:num w:numId="26">
    <w:abstractNumId w:val="25"/>
  </w:num>
  <w:num w:numId="27">
    <w:abstractNumId w:val="23"/>
  </w:num>
  <w:num w:numId="28">
    <w:abstractNumId w:val="37"/>
  </w:num>
  <w:num w:numId="29">
    <w:abstractNumId w:val="3"/>
  </w:num>
  <w:num w:numId="30">
    <w:abstractNumId w:val="4"/>
  </w:num>
  <w:num w:numId="31">
    <w:abstractNumId w:val="7"/>
  </w:num>
  <w:num w:numId="32">
    <w:abstractNumId w:val="8"/>
  </w:num>
  <w:num w:numId="33">
    <w:abstractNumId w:val="13"/>
  </w:num>
  <w:num w:numId="34">
    <w:abstractNumId w:val="36"/>
  </w:num>
  <w:num w:numId="35">
    <w:abstractNumId w:val="28"/>
  </w:num>
  <w:num w:numId="36">
    <w:abstractNumId w:val="18"/>
  </w:num>
  <w:num w:numId="37">
    <w:abstractNumId w:val="31"/>
  </w:num>
  <w:num w:numId="38">
    <w:abstractNumId w:val="43"/>
  </w:num>
  <w:num w:numId="39">
    <w:abstractNumId w:val="26"/>
  </w:num>
  <w:num w:numId="40">
    <w:abstractNumId w:val="41"/>
  </w:num>
  <w:num w:numId="41">
    <w:abstractNumId w:val="33"/>
  </w:num>
  <w:num w:numId="42">
    <w:abstractNumId w:val="48"/>
  </w:num>
  <w:num w:numId="43">
    <w:abstractNumId w:val="5"/>
  </w:num>
  <w:num w:numId="44">
    <w:abstractNumId w:val="16"/>
  </w:num>
  <w:num w:numId="45">
    <w:abstractNumId w:val="20"/>
  </w:num>
  <w:num w:numId="46">
    <w:abstractNumId w:val="29"/>
  </w:num>
  <w:num w:numId="47">
    <w:abstractNumId w:val="27"/>
  </w:num>
  <w:num w:numId="48">
    <w:abstractNumId w:val="38"/>
  </w:num>
  <w:num w:numId="49">
    <w:abstractNumId w:val="10"/>
  </w:num>
  <w:num w:numId="5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280C"/>
    <w:rsid w:val="00013597"/>
    <w:rsid w:val="00024BE1"/>
    <w:rsid w:val="00030E73"/>
    <w:rsid w:val="00033560"/>
    <w:rsid w:val="00033B90"/>
    <w:rsid w:val="0004410F"/>
    <w:rsid w:val="000732A9"/>
    <w:rsid w:val="00082758"/>
    <w:rsid w:val="00087763"/>
    <w:rsid w:val="00094A6A"/>
    <w:rsid w:val="000A3D32"/>
    <w:rsid w:val="000A6763"/>
    <w:rsid w:val="000B2F36"/>
    <w:rsid w:val="000B69A7"/>
    <w:rsid w:val="000C0E59"/>
    <w:rsid w:val="000D7004"/>
    <w:rsid w:val="000E11C1"/>
    <w:rsid w:val="000F2F24"/>
    <w:rsid w:val="000F3F80"/>
    <w:rsid w:val="00102BDE"/>
    <w:rsid w:val="001064EE"/>
    <w:rsid w:val="0011026E"/>
    <w:rsid w:val="0011043F"/>
    <w:rsid w:val="00121262"/>
    <w:rsid w:val="001260F1"/>
    <w:rsid w:val="00142A63"/>
    <w:rsid w:val="00145C41"/>
    <w:rsid w:val="00152102"/>
    <w:rsid w:val="001556BC"/>
    <w:rsid w:val="00163C47"/>
    <w:rsid w:val="00166A28"/>
    <w:rsid w:val="001700CD"/>
    <w:rsid w:val="00184D6C"/>
    <w:rsid w:val="001853FE"/>
    <w:rsid w:val="0018623C"/>
    <w:rsid w:val="00190CA4"/>
    <w:rsid w:val="00194F0E"/>
    <w:rsid w:val="001A37A1"/>
    <w:rsid w:val="001A3A93"/>
    <w:rsid w:val="001A422A"/>
    <w:rsid w:val="001A7ADA"/>
    <w:rsid w:val="001B53DC"/>
    <w:rsid w:val="001B6362"/>
    <w:rsid w:val="001B6E1F"/>
    <w:rsid w:val="001C2EAC"/>
    <w:rsid w:val="001C3D85"/>
    <w:rsid w:val="001E29B4"/>
    <w:rsid w:val="001F3A91"/>
    <w:rsid w:val="001F4463"/>
    <w:rsid w:val="001F5545"/>
    <w:rsid w:val="0020201B"/>
    <w:rsid w:val="00204AC4"/>
    <w:rsid w:val="00204C24"/>
    <w:rsid w:val="002070A8"/>
    <w:rsid w:val="00212C79"/>
    <w:rsid w:val="00217314"/>
    <w:rsid w:val="002211D5"/>
    <w:rsid w:val="0022593F"/>
    <w:rsid w:val="002276A2"/>
    <w:rsid w:val="00237402"/>
    <w:rsid w:val="00243A5D"/>
    <w:rsid w:val="00253F98"/>
    <w:rsid w:val="00254E93"/>
    <w:rsid w:val="0025574F"/>
    <w:rsid w:val="00261A7F"/>
    <w:rsid w:val="00263278"/>
    <w:rsid w:val="00271C7B"/>
    <w:rsid w:val="00276B34"/>
    <w:rsid w:val="00285295"/>
    <w:rsid w:val="00285772"/>
    <w:rsid w:val="00285CB4"/>
    <w:rsid w:val="002929E8"/>
    <w:rsid w:val="002935A1"/>
    <w:rsid w:val="002A365B"/>
    <w:rsid w:val="002A5E63"/>
    <w:rsid w:val="002B7502"/>
    <w:rsid w:val="002C6082"/>
    <w:rsid w:val="002C66F3"/>
    <w:rsid w:val="002D29A3"/>
    <w:rsid w:val="002E3CE9"/>
    <w:rsid w:val="002E4089"/>
    <w:rsid w:val="002F0544"/>
    <w:rsid w:val="002F10A5"/>
    <w:rsid w:val="002F14BB"/>
    <w:rsid w:val="003063E6"/>
    <w:rsid w:val="00321D0D"/>
    <w:rsid w:val="003367C5"/>
    <w:rsid w:val="00345B22"/>
    <w:rsid w:val="003575C1"/>
    <w:rsid w:val="003626BE"/>
    <w:rsid w:val="003659ED"/>
    <w:rsid w:val="00371ED2"/>
    <w:rsid w:val="00375C2D"/>
    <w:rsid w:val="00381DF9"/>
    <w:rsid w:val="003860DE"/>
    <w:rsid w:val="00393284"/>
    <w:rsid w:val="003A3321"/>
    <w:rsid w:val="003A5713"/>
    <w:rsid w:val="003A5D1E"/>
    <w:rsid w:val="003B2EB8"/>
    <w:rsid w:val="003C0026"/>
    <w:rsid w:val="003D0267"/>
    <w:rsid w:val="003D2DF9"/>
    <w:rsid w:val="003E3E13"/>
    <w:rsid w:val="003E4405"/>
    <w:rsid w:val="00401B7A"/>
    <w:rsid w:val="00404347"/>
    <w:rsid w:val="00415ABA"/>
    <w:rsid w:val="00435DD0"/>
    <w:rsid w:val="00436540"/>
    <w:rsid w:val="00436F07"/>
    <w:rsid w:val="00442A5C"/>
    <w:rsid w:val="004441A4"/>
    <w:rsid w:val="004455F2"/>
    <w:rsid w:val="0045603C"/>
    <w:rsid w:val="00457752"/>
    <w:rsid w:val="00460F2A"/>
    <w:rsid w:val="00466D3A"/>
    <w:rsid w:val="0047482A"/>
    <w:rsid w:val="00475B32"/>
    <w:rsid w:val="00484F7F"/>
    <w:rsid w:val="00485A59"/>
    <w:rsid w:val="004A5119"/>
    <w:rsid w:val="004A598C"/>
    <w:rsid w:val="004A6EA7"/>
    <w:rsid w:val="004B1081"/>
    <w:rsid w:val="004B7466"/>
    <w:rsid w:val="004B74BA"/>
    <w:rsid w:val="004C24F7"/>
    <w:rsid w:val="004C388B"/>
    <w:rsid w:val="004C5462"/>
    <w:rsid w:val="004C7AB0"/>
    <w:rsid w:val="004D1862"/>
    <w:rsid w:val="004D7651"/>
    <w:rsid w:val="004E4133"/>
    <w:rsid w:val="004E6F97"/>
    <w:rsid w:val="004F1053"/>
    <w:rsid w:val="004F4048"/>
    <w:rsid w:val="00501A66"/>
    <w:rsid w:val="00517037"/>
    <w:rsid w:val="00522B40"/>
    <w:rsid w:val="00530014"/>
    <w:rsid w:val="00531DD5"/>
    <w:rsid w:val="00531ED5"/>
    <w:rsid w:val="0053254A"/>
    <w:rsid w:val="005364DC"/>
    <w:rsid w:val="00536F5A"/>
    <w:rsid w:val="005452F2"/>
    <w:rsid w:val="005558E2"/>
    <w:rsid w:val="00557ABF"/>
    <w:rsid w:val="00564D22"/>
    <w:rsid w:val="0057081F"/>
    <w:rsid w:val="00570B28"/>
    <w:rsid w:val="005802E2"/>
    <w:rsid w:val="005824BC"/>
    <w:rsid w:val="005866BA"/>
    <w:rsid w:val="00593C77"/>
    <w:rsid w:val="005949E4"/>
    <w:rsid w:val="00595113"/>
    <w:rsid w:val="005A0D26"/>
    <w:rsid w:val="005A2EF8"/>
    <w:rsid w:val="005A3222"/>
    <w:rsid w:val="005A3981"/>
    <w:rsid w:val="005A43BE"/>
    <w:rsid w:val="005C5A53"/>
    <w:rsid w:val="005C6709"/>
    <w:rsid w:val="005D3F05"/>
    <w:rsid w:val="005D4E8F"/>
    <w:rsid w:val="005D669D"/>
    <w:rsid w:val="005D78C0"/>
    <w:rsid w:val="005E7904"/>
    <w:rsid w:val="005F1BF7"/>
    <w:rsid w:val="005F7D95"/>
    <w:rsid w:val="00601F0B"/>
    <w:rsid w:val="00604BB7"/>
    <w:rsid w:val="0060552B"/>
    <w:rsid w:val="00610406"/>
    <w:rsid w:val="006145F9"/>
    <w:rsid w:val="00617BB8"/>
    <w:rsid w:val="00627BE6"/>
    <w:rsid w:val="0063509A"/>
    <w:rsid w:val="006350BD"/>
    <w:rsid w:val="00640997"/>
    <w:rsid w:val="0065073E"/>
    <w:rsid w:val="00653844"/>
    <w:rsid w:val="00656CDD"/>
    <w:rsid w:val="00660301"/>
    <w:rsid w:val="00666481"/>
    <w:rsid w:val="00670229"/>
    <w:rsid w:val="00680B7B"/>
    <w:rsid w:val="00685C71"/>
    <w:rsid w:val="00694ABB"/>
    <w:rsid w:val="00695B1B"/>
    <w:rsid w:val="0069696B"/>
    <w:rsid w:val="006A0121"/>
    <w:rsid w:val="006A19A8"/>
    <w:rsid w:val="006A41E0"/>
    <w:rsid w:val="006A496D"/>
    <w:rsid w:val="006A7645"/>
    <w:rsid w:val="006B1823"/>
    <w:rsid w:val="006B1839"/>
    <w:rsid w:val="006B338F"/>
    <w:rsid w:val="006B4D9F"/>
    <w:rsid w:val="006B6017"/>
    <w:rsid w:val="006C104F"/>
    <w:rsid w:val="006C4833"/>
    <w:rsid w:val="006D1BF3"/>
    <w:rsid w:val="006D29AF"/>
    <w:rsid w:val="006D3ECE"/>
    <w:rsid w:val="006D4840"/>
    <w:rsid w:val="006D743F"/>
    <w:rsid w:val="006E56F8"/>
    <w:rsid w:val="006E74E8"/>
    <w:rsid w:val="006F0CC8"/>
    <w:rsid w:val="006F379F"/>
    <w:rsid w:val="00707516"/>
    <w:rsid w:val="0072793E"/>
    <w:rsid w:val="00731140"/>
    <w:rsid w:val="007433D6"/>
    <w:rsid w:val="007457C8"/>
    <w:rsid w:val="00753E2C"/>
    <w:rsid w:val="00755EE6"/>
    <w:rsid w:val="00766B76"/>
    <w:rsid w:val="00770A9F"/>
    <w:rsid w:val="007742BC"/>
    <w:rsid w:val="00775956"/>
    <w:rsid w:val="00775BB6"/>
    <w:rsid w:val="007766BA"/>
    <w:rsid w:val="00784251"/>
    <w:rsid w:val="00795EDD"/>
    <w:rsid w:val="007A6B47"/>
    <w:rsid w:val="007C316C"/>
    <w:rsid w:val="007C600C"/>
    <w:rsid w:val="007D5756"/>
    <w:rsid w:val="007E3B29"/>
    <w:rsid w:val="007F56D5"/>
    <w:rsid w:val="0081053D"/>
    <w:rsid w:val="008140A9"/>
    <w:rsid w:val="00826455"/>
    <w:rsid w:val="0083369D"/>
    <w:rsid w:val="008336A3"/>
    <w:rsid w:val="008370F0"/>
    <w:rsid w:val="00840841"/>
    <w:rsid w:val="00841276"/>
    <w:rsid w:val="008444A3"/>
    <w:rsid w:val="008547A3"/>
    <w:rsid w:val="00860910"/>
    <w:rsid w:val="00862B5A"/>
    <w:rsid w:val="0087133C"/>
    <w:rsid w:val="00873D48"/>
    <w:rsid w:val="0087509C"/>
    <w:rsid w:val="008770B0"/>
    <w:rsid w:val="00881657"/>
    <w:rsid w:val="008869BB"/>
    <w:rsid w:val="0088735C"/>
    <w:rsid w:val="00894BEA"/>
    <w:rsid w:val="008A4132"/>
    <w:rsid w:val="008B366D"/>
    <w:rsid w:val="008C6DF5"/>
    <w:rsid w:val="008D07D5"/>
    <w:rsid w:val="008D61B5"/>
    <w:rsid w:val="008E26A8"/>
    <w:rsid w:val="008E3C32"/>
    <w:rsid w:val="008F6C8D"/>
    <w:rsid w:val="008F7153"/>
    <w:rsid w:val="009021CF"/>
    <w:rsid w:val="00902E7D"/>
    <w:rsid w:val="00911213"/>
    <w:rsid w:val="00912379"/>
    <w:rsid w:val="009219B1"/>
    <w:rsid w:val="0092625F"/>
    <w:rsid w:val="00932E7C"/>
    <w:rsid w:val="00932E8C"/>
    <w:rsid w:val="00946532"/>
    <w:rsid w:val="00946B92"/>
    <w:rsid w:val="00947EAF"/>
    <w:rsid w:val="009513F0"/>
    <w:rsid w:val="009522EE"/>
    <w:rsid w:val="00957FF2"/>
    <w:rsid w:val="00960BFE"/>
    <w:rsid w:val="00960EDC"/>
    <w:rsid w:val="00965308"/>
    <w:rsid w:val="009706C6"/>
    <w:rsid w:val="00977E7F"/>
    <w:rsid w:val="0098032A"/>
    <w:rsid w:val="00986129"/>
    <w:rsid w:val="009874FE"/>
    <w:rsid w:val="00987913"/>
    <w:rsid w:val="00987A4A"/>
    <w:rsid w:val="00992946"/>
    <w:rsid w:val="00993D21"/>
    <w:rsid w:val="0099512F"/>
    <w:rsid w:val="009964DE"/>
    <w:rsid w:val="009A785F"/>
    <w:rsid w:val="009A7CF7"/>
    <w:rsid w:val="009B5728"/>
    <w:rsid w:val="009B64B3"/>
    <w:rsid w:val="009B6B81"/>
    <w:rsid w:val="009B70D1"/>
    <w:rsid w:val="009C0AC8"/>
    <w:rsid w:val="009C0F99"/>
    <w:rsid w:val="009C51DB"/>
    <w:rsid w:val="009D71CB"/>
    <w:rsid w:val="009E051E"/>
    <w:rsid w:val="009E1B8C"/>
    <w:rsid w:val="009E4801"/>
    <w:rsid w:val="009F1CB2"/>
    <w:rsid w:val="009F218C"/>
    <w:rsid w:val="009F3025"/>
    <w:rsid w:val="00A023AB"/>
    <w:rsid w:val="00A03A35"/>
    <w:rsid w:val="00A109AD"/>
    <w:rsid w:val="00A16D89"/>
    <w:rsid w:val="00A24DA3"/>
    <w:rsid w:val="00A26AFE"/>
    <w:rsid w:val="00A272DC"/>
    <w:rsid w:val="00A51639"/>
    <w:rsid w:val="00A53E1F"/>
    <w:rsid w:val="00A6242F"/>
    <w:rsid w:val="00A64A34"/>
    <w:rsid w:val="00A723C2"/>
    <w:rsid w:val="00A73153"/>
    <w:rsid w:val="00A74819"/>
    <w:rsid w:val="00A75CE0"/>
    <w:rsid w:val="00A80328"/>
    <w:rsid w:val="00A81F25"/>
    <w:rsid w:val="00A84630"/>
    <w:rsid w:val="00A85494"/>
    <w:rsid w:val="00A863CC"/>
    <w:rsid w:val="00A908BA"/>
    <w:rsid w:val="00A92ADA"/>
    <w:rsid w:val="00A9572D"/>
    <w:rsid w:val="00A9639A"/>
    <w:rsid w:val="00AA2B89"/>
    <w:rsid w:val="00AA5E77"/>
    <w:rsid w:val="00AA6E97"/>
    <w:rsid w:val="00AA7452"/>
    <w:rsid w:val="00AA79BD"/>
    <w:rsid w:val="00AB2338"/>
    <w:rsid w:val="00AB333A"/>
    <w:rsid w:val="00AB41D4"/>
    <w:rsid w:val="00AB51B7"/>
    <w:rsid w:val="00AB55CF"/>
    <w:rsid w:val="00AC2C25"/>
    <w:rsid w:val="00AC5346"/>
    <w:rsid w:val="00AC7579"/>
    <w:rsid w:val="00AD151F"/>
    <w:rsid w:val="00AD347B"/>
    <w:rsid w:val="00AD3D82"/>
    <w:rsid w:val="00AD77FF"/>
    <w:rsid w:val="00AE7274"/>
    <w:rsid w:val="00AF17C3"/>
    <w:rsid w:val="00AF4344"/>
    <w:rsid w:val="00B026BB"/>
    <w:rsid w:val="00B13B86"/>
    <w:rsid w:val="00B218BC"/>
    <w:rsid w:val="00B3192A"/>
    <w:rsid w:val="00B36CCC"/>
    <w:rsid w:val="00B41BAE"/>
    <w:rsid w:val="00B47474"/>
    <w:rsid w:val="00B50A97"/>
    <w:rsid w:val="00B51C69"/>
    <w:rsid w:val="00B652D7"/>
    <w:rsid w:val="00B70C86"/>
    <w:rsid w:val="00B73414"/>
    <w:rsid w:val="00B75537"/>
    <w:rsid w:val="00B7738B"/>
    <w:rsid w:val="00B776AC"/>
    <w:rsid w:val="00B875BF"/>
    <w:rsid w:val="00B91041"/>
    <w:rsid w:val="00B92E04"/>
    <w:rsid w:val="00BB1080"/>
    <w:rsid w:val="00BB2AED"/>
    <w:rsid w:val="00BB4307"/>
    <w:rsid w:val="00BD0016"/>
    <w:rsid w:val="00BD0129"/>
    <w:rsid w:val="00BD0CA2"/>
    <w:rsid w:val="00BD299C"/>
    <w:rsid w:val="00BD4B00"/>
    <w:rsid w:val="00BE0837"/>
    <w:rsid w:val="00BE0F97"/>
    <w:rsid w:val="00BE5262"/>
    <w:rsid w:val="00BE781F"/>
    <w:rsid w:val="00BF0FB3"/>
    <w:rsid w:val="00BF571D"/>
    <w:rsid w:val="00BF5AEC"/>
    <w:rsid w:val="00BF6505"/>
    <w:rsid w:val="00C06097"/>
    <w:rsid w:val="00C0708F"/>
    <w:rsid w:val="00C11F02"/>
    <w:rsid w:val="00C12045"/>
    <w:rsid w:val="00C121C2"/>
    <w:rsid w:val="00C162E3"/>
    <w:rsid w:val="00C27CE1"/>
    <w:rsid w:val="00C33B1E"/>
    <w:rsid w:val="00C42C68"/>
    <w:rsid w:val="00C5259F"/>
    <w:rsid w:val="00C54E16"/>
    <w:rsid w:val="00C550CA"/>
    <w:rsid w:val="00C55749"/>
    <w:rsid w:val="00C61384"/>
    <w:rsid w:val="00C63B40"/>
    <w:rsid w:val="00C674EB"/>
    <w:rsid w:val="00C824B7"/>
    <w:rsid w:val="00C827FF"/>
    <w:rsid w:val="00C8774A"/>
    <w:rsid w:val="00C91F3F"/>
    <w:rsid w:val="00C92900"/>
    <w:rsid w:val="00C96BCB"/>
    <w:rsid w:val="00CA052E"/>
    <w:rsid w:val="00CA52DC"/>
    <w:rsid w:val="00CA6B53"/>
    <w:rsid w:val="00CA7066"/>
    <w:rsid w:val="00CB3419"/>
    <w:rsid w:val="00CB67A5"/>
    <w:rsid w:val="00CB764D"/>
    <w:rsid w:val="00CC0A7C"/>
    <w:rsid w:val="00CC27CC"/>
    <w:rsid w:val="00CD3590"/>
    <w:rsid w:val="00CE0307"/>
    <w:rsid w:val="00CE296D"/>
    <w:rsid w:val="00CF4308"/>
    <w:rsid w:val="00CF44A4"/>
    <w:rsid w:val="00D009AB"/>
    <w:rsid w:val="00D03031"/>
    <w:rsid w:val="00D0402D"/>
    <w:rsid w:val="00D11BE7"/>
    <w:rsid w:val="00D12113"/>
    <w:rsid w:val="00D154FC"/>
    <w:rsid w:val="00D24D1B"/>
    <w:rsid w:val="00D3417F"/>
    <w:rsid w:val="00D369EB"/>
    <w:rsid w:val="00D37B67"/>
    <w:rsid w:val="00D41692"/>
    <w:rsid w:val="00D55FFE"/>
    <w:rsid w:val="00D62F79"/>
    <w:rsid w:val="00D6719F"/>
    <w:rsid w:val="00D80C93"/>
    <w:rsid w:val="00D8167B"/>
    <w:rsid w:val="00D973D0"/>
    <w:rsid w:val="00DA2342"/>
    <w:rsid w:val="00DB032B"/>
    <w:rsid w:val="00DC35A3"/>
    <w:rsid w:val="00DC62A5"/>
    <w:rsid w:val="00DD0A40"/>
    <w:rsid w:val="00DD1BA0"/>
    <w:rsid w:val="00DF3F39"/>
    <w:rsid w:val="00DF703C"/>
    <w:rsid w:val="00E028EC"/>
    <w:rsid w:val="00E0763A"/>
    <w:rsid w:val="00E07948"/>
    <w:rsid w:val="00E20390"/>
    <w:rsid w:val="00E24E77"/>
    <w:rsid w:val="00E2574F"/>
    <w:rsid w:val="00E25BA2"/>
    <w:rsid w:val="00E331B0"/>
    <w:rsid w:val="00E375A0"/>
    <w:rsid w:val="00E41CC8"/>
    <w:rsid w:val="00E42635"/>
    <w:rsid w:val="00E5535C"/>
    <w:rsid w:val="00E61CA8"/>
    <w:rsid w:val="00E6409D"/>
    <w:rsid w:val="00E67A17"/>
    <w:rsid w:val="00E7169E"/>
    <w:rsid w:val="00E739D2"/>
    <w:rsid w:val="00E768EC"/>
    <w:rsid w:val="00E7725C"/>
    <w:rsid w:val="00E77A5D"/>
    <w:rsid w:val="00E901D1"/>
    <w:rsid w:val="00E93B11"/>
    <w:rsid w:val="00E947C4"/>
    <w:rsid w:val="00E952BB"/>
    <w:rsid w:val="00E975CB"/>
    <w:rsid w:val="00EA1422"/>
    <w:rsid w:val="00EA6A1B"/>
    <w:rsid w:val="00EC068C"/>
    <w:rsid w:val="00EC44EE"/>
    <w:rsid w:val="00EE1AFA"/>
    <w:rsid w:val="00EE6B22"/>
    <w:rsid w:val="00EF0287"/>
    <w:rsid w:val="00EF4E36"/>
    <w:rsid w:val="00F008C2"/>
    <w:rsid w:val="00F32AE6"/>
    <w:rsid w:val="00F346D4"/>
    <w:rsid w:val="00F45A6A"/>
    <w:rsid w:val="00F46A88"/>
    <w:rsid w:val="00F47035"/>
    <w:rsid w:val="00F47C72"/>
    <w:rsid w:val="00F51161"/>
    <w:rsid w:val="00F531BE"/>
    <w:rsid w:val="00F5432E"/>
    <w:rsid w:val="00F56914"/>
    <w:rsid w:val="00F626F9"/>
    <w:rsid w:val="00F9024B"/>
    <w:rsid w:val="00F90ECE"/>
    <w:rsid w:val="00F93FFD"/>
    <w:rsid w:val="00F9451C"/>
    <w:rsid w:val="00F945B4"/>
    <w:rsid w:val="00FA38C7"/>
    <w:rsid w:val="00FA7539"/>
    <w:rsid w:val="00FD136B"/>
    <w:rsid w:val="00FD1CC0"/>
    <w:rsid w:val="00FD2B1E"/>
    <w:rsid w:val="00FD46FE"/>
    <w:rsid w:val="00FE2E40"/>
    <w:rsid w:val="00FE4D25"/>
    <w:rsid w:val="00FE50E7"/>
    <w:rsid w:val="00FE78D7"/>
    <w:rsid w:val="00FF3907"/>
    <w:rsid w:val="00FF44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69D96"/>
  <w14:defaultImageDpi w14:val="0"/>
  <w15:docId w15:val="{23CA8D6F-A609-4106-A08E-D599A03C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A19A8"/>
    <w:pPr>
      <w:ind w:left="720"/>
      <w:contextualSpacing/>
    </w:pPr>
  </w:style>
  <w:style w:type="character" w:styleId="Strong">
    <w:name w:val="Strong"/>
    <w:basedOn w:val="DefaultParagraphFont"/>
    <w:qFormat/>
    <w:rsid w:val="00E028EC"/>
    <w:rPr>
      <w:b/>
      <w:bCs/>
    </w:rPr>
  </w:style>
  <w:style w:type="paragraph" w:customStyle="1" w:styleId="Default">
    <w:name w:val="Default"/>
    <w:rsid w:val="00CE030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C2AE27CB</Template>
  <TotalTime>0</TotalTime>
  <Pages>31</Pages>
  <Words>10395</Words>
  <Characters>57273</Characters>
  <Application>Microsoft Office Word</Application>
  <DocSecurity>0</DocSecurity>
  <Lines>477</Lines>
  <Paragraphs>135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2016-10-04T03:51:00Z</cp:lastPrinted>
  <dcterms:created xsi:type="dcterms:W3CDTF">2016-10-11T04:31:00Z</dcterms:created>
  <dcterms:modified xsi:type="dcterms:W3CDTF">2016-10-11T04:31:00Z</dcterms:modified>
</cp:coreProperties>
</file>