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58FD1B" w14:textId="77777777" w:rsidR="00E24E77" w:rsidRPr="00052D5E" w:rsidRDefault="00E24E77" w:rsidP="00E24E77">
      <w:pPr>
        <w:rPr>
          <w:sz w:val="20"/>
          <w:lang w:val="en-AU"/>
        </w:rPr>
      </w:pPr>
    </w:p>
    <w:p w14:paraId="63F2B6AB" w14:textId="77777777" w:rsidR="00E24E77" w:rsidRPr="00052D5E" w:rsidRDefault="00E24E77" w:rsidP="00E24E77">
      <w:pPr>
        <w:rPr>
          <w:rFonts w:cs="Arial"/>
          <w:sz w:val="20"/>
          <w:lang w:val="en-AU"/>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052D5E" w14:paraId="76CAB407" w14:textId="77777777" w:rsidTr="00D11BE7">
        <w:tc>
          <w:tcPr>
            <w:tcW w:w="2268" w:type="dxa"/>
            <w:tcBorders>
              <w:top w:val="single" w:sz="4" w:space="0" w:color="auto"/>
            </w:tcBorders>
            <w:shd w:val="clear" w:color="auto" w:fill="F3F3F3"/>
          </w:tcPr>
          <w:p w14:paraId="7156B15C" w14:textId="77777777" w:rsidR="00E24E77" w:rsidRPr="00052D5E" w:rsidRDefault="00E24E77" w:rsidP="00E24E77">
            <w:pPr>
              <w:spacing w:before="80" w:after="80"/>
              <w:rPr>
                <w:rFonts w:cs="Arial"/>
                <w:b/>
                <w:sz w:val="20"/>
                <w:lang w:val="en-AU"/>
              </w:rPr>
            </w:pPr>
            <w:r w:rsidRPr="00052D5E">
              <w:rPr>
                <w:rFonts w:cs="Arial"/>
                <w:b/>
                <w:sz w:val="20"/>
                <w:lang w:val="en-AU"/>
              </w:rPr>
              <w:t>Committee:</w:t>
            </w:r>
          </w:p>
        </w:tc>
        <w:tc>
          <w:tcPr>
            <w:tcW w:w="7508" w:type="dxa"/>
            <w:tcBorders>
              <w:top w:val="single" w:sz="4" w:space="0" w:color="auto"/>
            </w:tcBorders>
            <w:shd w:val="clear" w:color="auto" w:fill="F3F3F3"/>
          </w:tcPr>
          <w:p w14:paraId="25DEFE33" w14:textId="77777777" w:rsidR="00E24E77" w:rsidRPr="00052D5E" w:rsidRDefault="00AB51B7" w:rsidP="00E24E77">
            <w:pPr>
              <w:spacing w:before="80" w:after="80"/>
              <w:rPr>
                <w:rFonts w:cs="Arial"/>
                <w:color w:val="FF00FF"/>
                <w:sz w:val="20"/>
                <w:lang w:val="en-AU"/>
              </w:rPr>
            </w:pPr>
            <w:r w:rsidRPr="00052D5E">
              <w:rPr>
                <w:rFonts w:cs="Arial"/>
                <w:sz w:val="20"/>
                <w:lang w:val="en-AU"/>
              </w:rPr>
              <w:t>Northern B Health and Disability Ethics Committee</w:t>
            </w:r>
          </w:p>
        </w:tc>
      </w:tr>
      <w:tr w:rsidR="00E24E77" w:rsidRPr="00052D5E" w14:paraId="040A353D" w14:textId="77777777" w:rsidTr="00D11BE7">
        <w:tc>
          <w:tcPr>
            <w:tcW w:w="2268" w:type="dxa"/>
            <w:shd w:val="clear" w:color="auto" w:fill="F3F3F3"/>
          </w:tcPr>
          <w:p w14:paraId="59697803" w14:textId="77777777" w:rsidR="00E24E77" w:rsidRPr="00052D5E" w:rsidRDefault="00E24E77" w:rsidP="00E24E77">
            <w:pPr>
              <w:spacing w:before="80" w:after="80"/>
              <w:rPr>
                <w:rFonts w:cs="Arial"/>
                <w:b/>
                <w:sz w:val="20"/>
                <w:lang w:val="en-AU"/>
              </w:rPr>
            </w:pPr>
            <w:r w:rsidRPr="00052D5E">
              <w:rPr>
                <w:rFonts w:cs="Arial"/>
                <w:b/>
                <w:sz w:val="20"/>
                <w:lang w:val="en-AU"/>
              </w:rPr>
              <w:t>Meeting date:</w:t>
            </w:r>
          </w:p>
        </w:tc>
        <w:tc>
          <w:tcPr>
            <w:tcW w:w="7508" w:type="dxa"/>
            <w:shd w:val="clear" w:color="auto" w:fill="F3F3F3"/>
          </w:tcPr>
          <w:p w14:paraId="3E2DF484" w14:textId="77777777" w:rsidR="00E24E77" w:rsidRPr="00052D5E" w:rsidRDefault="00AB51B7" w:rsidP="00E24E77">
            <w:pPr>
              <w:spacing w:before="80" w:after="80"/>
              <w:rPr>
                <w:rFonts w:cs="Arial"/>
                <w:color w:val="FF00FF"/>
                <w:sz w:val="20"/>
                <w:lang w:val="en-AU"/>
              </w:rPr>
            </w:pPr>
            <w:r w:rsidRPr="00052D5E">
              <w:rPr>
                <w:rFonts w:cs="Arial"/>
                <w:sz w:val="20"/>
                <w:lang w:val="en-AU"/>
              </w:rPr>
              <w:t>01 August 2017</w:t>
            </w:r>
          </w:p>
        </w:tc>
      </w:tr>
      <w:tr w:rsidR="00E24E77" w:rsidRPr="00052D5E" w14:paraId="2256F3C1" w14:textId="77777777" w:rsidTr="00D11BE7">
        <w:tc>
          <w:tcPr>
            <w:tcW w:w="2268" w:type="dxa"/>
            <w:tcBorders>
              <w:bottom w:val="single" w:sz="4" w:space="0" w:color="auto"/>
            </w:tcBorders>
            <w:shd w:val="clear" w:color="auto" w:fill="F3F3F3"/>
          </w:tcPr>
          <w:p w14:paraId="16A90B00" w14:textId="77777777" w:rsidR="00E24E77" w:rsidRPr="00052D5E" w:rsidRDefault="00E24E77" w:rsidP="00E24E77">
            <w:pPr>
              <w:spacing w:before="80" w:after="80"/>
              <w:rPr>
                <w:rFonts w:cs="Arial"/>
                <w:b/>
                <w:sz w:val="20"/>
                <w:lang w:val="en-AU"/>
              </w:rPr>
            </w:pPr>
            <w:r w:rsidRPr="00052D5E">
              <w:rPr>
                <w:rFonts w:cs="Arial"/>
                <w:b/>
                <w:sz w:val="20"/>
                <w:lang w:val="en-AU"/>
              </w:rPr>
              <w:t>Meeting venue:</w:t>
            </w:r>
          </w:p>
        </w:tc>
        <w:tc>
          <w:tcPr>
            <w:tcW w:w="7508" w:type="dxa"/>
            <w:tcBorders>
              <w:bottom w:val="single" w:sz="4" w:space="0" w:color="auto"/>
            </w:tcBorders>
            <w:shd w:val="clear" w:color="auto" w:fill="F3F3F3"/>
          </w:tcPr>
          <w:p w14:paraId="6E17CE6C" w14:textId="77777777" w:rsidR="00E24E77" w:rsidRPr="00052D5E" w:rsidRDefault="00AB51B7" w:rsidP="00E24E77">
            <w:pPr>
              <w:spacing w:before="80" w:after="80"/>
              <w:rPr>
                <w:rFonts w:cs="Arial"/>
                <w:color w:val="FF00FF"/>
                <w:sz w:val="20"/>
                <w:lang w:val="en-AU"/>
              </w:rPr>
            </w:pPr>
            <w:proofErr w:type="spellStart"/>
            <w:r w:rsidRPr="00052D5E">
              <w:rPr>
                <w:rFonts w:cs="Arial"/>
                <w:sz w:val="20"/>
                <w:lang w:val="en-AU"/>
              </w:rPr>
              <w:t>Novotel</w:t>
            </w:r>
            <w:proofErr w:type="spellEnd"/>
            <w:r w:rsidRPr="00052D5E">
              <w:rPr>
                <w:rFonts w:cs="Arial"/>
                <w:sz w:val="20"/>
                <w:lang w:val="en-AU"/>
              </w:rPr>
              <w:t xml:space="preserve"> Ellerslie, 72-112 </w:t>
            </w:r>
            <w:proofErr w:type="spellStart"/>
            <w:r w:rsidRPr="00052D5E">
              <w:rPr>
                <w:rFonts w:cs="Arial"/>
                <w:sz w:val="20"/>
                <w:lang w:val="en-AU"/>
              </w:rPr>
              <w:t>Greenlane</w:t>
            </w:r>
            <w:proofErr w:type="spellEnd"/>
            <w:r w:rsidRPr="00052D5E">
              <w:rPr>
                <w:rFonts w:cs="Arial"/>
                <w:sz w:val="20"/>
                <w:lang w:val="en-AU"/>
              </w:rPr>
              <w:t xml:space="preserve"> Rd East, Ellerslie, Auckland</w:t>
            </w:r>
          </w:p>
        </w:tc>
      </w:tr>
    </w:tbl>
    <w:p w14:paraId="7CD209F4" w14:textId="77777777" w:rsidR="00E24E77" w:rsidRPr="00052D5E" w:rsidRDefault="00E24E77" w:rsidP="00E24E77">
      <w:pPr>
        <w:spacing w:before="80" w:after="80"/>
        <w:rPr>
          <w:rFonts w:cs="Arial"/>
          <w:sz w:val="20"/>
          <w:lang w:val="en-AU"/>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70CDA" w:rsidRPr="00052D5E" w14:paraId="799B53FE" w14:textId="77777777" w:rsidTr="00435DD0">
        <w:tc>
          <w:tcPr>
            <w:tcW w:w="1555" w:type="dxa"/>
            <w:tcBorders>
              <w:top w:val="single" w:sz="4" w:space="0" w:color="auto"/>
            </w:tcBorders>
            <w:shd w:val="clear" w:color="auto" w:fill="F2F2F2" w:themeFill="background1" w:themeFillShade="F2"/>
          </w:tcPr>
          <w:p w14:paraId="20D4C37D" w14:textId="77777777" w:rsidR="006C4833" w:rsidRPr="00052D5E" w:rsidRDefault="006C4833" w:rsidP="00E24E77">
            <w:pPr>
              <w:spacing w:before="80" w:after="80"/>
              <w:rPr>
                <w:rFonts w:cs="Arial"/>
                <w:b/>
                <w:sz w:val="20"/>
                <w:lang w:val="en-AU" w:eastAsia="en-GB"/>
              </w:rPr>
            </w:pPr>
            <w:r w:rsidRPr="00052D5E">
              <w:rPr>
                <w:rFonts w:cs="Arial"/>
                <w:b/>
                <w:sz w:val="20"/>
                <w:lang w:val="en-AU" w:eastAsia="en-GB"/>
              </w:rPr>
              <w:t>Time</w:t>
            </w:r>
          </w:p>
        </w:tc>
        <w:tc>
          <w:tcPr>
            <w:tcW w:w="8221" w:type="dxa"/>
            <w:tcBorders>
              <w:top w:val="single" w:sz="4" w:space="0" w:color="auto"/>
            </w:tcBorders>
            <w:shd w:val="clear" w:color="auto" w:fill="F2F2F2" w:themeFill="background1" w:themeFillShade="F2"/>
          </w:tcPr>
          <w:p w14:paraId="1D5C50FA" w14:textId="77777777" w:rsidR="006C4833" w:rsidRPr="00052D5E" w:rsidRDefault="006C4833" w:rsidP="00241D4F">
            <w:pPr>
              <w:spacing w:before="80" w:after="80"/>
              <w:ind w:left="776"/>
              <w:rPr>
                <w:rFonts w:cs="Arial"/>
                <w:b/>
                <w:sz w:val="20"/>
                <w:lang w:val="en-AU" w:eastAsia="en-GB"/>
              </w:rPr>
            </w:pPr>
            <w:r w:rsidRPr="00052D5E">
              <w:rPr>
                <w:rFonts w:cs="Arial"/>
                <w:b/>
                <w:sz w:val="20"/>
                <w:lang w:val="en-AU" w:eastAsia="en-GB"/>
              </w:rPr>
              <w:t>Item of business</w:t>
            </w:r>
          </w:p>
        </w:tc>
      </w:tr>
      <w:tr w:rsidR="00670CDA" w:rsidRPr="00052D5E" w14:paraId="03A71482" w14:textId="77777777" w:rsidTr="00435DD0">
        <w:tc>
          <w:tcPr>
            <w:tcW w:w="1555" w:type="dxa"/>
            <w:shd w:val="clear" w:color="auto" w:fill="F2F2F2" w:themeFill="background1" w:themeFillShade="F2"/>
          </w:tcPr>
          <w:p w14:paraId="56F23AEC" w14:textId="77777777" w:rsidR="006C4833" w:rsidRPr="00052D5E" w:rsidRDefault="00670CDA" w:rsidP="00E24E77">
            <w:pPr>
              <w:spacing w:before="80" w:after="80"/>
              <w:rPr>
                <w:rFonts w:cs="Arial"/>
                <w:sz w:val="20"/>
                <w:lang w:val="en-AU" w:eastAsia="en-GB"/>
              </w:rPr>
            </w:pPr>
            <w:r w:rsidRPr="00052D5E">
              <w:rPr>
                <w:rFonts w:cs="Arial"/>
                <w:sz w:val="20"/>
                <w:lang w:val="en-AU" w:eastAsia="en-GB"/>
              </w:rPr>
              <w:t>12.00pm</w:t>
            </w:r>
          </w:p>
        </w:tc>
        <w:tc>
          <w:tcPr>
            <w:tcW w:w="8221" w:type="dxa"/>
            <w:shd w:val="clear" w:color="auto" w:fill="F2F2F2" w:themeFill="background1" w:themeFillShade="F2"/>
          </w:tcPr>
          <w:p w14:paraId="25CB4F1F" w14:textId="77777777" w:rsidR="006C4833" w:rsidRPr="00052D5E" w:rsidRDefault="006C4833" w:rsidP="00241D4F">
            <w:pPr>
              <w:spacing w:before="80" w:after="80"/>
              <w:ind w:left="776"/>
              <w:rPr>
                <w:rFonts w:cs="Arial"/>
                <w:sz w:val="20"/>
                <w:lang w:val="en-AU" w:eastAsia="en-GB"/>
              </w:rPr>
            </w:pPr>
            <w:r w:rsidRPr="00052D5E">
              <w:rPr>
                <w:rFonts w:cs="Arial"/>
                <w:sz w:val="20"/>
                <w:lang w:val="en-AU" w:eastAsia="en-GB"/>
              </w:rPr>
              <w:t>Welcome</w:t>
            </w:r>
          </w:p>
        </w:tc>
      </w:tr>
      <w:tr w:rsidR="00670CDA" w:rsidRPr="00052D5E" w14:paraId="7443C603" w14:textId="77777777" w:rsidTr="00435DD0">
        <w:tc>
          <w:tcPr>
            <w:tcW w:w="1555" w:type="dxa"/>
            <w:shd w:val="clear" w:color="auto" w:fill="F2F2F2" w:themeFill="background1" w:themeFillShade="F2"/>
          </w:tcPr>
          <w:p w14:paraId="3BCA7434" w14:textId="77777777" w:rsidR="007F56D5" w:rsidRPr="00052D5E" w:rsidRDefault="00670CDA" w:rsidP="00E24E77">
            <w:pPr>
              <w:spacing w:before="80" w:after="80"/>
              <w:rPr>
                <w:rFonts w:cs="Arial"/>
                <w:sz w:val="20"/>
                <w:lang w:val="en-AU" w:eastAsia="en-GB"/>
              </w:rPr>
            </w:pPr>
            <w:r w:rsidRPr="00052D5E">
              <w:rPr>
                <w:rFonts w:cs="Arial"/>
                <w:sz w:val="20"/>
                <w:lang w:val="en-AU" w:eastAsia="en-GB"/>
              </w:rPr>
              <w:t>12.05pm</w:t>
            </w:r>
          </w:p>
        </w:tc>
        <w:tc>
          <w:tcPr>
            <w:tcW w:w="8221" w:type="dxa"/>
            <w:shd w:val="clear" w:color="auto" w:fill="F2F2F2" w:themeFill="background1" w:themeFillShade="F2"/>
          </w:tcPr>
          <w:p w14:paraId="60D8B279" w14:textId="77777777" w:rsidR="007F56D5" w:rsidRPr="00052D5E" w:rsidRDefault="007F56D5" w:rsidP="00241D4F">
            <w:pPr>
              <w:spacing w:before="80" w:after="80"/>
              <w:ind w:left="776"/>
              <w:rPr>
                <w:rFonts w:cs="Arial"/>
                <w:sz w:val="20"/>
                <w:lang w:val="en-AU" w:eastAsia="en-GB"/>
              </w:rPr>
            </w:pPr>
            <w:r w:rsidRPr="00052D5E">
              <w:rPr>
                <w:rFonts w:cs="Arial"/>
                <w:sz w:val="20"/>
                <w:lang w:val="en-AU" w:eastAsia="en-GB"/>
              </w:rPr>
              <w:t>Confirmation of minutes of meeting of 04 July 2017</w:t>
            </w:r>
          </w:p>
        </w:tc>
      </w:tr>
      <w:tr w:rsidR="00670CDA" w:rsidRPr="00052D5E" w14:paraId="36598FC6" w14:textId="77777777" w:rsidTr="00435DD0">
        <w:tc>
          <w:tcPr>
            <w:tcW w:w="1555" w:type="dxa"/>
            <w:shd w:val="clear" w:color="auto" w:fill="F2F2F2" w:themeFill="background1" w:themeFillShade="F2"/>
          </w:tcPr>
          <w:p w14:paraId="67105D2B" w14:textId="77777777" w:rsidR="007F56D5" w:rsidRPr="00052D5E" w:rsidRDefault="007F56D5" w:rsidP="00670CDA">
            <w:pPr>
              <w:spacing w:before="80" w:after="80"/>
              <w:jc w:val="center"/>
              <w:rPr>
                <w:rFonts w:cs="Arial"/>
                <w:sz w:val="20"/>
                <w:lang w:val="en-AU" w:eastAsia="en-GB"/>
              </w:rPr>
            </w:pPr>
          </w:p>
        </w:tc>
        <w:tc>
          <w:tcPr>
            <w:tcW w:w="8221" w:type="dxa"/>
            <w:shd w:val="clear" w:color="auto" w:fill="F2F2F2" w:themeFill="background1" w:themeFillShade="F2"/>
          </w:tcPr>
          <w:p w14:paraId="79D33307" w14:textId="77777777" w:rsidR="007F56D5" w:rsidRPr="00052D5E" w:rsidRDefault="007F56D5" w:rsidP="00241D4F">
            <w:pPr>
              <w:spacing w:before="80" w:after="80"/>
              <w:ind w:left="776"/>
              <w:rPr>
                <w:rFonts w:cs="Arial"/>
                <w:sz w:val="20"/>
                <w:lang w:val="en-AU" w:eastAsia="en-GB"/>
              </w:rPr>
            </w:pPr>
            <w:r w:rsidRPr="00052D5E">
              <w:rPr>
                <w:rFonts w:cs="Arial"/>
                <w:sz w:val="20"/>
                <w:lang w:val="en-AU" w:eastAsia="en-GB"/>
              </w:rPr>
              <w:t>New applications (see over for details)</w:t>
            </w:r>
          </w:p>
        </w:tc>
      </w:tr>
      <w:tr w:rsidR="00670CDA" w:rsidRPr="00052D5E" w14:paraId="564ED067" w14:textId="77777777" w:rsidTr="00435DD0">
        <w:tc>
          <w:tcPr>
            <w:tcW w:w="1555" w:type="dxa"/>
            <w:shd w:val="clear" w:color="auto" w:fill="F2F2F2" w:themeFill="background1" w:themeFillShade="F2"/>
          </w:tcPr>
          <w:p w14:paraId="24ED7F11" w14:textId="77777777" w:rsidR="00670CDA" w:rsidRPr="00052D5E" w:rsidRDefault="00670CDA" w:rsidP="00E24E77">
            <w:pPr>
              <w:spacing w:before="80" w:after="80"/>
              <w:rPr>
                <w:rFonts w:cs="Arial"/>
                <w:sz w:val="20"/>
                <w:lang w:val="en-AU" w:eastAsia="en-GB"/>
              </w:rPr>
            </w:pPr>
          </w:p>
        </w:tc>
        <w:tc>
          <w:tcPr>
            <w:tcW w:w="8221" w:type="dxa"/>
            <w:shd w:val="clear" w:color="auto" w:fill="F2F2F2" w:themeFill="background1" w:themeFillShade="F2"/>
          </w:tcPr>
          <w:p w14:paraId="46306460" w14:textId="77777777" w:rsidR="00826455" w:rsidRPr="00052D5E" w:rsidRDefault="00826455" w:rsidP="00241D4F">
            <w:pPr>
              <w:ind w:left="776"/>
              <w:rPr>
                <w:rFonts w:cs="Arial"/>
                <w:sz w:val="20"/>
                <w:lang w:val="en-AU" w:eastAsia="en-GB"/>
              </w:rPr>
            </w:pPr>
            <w:r w:rsidRPr="00052D5E">
              <w:rPr>
                <w:rFonts w:cs="Arial"/>
                <w:sz w:val="20"/>
                <w:lang w:val="en-AU" w:eastAsia="en-GB"/>
              </w:rPr>
              <w:t xml:space="preserve"> </w:t>
            </w:r>
            <w:proofErr w:type="spellStart"/>
            <w:r w:rsidRPr="00052D5E">
              <w:rPr>
                <w:rFonts w:cs="Arial"/>
                <w:sz w:val="20"/>
                <w:lang w:val="en-AU" w:eastAsia="en-GB"/>
              </w:rPr>
              <w:t>i</w:t>
            </w:r>
            <w:proofErr w:type="spellEnd"/>
            <w:r w:rsidRPr="00052D5E">
              <w:rPr>
                <w:rFonts w:cs="Arial"/>
                <w:sz w:val="20"/>
                <w:lang w:val="en-AU" w:eastAsia="en-GB"/>
              </w:rPr>
              <w:t xml:space="preserve"> 17/NTB/142</w:t>
            </w:r>
          </w:p>
          <w:p w14:paraId="49878F5D" w14:textId="77777777" w:rsidR="00826455" w:rsidRPr="00052D5E" w:rsidRDefault="00826455" w:rsidP="00241D4F">
            <w:pPr>
              <w:ind w:left="776"/>
              <w:rPr>
                <w:rFonts w:cs="Arial"/>
                <w:sz w:val="20"/>
                <w:lang w:val="en-AU" w:eastAsia="en-GB"/>
              </w:rPr>
            </w:pPr>
            <w:r w:rsidRPr="00052D5E">
              <w:rPr>
                <w:rFonts w:cs="Arial"/>
                <w:sz w:val="20"/>
                <w:lang w:val="en-AU" w:eastAsia="en-GB"/>
              </w:rPr>
              <w:t xml:space="preserve">  ii 17/NTB/146</w:t>
            </w:r>
          </w:p>
          <w:p w14:paraId="7093D07A" w14:textId="79524B4A" w:rsidR="00826455" w:rsidRPr="00052D5E" w:rsidRDefault="00826455" w:rsidP="00241D4F">
            <w:pPr>
              <w:ind w:left="776"/>
              <w:rPr>
                <w:rFonts w:cs="Arial"/>
                <w:sz w:val="20"/>
                <w:lang w:val="en-AU" w:eastAsia="en-GB"/>
              </w:rPr>
            </w:pPr>
            <w:r w:rsidRPr="00052D5E">
              <w:rPr>
                <w:rFonts w:cs="Arial"/>
                <w:sz w:val="20"/>
                <w:lang w:val="en-AU" w:eastAsia="en-GB"/>
              </w:rPr>
              <w:t xml:space="preserve">  iii 17/NTB/148</w:t>
            </w:r>
          </w:p>
          <w:p w14:paraId="71B1D586" w14:textId="77777777" w:rsidR="00826455" w:rsidRPr="00052D5E" w:rsidRDefault="00826455" w:rsidP="00241D4F">
            <w:pPr>
              <w:ind w:left="776"/>
              <w:rPr>
                <w:rFonts w:cs="Arial"/>
                <w:sz w:val="20"/>
                <w:lang w:val="en-AU" w:eastAsia="en-GB"/>
              </w:rPr>
            </w:pPr>
            <w:r w:rsidRPr="00052D5E">
              <w:rPr>
                <w:rFonts w:cs="Arial"/>
                <w:sz w:val="20"/>
                <w:lang w:val="en-AU" w:eastAsia="en-GB"/>
              </w:rPr>
              <w:t xml:space="preserve">  iv 17/NTB/149</w:t>
            </w:r>
          </w:p>
          <w:p w14:paraId="4E596399" w14:textId="77777777" w:rsidR="00826455" w:rsidRPr="00052D5E" w:rsidRDefault="00826455" w:rsidP="00241D4F">
            <w:pPr>
              <w:ind w:left="776"/>
              <w:rPr>
                <w:rFonts w:cs="Arial"/>
                <w:sz w:val="20"/>
                <w:lang w:val="en-AU" w:eastAsia="en-GB"/>
              </w:rPr>
            </w:pPr>
            <w:r w:rsidRPr="00052D5E">
              <w:rPr>
                <w:rFonts w:cs="Arial"/>
                <w:sz w:val="20"/>
                <w:lang w:val="en-AU" w:eastAsia="en-GB"/>
              </w:rPr>
              <w:t xml:space="preserve">  v 17/NTB/150</w:t>
            </w:r>
          </w:p>
        </w:tc>
      </w:tr>
      <w:tr w:rsidR="00670CDA" w:rsidRPr="00052D5E" w14:paraId="51604889" w14:textId="77777777" w:rsidTr="00435DD0">
        <w:tc>
          <w:tcPr>
            <w:tcW w:w="1555" w:type="dxa"/>
            <w:shd w:val="clear" w:color="auto" w:fill="F2F2F2" w:themeFill="background1" w:themeFillShade="F2"/>
          </w:tcPr>
          <w:p w14:paraId="289DE7DF" w14:textId="77777777" w:rsidR="00826455" w:rsidRPr="00052D5E" w:rsidRDefault="00670CDA" w:rsidP="00826455">
            <w:pPr>
              <w:spacing w:before="80" w:after="80"/>
              <w:rPr>
                <w:rFonts w:cs="Arial"/>
                <w:sz w:val="20"/>
                <w:lang w:val="en-AU" w:eastAsia="en-GB"/>
              </w:rPr>
            </w:pPr>
            <w:r w:rsidRPr="00052D5E">
              <w:rPr>
                <w:rFonts w:cs="Arial"/>
                <w:sz w:val="20"/>
                <w:lang w:val="en-AU" w:eastAsia="en-GB"/>
              </w:rPr>
              <w:t>3.00pm</w:t>
            </w:r>
          </w:p>
        </w:tc>
        <w:tc>
          <w:tcPr>
            <w:tcW w:w="8221" w:type="dxa"/>
            <w:shd w:val="clear" w:color="auto" w:fill="F2F2F2" w:themeFill="background1" w:themeFillShade="F2"/>
          </w:tcPr>
          <w:p w14:paraId="4CD5116E" w14:textId="77777777" w:rsidR="00826455" w:rsidRPr="00052D5E" w:rsidRDefault="00826455" w:rsidP="00241D4F">
            <w:pPr>
              <w:spacing w:before="80" w:after="80"/>
              <w:ind w:left="776"/>
              <w:rPr>
                <w:rFonts w:cs="Arial"/>
                <w:sz w:val="20"/>
                <w:lang w:val="en-AU" w:eastAsia="en-GB"/>
              </w:rPr>
            </w:pPr>
            <w:r w:rsidRPr="00052D5E">
              <w:rPr>
                <w:rFonts w:cs="Arial"/>
                <w:sz w:val="20"/>
                <w:lang w:val="en-AU" w:eastAsia="en-GB"/>
              </w:rPr>
              <w:t>General business:</w:t>
            </w:r>
          </w:p>
          <w:p w14:paraId="1F85216E" w14:textId="477CF613" w:rsidR="00826455" w:rsidRPr="00241D4F" w:rsidRDefault="00826455" w:rsidP="00241D4F">
            <w:pPr>
              <w:pStyle w:val="ListParagraph"/>
              <w:numPr>
                <w:ilvl w:val="0"/>
                <w:numId w:val="20"/>
              </w:numPr>
              <w:spacing w:before="80" w:after="80"/>
              <w:rPr>
                <w:rFonts w:cs="Arial"/>
                <w:sz w:val="20"/>
                <w:lang w:val="en-AU" w:eastAsia="en-GB"/>
              </w:rPr>
            </w:pPr>
            <w:r w:rsidRPr="00241D4F">
              <w:rPr>
                <w:rFonts w:cs="Arial"/>
                <w:sz w:val="20"/>
                <w:lang w:val="en-AU" w:eastAsia="en-GB"/>
              </w:rPr>
              <w:t>Noting section of agenda</w:t>
            </w:r>
          </w:p>
        </w:tc>
      </w:tr>
      <w:tr w:rsidR="00670CDA" w:rsidRPr="00052D5E" w14:paraId="44DF15D3" w14:textId="77777777" w:rsidTr="00435DD0">
        <w:tc>
          <w:tcPr>
            <w:tcW w:w="1555" w:type="dxa"/>
            <w:tcBorders>
              <w:bottom w:val="single" w:sz="4" w:space="0" w:color="auto"/>
            </w:tcBorders>
            <w:shd w:val="clear" w:color="auto" w:fill="F2F2F2" w:themeFill="background1" w:themeFillShade="F2"/>
          </w:tcPr>
          <w:p w14:paraId="75CB85DC" w14:textId="77777777" w:rsidR="00826455" w:rsidRPr="00052D5E" w:rsidRDefault="00670CDA" w:rsidP="00826455">
            <w:pPr>
              <w:spacing w:before="80" w:after="80"/>
              <w:rPr>
                <w:rFonts w:cs="Arial"/>
                <w:sz w:val="20"/>
                <w:lang w:val="en-AU" w:eastAsia="en-GB"/>
              </w:rPr>
            </w:pPr>
            <w:r w:rsidRPr="00052D5E">
              <w:rPr>
                <w:rFonts w:cs="Arial"/>
                <w:sz w:val="20"/>
                <w:lang w:val="en-AU" w:eastAsia="en-GB"/>
              </w:rPr>
              <w:t>3.10pm</w:t>
            </w:r>
          </w:p>
        </w:tc>
        <w:tc>
          <w:tcPr>
            <w:tcW w:w="8221" w:type="dxa"/>
            <w:tcBorders>
              <w:bottom w:val="single" w:sz="4" w:space="0" w:color="auto"/>
            </w:tcBorders>
            <w:shd w:val="clear" w:color="auto" w:fill="F2F2F2" w:themeFill="background1" w:themeFillShade="F2"/>
          </w:tcPr>
          <w:p w14:paraId="1BDB3DD0" w14:textId="77777777" w:rsidR="00826455" w:rsidRPr="00052D5E" w:rsidRDefault="00826455" w:rsidP="00241D4F">
            <w:pPr>
              <w:spacing w:before="80" w:after="80"/>
              <w:ind w:left="776"/>
              <w:rPr>
                <w:rFonts w:cs="Arial"/>
                <w:sz w:val="20"/>
                <w:lang w:val="en-AU" w:eastAsia="en-GB"/>
              </w:rPr>
            </w:pPr>
            <w:r w:rsidRPr="00052D5E">
              <w:rPr>
                <w:rFonts w:cs="Arial"/>
                <w:sz w:val="20"/>
                <w:lang w:val="en-AU" w:eastAsia="en-GB"/>
              </w:rPr>
              <w:t>Meeting ends</w:t>
            </w:r>
          </w:p>
        </w:tc>
      </w:tr>
    </w:tbl>
    <w:p w14:paraId="3D552182" w14:textId="77777777" w:rsidR="00E24E77" w:rsidRPr="00052D5E" w:rsidRDefault="00E24E77" w:rsidP="00E24E77">
      <w:pPr>
        <w:spacing w:before="80" w:after="80"/>
        <w:rPr>
          <w:rFonts w:cs="Arial"/>
          <w:sz w:val="24"/>
          <w:szCs w:val="24"/>
          <w:lang w:val="en-AU"/>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241D4F" w:rsidRPr="00052D5E" w14:paraId="71594D62" w14:textId="77777777">
        <w:trPr>
          <w:trHeight w:val="240"/>
        </w:trPr>
        <w:tc>
          <w:tcPr>
            <w:tcW w:w="2700" w:type="dxa"/>
            <w:shd w:val="pct12" w:color="auto" w:fill="FFFFFF"/>
            <w:vAlign w:val="center"/>
          </w:tcPr>
          <w:p w14:paraId="05F35A9C" w14:textId="77777777" w:rsidR="00241D4F" w:rsidRPr="00052D5E" w:rsidRDefault="00241D4F">
            <w:pPr>
              <w:autoSpaceDE w:val="0"/>
              <w:autoSpaceDN w:val="0"/>
              <w:adjustRightInd w:val="0"/>
              <w:rPr>
                <w:sz w:val="16"/>
                <w:szCs w:val="16"/>
                <w:lang w:val="en-AU"/>
              </w:rPr>
            </w:pPr>
            <w:r w:rsidRPr="00052D5E">
              <w:rPr>
                <w:b/>
                <w:sz w:val="16"/>
                <w:szCs w:val="16"/>
                <w:lang w:val="en-AU"/>
              </w:rPr>
              <w:t xml:space="preserve">Member Name </w:t>
            </w:r>
            <w:r w:rsidRPr="00052D5E">
              <w:rPr>
                <w:sz w:val="16"/>
                <w:szCs w:val="16"/>
                <w:lang w:val="en-AU"/>
              </w:rPr>
              <w:t xml:space="preserve"> </w:t>
            </w:r>
          </w:p>
        </w:tc>
        <w:tc>
          <w:tcPr>
            <w:tcW w:w="2600" w:type="dxa"/>
            <w:shd w:val="pct12" w:color="auto" w:fill="FFFFFF"/>
            <w:vAlign w:val="center"/>
          </w:tcPr>
          <w:p w14:paraId="63E7D91A" w14:textId="77777777" w:rsidR="00241D4F" w:rsidRPr="00052D5E" w:rsidRDefault="00241D4F">
            <w:pPr>
              <w:autoSpaceDE w:val="0"/>
              <w:autoSpaceDN w:val="0"/>
              <w:adjustRightInd w:val="0"/>
              <w:rPr>
                <w:sz w:val="16"/>
                <w:szCs w:val="16"/>
                <w:lang w:val="en-AU"/>
              </w:rPr>
            </w:pPr>
            <w:r w:rsidRPr="00052D5E">
              <w:rPr>
                <w:b/>
                <w:sz w:val="16"/>
                <w:szCs w:val="16"/>
                <w:lang w:val="en-AU"/>
              </w:rPr>
              <w:t xml:space="preserve">Member Category </w:t>
            </w:r>
            <w:r w:rsidRPr="00052D5E">
              <w:rPr>
                <w:sz w:val="16"/>
                <w:szCs w:val="16"/>
                <w:lang w:val="en-AU"/>
              </w:rPr>
              <w:t xml:space="preserve"> </w:t>
            </w:r>
          </w:p>
        </w:tc>
        <w:tc>
          <w:tcPr>
            <w:tcW w:w="1300" w:type="dxa"/>
            <w:shd w:val="pct12" w:color="auto" w:fill="FFFFFF"/>
            <w:vAlign w:val="center"/>
          </w:tcPr>
          <w:p w14:paraId="5080B0C2" w14:textId="77777777" w:rsidR="00241D4F" w:rsidRPr="00052D5E" w:rsidRDefault="00241D4F">
            <w:pPr>
              <w:autoSpaceDE w:val="0"/>
              <w:autoSpaceDN w:val="0"/>
              <w:adjustRightInd w:val="0"/>
              <w:rPr>
                <w:sz w:val="16"/>
                <w:szCs w:val="16"/>
                <w:lang w:val="en-AU"/>
              </w:rPr>
            </w:pPr>
            <w:r w:rsidRPr="00052D5E">
              <w:rPr>
                <w:b/>
                <w:sz w:val="16"/>
                <w:szCs w:val="16"/>
                <w:lang w:val="en-AU"/>
              </w:rPr>
              <w:t xml:space="preserve">Appointed </w:t>
            </w:r>
            <w:r w:rsidRPr="00052D5E">
              <w:rPr>
                <w:sz w:val="16"/>
                <w:szCs w:val="16"/>
                <w:lang w:val="en-AU"/>
              </w:rPr>
              <w:t xml:space="preserve"> </w:t>
            </w:r>
          </w:p>
        </w:tc>
        <w:tc>
          <w:tcPr>
            <w:tcW w:w="1200" w:type="dxa"/>
            <w:shd w:val="pct12" w:color="auto" w:fill="FFFFFF"/>
            <w:vAlign w:val="center"/>
          </w:tcPr>
          <w:p w14:paraId="7409D50B" w14:textId="77777777" w:rsidR="00241D4F" w:rsidRPr="00052D5E" w:rsidRDefault="00241D4F">
            <w:pPr>
              <w:autoSpaceDE w:val="0"/>
              <w:autoSpaceDN w:val="0"/>
              <w:adjustRightInd w:val="0"/>
              <w:rPr>
                <w:sz w:val="16"/>
                <w:szCs w:val="16"/>
                <w:lang w:val="en-AU"/>
              </w:rPr>
            </w:pPr>
            <w:r w:rsidRPr="00052D5E">
              <w:rPr>
                <w:b/>
                <w:sz w:val="16"/>
                <w:szCs w:val="16"/>
                <w:lang w:val="en-AU"/>
              </w:rPr>
              <w:t xml:space="preserve">Term Expires </w:t>
            </w:r>
            <w:r w:rsidRPr="00052D5E">
              <w:rPr>
                <w:sz w:val="16"/>
                <w:szCs w:val="16"/>
                <w:lang w:val="en-AU"/>
              </w:rPr>
              <w:t xml:space="preserve"> </w:t>
            </w:r>
          </w:p>
        </w:tc>
        <w:tc>
          <w:tcPr>
            <w:tcW w:w="1200" w:type="dxa"/>
            <w:shd w:val="pct12" w:color="auto" w:fill="FFFFFF"/>
            <w:vAlign w:val="center"/>
          </w:tcPr>
          <w:p w14:paraId="383F0DA5" w14:textId="77777777" w:rsidR="00241D4F" w:rsidRPr="00052D5E" w:rsidRDefault="00241D4F">
            <w:pPr>
              <w:autoSpaceDE w:val="0"/>
              <w:autoSpaceDN w:val="0"/>
              <w:adjustRightInd w:val="0"/>
              <w:rPr>
                <w:sz w:val="16"/>
                <w:szCs w:val="16"/>
                <w:lang w:val="en-AU"/>
              </w:rPr>
            </w:pPr>
            <w:r w:rsidRPr="00052D5E">
              <w:rPr>
                <w:b/>
                <w:sz w:val="16"/>
                <w:szCs w:val="16"/>
                <w:lang w:val="en-AU"/>
              </w:rPr>
              <w:t xml:space="preserve">Apologies? </w:t>
            </w:r>
            <w:r w:rsidRPr="00052D5E">
              <w:rPr>
                <w:sz w:val="16"/>
                <w:szCs w:val="16"/>
                <w:lang w:val="en-AU"/>
              </w:rPr>
              <w:t xml:space="preserve"> </w:t>
            </w:r>
          </w:p>
        </w:tc>
      </w:tr>
      <w:tr w:rsidR="00241D4F" w:rsidRPr="00052D5E" w14:paraId="14CE9A94" w14:textId="77777777">
        <w:trPr>
          <w:trHeight w:val="280"/>
        </w:trPr>
        <w:tc>
          <w:tcPr>
            <w:tcW w:w="2700" w:type="dxa"/>
          </w:tcPr>
          <w:p w14:paraId="09FA92EE" w14:textId="77777777" w:rsidR="00241D4F" w:rsidRPr="00052D5E" w:rsidRDefault="00241D4F">
            <w:pPr>
              <w:autoSpaceDE w:val="0"/>
              <w:autoSpaceDN w:val="0"/>
              <w:adjustRightInd w:val="0"/>
              <w:rPr>
                <w:sz w:val="16"/>
                <w:szCs w:val="16"/>
                <w:lang w:val="en-AU"/>
              </w:rPr>
            </w:pPr>
            <w:r w:rsidRPr="00052D5E">
              <w:rPr>
                <w:sz w:val="16"/>
                <w:szCs w:val="16"/>
                <w:lang w:val="en-AU"/>
              </w:rPr>
              <w:t xml:space="preserve">Mrs </w:t>
            </w:r>
            <w:proofErr w:type="spellStart"/>
            <w:r w:rsidRPr="00052D5E">
              <w:rPr>
                <w:sz w:val="16"/>
                <w:szCs w:val="16"/>
                <w:lang w:val="en-AU"/>
              </w:rPr>
              <w:t>Maliaga</w:t>
            </w:r>
            <w:proofErr w:type="spellEnd"/>
            <w:r w:rsidRPr="00052D5E">
              <w:rPr>
                <w:sz w:val="16"/>
                <w:szCs w:val="16"/>
                <w:lang w:val="en-AU"/>
              </w:rPr>
              <w:t xml:space="preserve"> Erick </w:t>
            </w:r>
          </w:p>
        </w:tc>
        <w:tc>
          <w:tcPr>
            <w:tcW w:w="2600" w:type="dxa"/>
          </w:tcPr>
          <w:p w14:paraId="6CE35E58" w14:textId="77777777" w:rsidR="00241D4F" w:rsidRPr="00052D5E" w:rsidRDefault="00241D4F">
            <w:pPr>
              <w:autoSpaceDE w:val="0"/>
              <w:autoSpaceDN w:val="0"/>
              <w:adjustRightInd w:val="0"/>
              <w:rPr>
                <w:sz w:val="16"/>
                <w:szCs w:val="16"/>
                <w:lang w:val="en-AU"/>
              </w:rPr>
            </w:pPr>
            <w:r w:rsidRPr="00052D5E">
              <w:rPr>
                <w:sz w:val="16"/>
                <w:szCs w:val="16"/>
                <w:lang w:val="en-AU"/>
              </w:rPr>
              <w:t xml:space="preserve">Lay (consumer/community perspectives) </w:t>
            </w:r>
          </w:p>
        </w:tc>
        <w:tc>
          <w:tcPr>
            <w:tcW w:w="1300" w:type="dxa"/>
          </w:tcPr>
          <w:p w14:paraId="69A74469" w14:textId="77777777" w:rsidR="00241D4F" w:rsidRPr="00052D5E" w:rsidRDefault="00241D4F">
            <w:pPr>
              <w:autoSpaceDE w:val="0"/>
              <w:autoSpaceDN w:val="0"/>
              <w:adjustRightInd w:val="0"/>
              <w:rPr>
                <w:sz w:val="16"/>
                <w:szCs w:val="16"/>
                <w:lang w:val="en-AU"/>
              </w:rPr>
            </w:pPr>
            <w:r w:rsidRPr="00052D5E">
              <w:rPr>
                <w:sz w:val="16"/>
                <w:szCs w:val="16"/>
                <w:lang w:val="en-AU"/>
              </w:rPr>
              <w:t xml:space="preserve">01/07/2015 </w:t>
            </w:r>
          </w:p>
        </w:tc>
        <w:tc>
          <w:tcPr>
            <w:tcW w:w="1200" w:type="dxa"/>
          </w:tcPr>
          <w:p w14:paraId="50F86675" w14:textId="77777777" w:rsidR="00241D4F" w:rsidRPr="00052D5E" w:rsidRDefault="00241D4F">
            <w:pPr>
              <w:autoSpaceDE w:val="0"/>
              <w:autoSpaceDN w:val="0"/>
              <w:adjustRightInd w:val="0"/>
              <w:rPr>
                <w:sz w:val="16"/>
                <w:szCs w:val="16"/>
                <w:lang w:val="en-AU"/>
              </w:rPr>
            </w:pPr>
            <w:r w:rsidRPr="00052D5E">
              <w:rPr>
                <w:sz w:val="16"/>
                <w:szCs w:val="16"/>
                <w:lang w:val="en-AU"/>
              </w:rPr>
              <w:t xml:space="preserve">01/07/2018 </w:t>
            </w:r>
          </w:p>
        </w:tc>
        <w:tc>
          <w:tcPr>
            <w:tcW w:w="1200" w:type="dxa"/>
          </w:tcPr>
          <w:p w14:paraId="647F6913" w14:textId="77777777" w:rsidR="00241D4F" w:rsidRPr="00052D5E" w:rsidRDefault="00241D4F">
            <w:pPr>
              <w:autoSpaceDE w:val="0"/>
              <w:autoSpaceDN w:val="0"/>
              <w:adjustRightInd w:val="0"/>
              <w:rPr>
                <w:sz w:val="16"/>
                <w:szCs w:val="16"/>
                <w:lang w:val="en-AU"/>
              </w:rPr>
            </w:pPr>
            <w:r w:rsidRPr="00052D5E">
              <w:rPr>
                <w:sz w:val="16"/>
                <w:szCs w:val="16"/>
                <w:lang w:val="en-AU"/>
              </w:rPr>
              <w:t xml:space="preserve">Present </w:t>
            </w:r>
          </w:p>
        </w:tc>
      </w:tr>
      <w:tr w:rsidR="00241D4F" w:rsidRPr="00052D5E" w14:paraId="028BF589" w14:textId="77777777">
        <w:trPr>
          <w:trHeight w:val="280"/>
        </w:trPr>
        <w:tc>
          <w:tcPr>
            <w:tcW w:w="2700" w:type="dxa"/>
          </w:tcPr>
          <w:p w14:paraId="550CC9A6" w14:textId="77777777" w:rsidR="00241D4F" w:rsidRPr="00052D5E" w:rsidRDefault="00241D4F">
            <w:pPr>
              <w:autoSpaceDE w:val="0"/>
              <w:autoSpaceDN w:val="0"/>
              <w:adjustRightInd w:val="0"/>
              <w:rPr>
                <w:sz w:val="16"/>
                <w:szCs w:val="16"/>
                <w:lang w:val="en-AU"/>
              </w:rPr>
            </w:pPr>
            <w:r w:rsidRPr="00052D5E">
              <w:rPr>
                <w:sz w:val="16"/>
                <w:szCs w:val="16"/>
                <w:lang w:val="en-AU"/>
              </w:rPr>
              <w:t xml:space="preserve">Mrs Stephanie Pollard </w:t>
            </w:r>
          </w:p>
        </w:tc>
        <w:tc>
          <w:tcPr>
            <w:tcW w:w="2600" w:type="dxa"/>
          </w:tcPr>
          <w:p w14:paraId="66A0D3BF" w14:textId="77777777" w:rsidR="00241D4F" w:rsidRPr="00052D5E" w:rsidRDefault="00241D4F">
            <w:pPr>
              <w:autoSpaceDE w:val="0"/>
              <w:autoSpaceDN w:val="0"/>
              <w:adjustRightInd w:val="0"/>
              <w:rPr>
                <w:sz w:val="16"/>
                <w:szCs w:val="16"/>
                <w:lang w:val="en-AU"/>
              </w:rPr>
            </w:pPr>
            <w:r w:rsidRPr="00052D5E">
              <w:rPr>
                <w:sz w:val="16"/>
                <w:szCs w:val="16"/>
                <w:lang w:val="en-AU"/>
              </w:rPr>
              <w:t xml:space="preserve">Non-lay (intervention studies) </w:t>
            </w:r>
          </w:p>
        </w:tc>
        <w:tc>
          <w:tcPr>
            <w:tcW w:w="1300" w:type="dxa"/>
          </w:tcPr>
          <w:p w14:paraId="42E83C8C" w14:textId="77777777" w:rsidR="00241D4F" w:rsidRPr="00052D5E" w:rsidRDefault="00241D4F">
            <w:pPr>
              <w:autoSpaceDE w:val="0"/>
              <w:autoSpaceDN w:val="0"/>
              <w:adjustRightInd w:val="0"/>
              <w:rPr>
                <w:sz w:val="16"/>
                <w:szCs w:val="16"/>
                <w:lang w:val="en-AU"/>
              </w:rPr>
            </w:pPr>
            <w:r w:rsidRPr="00052D5E">
              <w:rPr>
                <w:sz w:val="16"/>
                <w:szCs w:val="16"/>
                <w:lang w:val="en-AU"/>
              </w:rPr>
              <w:t xml:space="preserve">01/07/2015 </w:t>
            </w:r>
          </w:p>
        </w:tc>
        <w:tc>
          <w:tcPr>
            <w:tcW w:w="1200" w:type="dxa"/>
          </w:tcPr>
          <w:p w14:paraId="6267B1DB" w14:textId="77777777" w:rsidR="00241D4F" w:rsidRPr="00052D5E" w:rsidRDefault="00241D4F">
            <w:pPr>
              <w:autoSpaceDE w:val="0"/>
              <w:autoSpaceDN w:val="0"/>
              <w:adjustRightInd w:val="0"/>
              <w:rPr>
                <w:sz w:val="16"/>
                <w:szCs w:val="16"/>
                <w:lang w:val="en-AU"/>
              </w:rPr>
            </w:pPr>
            <w:r w:rsidRPr="00052D5E">
              <w:rPr>
                <w:sz w:val="16"/>
                <w:szCs w:val="16"/>
                <w:lang w:val="en-AU"/>
              </w:rPr>
              <w:t xml:space="preserve">01/07/2018 </w:t>
            </w:r>
          </w:p>
        </w:tc>
        <w:tc>
          <w:tcPr>
            <w:tcW w:w="1200" w:type="dxa"/>
          </w:tcPr>
          <w:p w14:paraId="3F1F0715" w14:textId="77777777" w:rsidR="00241D4F" w:rsidRPr="00052D5E" w:rsidRDefault="00241D4F">
            <w:pPr>
              <w:autoSpaceDE w:val="0"/>
              <w:autoSpaceDN w:val="0"/>
              <w:adjustRightInd w:val="0"/>
              <w:rPr>
                <w:sz w:val="16"/>
                <w:szCs w:val="16"/>
                <w:lang w:val="en-AU"/>
              </w:rPr>
            </w:pPr>
            <w:r w:rsidRPr="00052D5E">
              <w:rPr>
                <w:sz w:val="16"/>
                <w:szCs w:val="16"/>
                <w:lang w:val="en-AU"/>
              </w:rPr>
              <w:t xml:space="preserve">Present </w:t>
            </w:r>
          </w:p>
        </w:tc>
      </w:tr>
      <w:tr w:rsidR="00241D4F" w:rsidRPr="00052D5E" w14:paraId="18FF8020" w14:textId="77777777">
        <w:trPr>
          <w:trHeight w:val="280"/>
        </w:trPr>
        <w:tc>
          <w:tcPr>
            <w:tcW w:w="2700" w:type="dxa"/>
          </w:tcPr>
          <w:p w14:paraId="4E572D56" w14:textId="77777777" w:rsidR="00241D4F" w:rsidRPr="00052D5E" w:rsidRDefault="00241D4F">
            <w:pPr>
              <w:autoSpaceDE w:val="0"/>
              <w:autoSpaceDN w:val="0"/>
              <w:adjustRightInd w:val="0"/>
              <w:rPr>
                <w:sz w:val="16"/>
                <w:szCs w:val="16"/>
                <w:lang w:val="en-AU"/>
              </w:rPr>
            </w:pPr>
            <w:r w:rsidRPr="00052D5E">
              <w:rPr>
                <w:sz w:val="16"/>
                <w:szCs w:val="16"/>
                <w:lang w:val="en-AU"/>
              </w:rPr>
              <w:t xml:space="preserve">Miss </w:t>
            </w:r>
            <w:proofErr w:type="spellStart"/>
            <w:r w:rsidRPr="00052D5E">
              <w:rPr>
                <w:sz w:val="16"/>
                <w:szCs w:val="16"/>
                <w:lang w:val="en-AU"/>
              </w:rPr>
              <w:t>Tangihaere</w:t>
            </w:r>
            <w:proofErr w:type="spellEnd"/>
            <w:r w:rsidRPr="00052D5E">
              <w:rPr>
                <w:sz w:val="16"/>
                <w:szCs w:val="16"/>
                <w:lang w:val="en-AU"/>
              </w:rPr>
              <w:t xml:space="preserve"> Macfarlane </w:t>
            </w:r>
          </w:p>
        </w:tc>
        <w:tc>
          <w:tcPr>
            <w:tcW w:w="2600" w:type="dxa"/>
          </w:tcPr>
          <w:p w14:paraId="0173084D" w14:textId="77777777" w:rsidR="00241D4F" w:rsidRPr="00052D5E" w:rsidRDefault="00241D4F">
            <w:pPr>
              <w:autoSpaceDE w:val="0"/>
              <w:autoSpaceDN w:val="0"/>
              <w:adjustRightInd w:val="0"/>
              <w:rPr>
                <w:sz w:val="16"/>
                <w:szCs w:val="16"/>
                <w:lang w:val="en-AU"/>
              </w:rPr>
            </w:pPr>
            <w:r w:rsidRPr="00052D5E">
              <w:rPr>
                <w:sz w:val="16"/>
                <w:szCs w:val="16"/>
                <w:lang w:val="en-AU"/>
              </w:rPr>
              <w:t xml:space="preserve">Lay (consumer/community perspectives) </w:t>
            </w:r>
          </w:p>
        </w:tc>
        <w:tc>
          <w:tcPr>
            <w:tcW w:w="1300" w:type="dxa"/>
          </w:tcPr>
          <w:p w14:paraId="3512241A" w14:textId="77777777" w:rsidR="00241D4F" w:rsidRPr="00052D5E" w:rsidRDefault="00241D4F">
            <w:pPr>
              <w:autoSpaceDE w:val="0"/>
              <w:autoSpaceDN w:val="0"/>
              <w:adjustRightInd w:val="0"/>
              <w:rPr>
                <w:sz w:val="16"/>
                <w:szCs w:val="16"/>
                <w:lang w:val="en-AU"/>
              </w:rPr>
            </w:pPr>
            <w:r w:rsidRPr="00052D5E">
              <w:rPr>
                <w:sz w:val="16"/>
                <w:szCs w:val="16"/>
                <w:lang w:val="en-AU"/>
              </w:rPr>
              <w:t xml:space="preserve">20/05/2017 </w:t>
            </w:r>
          </w:p>
        </w:tc>
        <w:tc>
          <w:tcPr>
            <w:tcW w:w="1200" w:type="dxa"/>
          </w:tcPr>
          <w:p w14:paraId="13FFC0C8" w14:textId="77777777" w:rsidR="00241D4F" w:rsidRPr="00052D5E" w:rsidRDefault="00241D4F">
            <w:pPr>
              <w:autoSpaceDE w:val="0"/>
              <w:autoSpaceDN w:val="0"/>
              <w:adjustRightInd w:val="0"/>
              <w:rPr>
                <w:sz w:val="16"/>
                <w:szCs w:val="16"/>
                <w:lang w:val="en-AU"/>
              </w:rPr>
            </w:pPr>
            <w:r w:rsidRPr="00052D5E">
              <w:rPr>
                <w:sz w:val="16"/>
                <w:szCs w:val="16"/>
                <w:lang w:val="en-AU"/>
              </w:rPr>
              <w:t xml:space="preserve">20/05/2020 </w:t>
            </w:r>
          </w:p>
        </w:tc>
        <w:tc>
          <w:tcPr>
            <w:tcW w:w="1200" w:type="dxa"/>
          </w:tcPr>
          <w:p w14:paraId="559374A3" w14:textId="77777777" w:rsidR="00241D4F" w:rsidRPr="00052D5E" w:rsidRDefault="00241D4F">
            <w:pPr>
              <w:autoSpaceDE w:val="0"/>
              <w:autoSpaceDN w:val="0"/>
              <w:adjustRightInd w:val="0"/>
              <w:rPr>
                <w:sz w:val="16"/>
                <w:szCs w:val="16"/>
                <w:lang w:val="en-AU"/>
              </w:rPr>
            </w:pPr>
            <w:r w:rsidRPr="00052D5E">
              <w:rPr>
                <w:sz w:val="16"/>
                <w:szCs w:val="16"/>
                <w:lang w:val="en-AU"/>
              </w:rPr>
              <w:t xml:space="preserve">Present </w:t>
            </w:r>
          </w:p>
        </w:tc>
      </w:tr>
      <w:tr w:rsidR="00241D4F" w:rsidRPr="00052D5E" w14:paraId="10AFA2C7" w14:textId="77777777">
        <w:trPr>
          <w:trHeight w:val="280"/>
        </w:trPr>
        <w:tc>
          <w:tcPr>
            <w:tcW w:w="2700" w:type="dxa"/>
          </w:tcPr>
          <w:p w14:paraId="1CE30758" w14:textId="77777777" w:rsidR="00241D4F" w:rsidRPr="00052D5E" w:rsidRDefault="00241D4F">
            <w:pPr>
              <w:autoSpaceDE w:val="0"/>
              <w:autoSpaceDN w:val="0"/>
              <w:adjustRightInd w:val="0"/>
              <w:rPr>
                <w:sz w:val="16"/>
                <w:szCs w:val="16"/>
                <w:lang w:val="en-AU"/>
              </w:rPr>
            </w:pPr>
            <w:r w:rsidRPr="00052D5E">
              <w:rPr>
                <w:sz w:val="16"/>
                <w:szCs w:val="16"/>
                <w:lang w:val="en-AU"/>
              </w:rPr>
              <w:t xml:space="preserve">Mrs Kate O'Connor </w:t>
            </w:r>
          </w:p>
        </w:tc>
        <w:tc>
          <w:tcPr>
            <w:tcW w:w="2600" w:type="dxa"/>
          </w:tcPr>
          <w:p w14:paraId="4C9D8BE4" w14:textId="77777777" w:rsidR="00241D4F" w:rsidRPr="00052D5E" w:rsidRDefault="00241D4F">
            <w:pPr>
              <w:autoSpaceDE w:val="0"/>
              <w:autoSpaceDN w:val="0"/>
              <w:adjustRightInd w:val="0"/>
              <w:rPr>
                <w:sz w:val="16"/>
                <w:szCs w:val="16"/>
                <w:lang w:val="en-AU"/>
              </w:rPr>
            </w:pPr>
            <w:r w:rsidRPr="00052D5E">
              <w:rPr>
                <w:sz w:val="16"/>
                <w:szCs w:val="16"/>
                <w:lang w:val="en-AU"/>
              </w:rPr>
              <w:t xml:space="preserve">Lay (ethical/moral reasoning) </w:t>
            </w:r>
          </w:p>
        </w:tc>
        <w:tc>
          <w:tcPr>
            <w:tcW w:w="1300" w:type="dxa"/>
          </w:tcPr>
          <w:p w14:paraId="530C8A43" w14:textId="77777777" w:rsidR="00241D4F" w:rsidRPr="00052D5E" w:rsidRDefault="00241D4F">
            <w:pPr>
              <w:autoSpaceDE w:val="0"/>
              <w:autoSpaceDN w:val="0"/>
              <w:adjustRightInd w:val="0"/>
              <w:rPr>
                <w:sz w:val="16"/>
                <w:szCs w:val="16"/>
                <w:lang w:val="en-AU"/>
              </w:rPr>
            </w:pPr>
            <w:r w:rsidRPr="00052D5E">
              <w:rPr>
                <w:sz w:val="16"/>
                <w:szCs w:val="16"/>
                <w:lang w:val="en-AU"/>
              </w:rPr>
              <w:t xml:space="preserve">14/12/2015 </w:t>
            </w:r>
          </w:p>
        </w:tc>
        <w:tc>
          <w:tcPr>
            <w:tcW w:w="1200" w:type="dxa"/>
          </w:tcPr>
          <w:p w14:paraId="2320FD6A" w14:textId="77777777" w:rsidR="00241D4F" w:rsidRPr="00052D5E" w:rsidRDefault="00241D4F">
            <w:pPr>
              <w:autoSpaceDE w:val="0"/>
              <w:autoSpaceDN w:val="0"/>
              <w:adjustRightInd w:val="0"/>
              <w:rPr>
                <w:sz w:val="16"/>
                <w:szCs w:val="16"/>
                <w:lang w:val="en-AU"/>
              </w:rPr>
            </w:pPr>
            <w:r w:rsidRPr="00052D5E">
              <w:rPr>
                <w:sz w:val="16"/>
                <w:szCs w:val="16"/>
                <w:lang w:val="en-AU"/>
              </w:rPr>
              <w:t xml:space="preserve">14/12/2018 </w:t>
            </w:r>
          </w:p>
        </w:tc>
        <w:tc>
          <w:tcPr>
            <w:tcW w:w="1200" w:type="dxa"/>
          </w:tcPr>
          <w:p w14:paraId="43A69384" w14:textId="77777777" w:rsidR="00241D4F" w:rsidRPr="00052D5E" w:rsidRDefault="00241D4F">
            <w:pPr>
              <w:autoSpaceDE w:val="0"/>
              <w:autoSpaceDN w:val="0"/>
              <w:adjustRightInd w:val="0"/>
              <w:rPr>
                <w:sz w:val="16"/>
                <w:szCs w:val="16"/>
                <w:lang w:val="en-AU"/>
              </w:rPr>
            </w:pPr>
            <w:r w:rsidRPr="00052D5E">
              <w:rPr>
                <w:sz w:val="16"/>
                <w:szCs w:val="16"/>
                <w:lang w:val="en-AU"/>
              </w:rPr>
              <w:t xml:space="preserve">Present </w:t>
            </w:r>
          </w:p>
        </w:tc>
      </w:tr>
      <w:tr w:rsidR="00241D4F" w:rsidRPr="00052D5E" w14:paraId="40E4D00F" w14:textId="77777777">
        <w:trPr>
          <w:trHeight w:val="280"/>
        </w:trPr>
        <w:tc>
          <w:tcPr>
            <w:tcW w:w="2700" w:type="dxa"/>
          </w:tcPr>
          <w:p w14:paraId="3D046E15" w14:textId="77777777" w:rsidR="00241D4F" w:rsidRPr="00052D5E" w:rsidRDefault="00241D4F">
            <w:pPr>
              <w:autoSpaceDE w:val="0"/>
              <w:autoSpaceDN w:val="0"/>
              <w:adjustRightInd w:val="0"/>
              <w:rPr>
                <w:sz w:val="16"/>
                <w:szCs w:val="16"/>
                <w:lang w:val="en-AU"/>
              </w:rPr>
            </w:pPr>
            <w:r w:rsidRPr="00052D5E">
              <w:rPr>
                <w:sz w:val="16"/>
                <w:szCs w:val="16"/>
                <w:lang w:val="en-AU"/>
              </w:rPr>
              <w:t xml:space="preserve">Dr Nora Lynch </w:t>
            </w:r>
          </w:p>
        </w:tc>
        <w:tc>
          <w:tcPr>
            <w:tcW w:w="2600" w:type="dxa"/>
          </w:tcPr>
          <w:p w14:paraId="6DFFE189" w14:textId="77777777" w:rsidR="00241D4F" w:rsidRPr="00052D5E" w:rsidRDefault="00241D4F">
            <w:pPr>
              <w:autoSpaceDE w:val="0"/>
              <w:autoSpaceDN w:val="0"/>
              <w:adjustRightInd w:val="0"/>
              <w:rPr>
                <w:sz w:val="16"/>
                <w:szCs w:val="16"/>
                <w:lang w:val="en-AU"/>
              </w:rPr>
            </w:pPr>
            <w:r w:rsidRPr="00052D5E">
              <w:rPr>
                <w:sz w:val="16"/>
                <w:szCs w:val="16"/>
                <w:lang w:val="en-AU"/>
              </w:rPr>
              <w:t xml:space="preserve">Non-lay (health/disability service provision) </w:t>
            </w:r>
          </w:p>
        </w:tc>
        <w:tc>
          <w:tcPr>
            <w:tcW w:w="1300" w:type="dxa"/>
          </w:tcPr>
          <w:p w14:paraId="0C7C30AB" w14:textId="77777777" w:rsidR="00241D4F" w:rsidRPr="00052D5E" w:rsidRDefault="00241D4F">
            <w:pPr>
              <w:autoSpaceDE w:val="0"/>
              <w:autoSpaceDN w:val="0"/>
              <w:adjustRightInd w:val="0"/>
              <w:rPr>
                <w:sz w:val="16"/>
                <w:szCs w:val="16"/>
                <w:lang w:val="en-AU"/>
              </w:rPr>
            </w:pPr>
            <w:r w:rsidRPr="00052D5E">
              <w:rPr>
                <w:sz w:val="16"/>
                <w:szCs w:val="16"/>
                <w:lang w:val="en-AU"/>
              </w:rPr>
              <w:t xml:space="preserve">24/07/2015 </w:t>
            </w:r>
          </w:p>
        </w:tc>
        <w:tc>
          <w:tcPr>
            <w:tcW w:w="1200" w:type="dxa"/>
          </w:tcPr>
          <w:p w14:paraId="1363D92E" w14:textId="77777777" w:rsidR="00241D4F" w:rsidRPr="00052D5E" w:rsidRDefault="00241D4F">
            <w:pPr>
              <w:autoSpaceDE w:val="0"/>
              <w:autoSpaceDN w:val="0"/>
              <w:adjustRightInd w:val="0"/>
              <w:rPr>
                <w:sz w:val="16"/>
                <w:szCs w:val="16"/>
                <w:lang w:val="en-AU"/>
              </w:rPr>
            </w:pPr>
            <w:r w:rsidRPr="00052D5E">
              <w:rPr>
                <w:sz w:val="16"/>
                <w:szCs w:val="16"/>
                <w:lang w:val="en-AU"/>
              </w:rPr>
              <w:t xml:space="preserve">24/07/2018 </w:t>
            </w:r>
          </w:p>
        </w:tc>
        <w:tc>
          <w:tcPr>
            <w:tcW w:w="1200" w:type="dxa"/>
          </w:tcPr>
          <w:p w14:paraId="788F7101" w14:textId="77777777" w:rsidR="00241D4F" w:rsidRPr="00052D5E" w:rsidRDefault="00241D4F">
            <w:pPr>
              <w:autoSpaceDE w:val="0"/>
              <w:autoSpaceDN w:val="0"/>
              <w:adjustRightInd w:val="0"/>
              <w:rPr>
                <w:sz w:val="16"/>
                <w:szCs w:val="16"/>
                <w:lang w:val="en-AU"/>
              </w:rPr>
            </w:pPr>
            <w:r w:rsidRPr="00052D5E">
              <w:rPr>
                <w:sz w:val="16"/>
                <w:szCs w:val="16"/>
                <w:lang w:val="en-AU"/>
              </w:rPr>
              <w:t xml:space="preserve">Present </w:t>
            </w:r>
          </w:p>
        </w:tc>
      </w:tr>
      <w:tr w:rsidR="00241D4F" w:rsidRPr="00052D5E" w14:paraId="69E49CA7" w14:textId="77777777">
        <w:trPr>
          <w:trHeight w:val="280"/>
        </w:trPr>
        <w:tc>
          <w:tcPr>
            <w:tcW w:w="2700" w:type="dxa"/>
          </w:tcPr>
          <w:p w14:paraId="250EB7C0" w14:textId="77777777" w:rsidR="00241D4F" w:rsidRPr="00052D5E" w:rsidRDefault="00241D4F">
            <w:pPr>
              <w:autoSpaceDE w:val="0"/>
              <w:autoSpaceDN w:val="0"/>
              <w:adjustRightInd w:val="0"/>
              <w:rPr>
                <w:sz w:val="16"/>
                <w:szCs w:val="16"/>
                <w:lang w:val="en-AU"/>
              </w:rPr>
            </w:pPr>
            <w:r w:rsidRPr="00052D5E">
              <w:rPr>
                <w:sz w:val="16"/>
                <w:szCs w:val="16"/>
                <w:lang w:val="en-AU"/>
              </w:rPr>
              <w:t xml:space="preserve">Mrs </w:t>
            </w:r>
            <w:proofErr w:type="spellStart"/>
            <w:r w:rsidRPr="00052D5E">
              <w:rPr>
                <w:sz w:val="16"/>
                <w:szCs w:val="16"/>
                <w:lang w:val="en-AU"/>
              </w:rPr>
              <w:t>Leesa</w:t>
            </w:r>
            <w:proofErr w:type="spellEnd"/>
            <w:r w:rsidRPr="00052D5E">
              <w:rPr>
                <w:sz w:val="16"/>
                <w:szCs w:val="16"/>
                <w:lang w:val="en-AU"/>
              </w:rPr>
              <w:t xml:space="preserve"> Russell </w:t>
            </w:r>
          </w:p>
        </w:tc>
        <w:tc>
          <w:tcPr>
            <w:tcW w:w="2600" w:type="dxa"/>
          </w:tcPr>
          <w:p w14:paraId="40AC1498" w14:textId="77777777" w:rsidR="00241D4F" w:rsidRPr="00052D5E" w:rsidRDefault="00241D4F">
            <w:pPr>
              <w:autoSpaceDE w:val="0"/>
              <w:autoSpaceDN w:val="0"/>
              <w:adjustRightInd w:val="0"/>
              <w:rPr>
                <w:sz w:val="16"/>
                <w:szCs w:val="16"/>
                <w:lang w:val="en-AU"/>
              </w:rPr>
            </w:pPr>
            <w:r w:rsidRPr="00052D5E">
              <w:rPr>
                <w:sz w:val="16"/>
                <w:szCs w:val="16"/>
                <w:lang w:val="en-AU"/>
              </w:rPr>
              <w:t xml:space="preserve">Non-lay (intervention studies), Non-lay (observational studies) </w:t>
            </w:r>
          </w:p>
        </w:tc>
        <w:tc>
          <w:tcPr>
            <w:tcW w:w="1300" w:type="dxa"/>
          </w:tcPr>
          <w:p w14:paraId="249EEEE0" w14:textId="77777777" w:rsidR="00241D4F" w:rsidRPr="00052D5E" w:rsidRDefault="00241D4F">
            <w:pPr>
              <w:autoSpaceDE w:val="0"/>
              <w:autoSpaceDN w:val="0"/>
              <w:adjustRightInd w:val="0"/>
              <w:rPr>
                <w:sz w:val="16"/>
                <w:szCs w:val="16"/>
                <w:lang w:val="en-AU"/>
              </w:rPr>
            </w:pPr>
            <w:r w:rsidRPr="00052D5E">
              <w:rPr>
                <w:sz w:val="16"/>
                <w:szCs w:val="16"/>
                <w:lang w:val="en-AU"/>
              </w:rPr>
              <w:t xml:space="preserve">14/12/2015 </w:t>
            </w:r>
          </w:p>
        </w:tc>
        <w:tc>
          <w:tcPr>
            <w:tcW w:w="1200" w:type="dxa"/>
          </w:tcPr>
          <w:p w14:paraId="003ED12F" w14:textId="77777777" w:rsidR="00241D4F" w:rsidRPr="00052D5E" w:rsidRDefault="00241D4F">
            <w:pPr>
              <w:autoSpaceDE w:val="0"/>
              <w:autoSpaceDN w:val="0"/>
              <w:adjustRightInd w:val="0"/>
              <w:rPr>
                <w:sz w:val="16"/>
                <w:szCs w:val="16"/>
                <w:lang w:val="en-AU"/>
              </w:rPr>
            </w:pPr>
            <w:r w:rsidRPr="00052D5E">
              <w:rPr>
                <w:sz w:val="16"/>
                <w:szCs w:val="16"/>
                <w:lang w:val="en-AU"/>
              </w:rPr>
              <w:t xml:space="preserve">14/12/2018 </w:t>
            </w:r>
          </w:p>
        </w:tc>
        <w:tc>
          <w:tcPr>
            <w:tcW w:w="1200" w:type="dxa"/>
          </w:tcPr>
          <w:p w14:paraId="04EBA855" w14:textId="77777777" w:rsidR="00241D4F" w:rsidRPr="00052D5E" w:rsidRDefault="00241D4F">
            <w:pPr>
              <w:autoSpaceDE w:val="0"/>
              <w:autoSpaceDN w:val="0"/>
              <w:adjustRightInd w:val="0"/>
              <w:rPr>
                <w:sz w:val="16"/>
                <w:szCs w:val="16"/>
                <w:lang w:val="en-AU"/>
              </w:rPr>
            </w:pPr>
            <w:r w:rsidRPr="00052D5E">
              <w:rPr>
                <w:sz w:val="16"/>
                <w:szCs w:val="16"/>
                <w:lang w:val="en-AU"/>
              </w:rPr>
              <w:t xml:space="preserve">Present </w:t>
            </w:r>
          </w:p>
        </w:tc>
      </w:tr>
      <w:tr w:rsidR="00241D4F" w:rsidRPr="00052D5E" w14:paraId="0AFC7B37" w14:textId="77777777">
        <w:trPr>
          <w:trHeight w:val="280"/>
        </w:trPr>
        <w:tc>
          <w:tcPr>
            <w:tcW w:w="2700" w:type="dxa"/>
          </w:tcPr>
          <w:p w14:paraId="025AA1DE" w14:textId="77777777" w:rsidR="00241D4F" w:rsidRPr="00052D5E" w:rsidRDefault="00241D4F">
            <w:pPr>
              <w:autoSpaceDE w:val="0"/>
              <w:autoSpaceDN w:val="0"/>
              <w:adjustRightInd w:val="0"/>
              <w:rPr>
                <w:sz w:val="16"/>
                <w:szCs w:val="16"/>
                <w:lang w:val="en-AU"/>
              </w:rPr>
            </w:pPr>
            <w:r w:rsidRPr="00052D5E">
              <w:rPr>
                <w:sz w:val="16"/>
                <w:szCs w:val="16"/>
                <w:lang w:val="en-AU"/>
              </w:rPr>
              <w:t xml:space="preserve">Mr John Hancock </w:t>
            </w:r>
          </w:p>
        </w:tc>
        <w:tc>
          <w:tcPr>
            <w:tcW w:w="2600" w:type="dxa"/>
          </w:tcPr>
          <w:p w14:paraId="6A00640A" w14:textId="77777777" w:rsidR="00241D4F" w:rsidRPr="00052D5E" w:rsidRDefault="00241D4F">
            <w:pPr>
              <w:autoSpaceDE w:val="0"/>
              <w:autoSpaceDN w:val="0"/>
              <w:adjustRightInd w:val="0"/>
              <w:rPr>
                <w:sz w:val="16"/>
                <w:szCs w:val="16"/>
                <w:lang w:val="en-AU"/>
              </w:rPr>
            </w:pPr>
            <w:r w:rsidRPr="00052D5E">
              <w:rPr>
                <w:sz w:val="16"/>
                <w:szCs w:val="16"/>
                <w:lang w:val="en-AU"/>
              </w:rPr>
              <w:t xml:space="preserve">Lay (the law) </w:t>
            </w:r>
          </w:p>
        </w:tc>
        <w:tc>
          <w:tcPr>
            <w:tcW w:w="1300" w:type="dxa"/>
          </w:tcPr>
          <w:p w14:paraId="2C0ABBC9" w14:textId="77777777" w:rsidR="00241D4F" w:rsidRPr="00052D5E" w:rsidRDefault="00241D4F">
            <w:pPr>
              <w:autoSpaceDE w:val="0"/>
              <w:autoSpaceDN w:val="0"/>
              <w:adjustRightInd w:val="0"/>
              <w:rPr>
                <w:sz w:val="16"/>
                <w:szCs w:val="16"/>
                <w:lang w:val="en-AU"/>
              </w:rPr>
            </w:pPr>
            <w:r w:rsidRPr="00052D5E">
              <w:rPr>
                <w:sz w:val="16"/>
                <w:szCs w:val="16"/>
                <w:lang w:val="en-AU"/>
              </w:rPr>
              <w:t xml:space="preserve">14/12/2015 </w:t>
            </w:r>
          </w:p>
        </w:tc>
        <w:tc>
          <w:tcPr>
            <w:tcW w:w="1200" w:type="dxa"/>
          </w:tcPr>
          <w:p w14:paraId="32D2EAEF" w14:textId="77777777" w:rsidR="00241D4F" w:rsidRPr="00052D5E" w:rsidRDefault="00241D4F">
            <w:pPr>
              <w:autoSpaceDE w:val="0"/>
              <w:autoSpaceDN w:val="0"/>
              <w:adjustRightInd w:val="0"/>
              <w:rPr>
                <w:sz w:val="16"/>
                <w:szCs w:val="16"/>
                <w:lang w:val="en-AU"/>
              </w:rPr>
            </w:pPr>
            <w:r w:rsidRPr="00052D5E">
              <w:rPr>
                <w:sz w:val="16"/>
                <w:szCs w:val="16"/>
                <w:lang w:val="en-AU"/>
              </w:rPr>
              <w:t xml:space="preserve">14/12/2018 </w:t>
            </w:r>
          </w:p>
        </w:tc>
        <w:tc>
          <w:tcPr>
            <w:tcW w:w="1200" w:type="dxa"/>
          </w:tcPr>
          <w:p w14:paraId="608B8F4A" w14:textId="77777777" w:rsidR="00241D4F" w:rsidRPr="00052D5E" w:rsidRDefault="00241D4F">
            <w:pPr>
              <w:autoSpaceDE w:val="0"/>
              <w:autoSpaceDN w:val="0"/>
              <w:adjustRightInd w:val="0"/>
              <w:rPr>
                <w:sz w:val="16"/>
                <w:szCs w:val="16"/>
                <w:lang w:val="en-AU"/>
              </w:rPr>
            </w:pPr>
            <w:r w:rsidRPr="00052D5E">
              <w:rPr>
                <w:sz w:val="16"/>
                <w:szCs w:val="16"/>
                <w:lang w:val="en-AU"/>
              </w:rPr>
              <w:t xml:space="preserve">Present </w:t>
            </w:r>
          </w:p>
        </w:tc>
      </w:tr>
      <w:tr w:rsidR="00241D4F" w:rsidRPr="00052D5E" w14:paraId="0B59E338" w14:textId="77777777">
        <w:trPr>
          <w:trHeight w:val="280"/>
        </w:trPr>
        <w:tc>
          <w:tcPr>
            <w:tcW w:w="2700" w:type="dxa"/>
          </w:tcPr>
          <w:p w14:paraId="130F9B70" w14:textId="77777777" w:rsidR="00241D4F" w:rsidRPr="00052D5E" w:rsidRDefault="00241D4F">
            <w:pPr>
              <w:autoSpaceDE w:val="0"/>
              <w:autoSpaceDN w:val="0"/>
              <w:adjustRightInd w:val="0"/>
              <w:rPr>
                <w:sz w:val="16"/>
                <w:szCs w:val="16"/>
                <w:lang w:val="en-AU"/>
              </w:rPr>
            </w:pPr>
            <w:r w:rsidRPr="00052D5E">
              <w:rPr>
                <w:sz w:val="16"/>
                <w:szCs w:val="16"/>
                <w:lang w:val="en-AU"/>
              </w:rPr>
              <w:t xml:space="preserve">Mrs Jane Wylie </w:t>
            </w:r>
          </w:p>
        </w:tc>
        <w:tc>
          <w:tcPr>
            <w:tcW w:w="2600" w:type="dxa"/>
          </w:tcPr>
          <w:p w14:paraId="58CAE2D7" w14:textId="77777777" w:rsidR="00241D4F" w:rsidRPr="00052D5E" w:rsidRDefault="00241D4F">
            <w:pPr>
              <w:autoSpaceDE w:val="0"/>
              <w:autoSpaceDN w:val="0"/>
              <w:adjustRightInd w:val="0"/>
              <w:rPr>
                <w:sz w:val="16"/>
                <w:szCs w:val="16"/>
                <w:lang w:val="en-AU"/>
              </w:rPr>
            </w:pPr>
            <w:r w:rsidRPr="00052D5E">
              <w:rPr>
                <w:sz w:val="16"/>
                <w:szCs w:val="16"/>
                <w:lang w:val="en-AU"/>
              </w:rPr>
              <w:t xml:space="preserve">Non-lay (intervention studies) </w:t>
            </w:r>
          </w:p>
        </w:tc>
        <w:tc>
          <w:tcPr>
            <w:tcW w:w="1300" w:type="dxa"/>
          </w:tcPr>
          <w:p w14:paraId="7A6D330F" w14:textId="77777777" w:rsidR="00241D4F" w:rsidRPr="00052D5E" w:rsidRDefault="00241D4F">
            <w:pPr>
              <w:autoSpaceDE w:val="0"/>
              <w:autoSpaceDN w:val="0"/>
              <w:adjustRightInd w:val="0"/>
              <w:rPr>
                <w:sz w:val="16"/>
                <w:szCs w:val="16"/>
                <w:lang w:val="en-AU"/>
              </w:rPr>
            </w:pPr>
            <w:r w:rsidRPr="00052D5E">
              <w:rPr>
                <w:sz w:val="16"/>
                <w:szCs w:val="16"/>
                <w:lang w:val="en-AU"/>
              </w:rPr>
              <w:t xml:space="preserve">20/05/2017 </w:t>
            </w:r>
          </w:p>
        </w:tc>
        <w:tc>
          <w:tcPr>
            <w:tcW w:w="1200" w:type="dxa"/>
          </w:tcPr>
          <w:p w14:paraId="4A4CC84D" w14:textId="77777777" w:rsidR="00241D4F" w:rsidRPr="00052D5E" w:rsidRDefault="00241D4F">
            <w:pPr>
              <w:autoSpaceDE w:val="0"/>
              <w:autoSpaceDN w:val="0"/>
              <w:adjustRightInd w:val="0"/>
              <w:rPr>
                <w:sz w:val="16"/>
                <w:szCs w:val="16"/>
                <w:lang w:val="en-AU"/>
              </w:rPr>
            </w:pPr>
            <w:r w:rsidRPr="00052D5E">
              <w:rPr>
                <w:sz w:val="16"/>
                <w:szCs w:val="16"/>
                <w:lang w:val="en-AU"/>
              </w:rPr>
              <w:t xml:space="preserve">20/05/2020 </w:t>
            </w:r>
          </w:p>
        </w:tc>
        <w:tc>
          <w:tcPr>
            <w:tcW w:w="1200" w:type="dxa"/>
          </w:tcPr>
          <w:p w14:paraId="7EAD0391" w14:textId="77777777" w:rsidR="00241D4F" w:rsidRPr="00052D5E" w:rsidRDefault="00241D4F">
            <w:pPr>
              <w:autoSpaceDE w:val="0"/>
              <w:autoSpaceDN w:val="0"/>
              <w:adjustRightInd w:val="0"/>
              <w:rPr>
                <w:sz w:val="16"/>
                <w:szCs w:val="16"/>
                <w:lang w:val="en-AU"/>
              </w:rPr>
            </w:pPr>
            <w:r w:rsidRPr="00052D5E">
              <w:rPr>
                <w:sz w:val="16"/>
                <w:szCs w:val="16"/>
                <w:lang w:val="en-AU"/>
              </w:rPr>
              <w:t xml:space="preserve">Apologies </w:t>
            </w:r>
          </w:p>
        </w:tc>
      </w:tr>
    </w:tbl>
    <w:p w14:paraId="126E805D" w14:textId="77777777" w:rsidR="00522B40" w:rsidRPr="00052D5E" w:rsidRDefault="00F9451C" w:rsidP="00F9451C">
      <w:pPr>
        <w:rPr>
          <w:sz w:val="16"/>
          <w:szCs w:val="16"/>
          <w:lang w:val="en-AU"/>
        </w:rPr>
      </w:pPr>
      <w:r w:rsidRPr="00052D5E">
        <w:rPr>
          <w:sz w:val="16"/>
          <w:szCs w:val="16"/>
          <w:lang w:val="en-AU"/>
        </w:rPr>
        <w:t xml:space="preserve"> </w:t>
      </w:r>
    </w:p>
    <w:p w14:paraId="343F18EC" w14:textId="77777777" w:rsidR="00E24E77" w:rsidRPr="00052D5E" w:rsidRDefault="00E24E77" w:rsidP="00E24E77">
      <w:pPr>
        <w:pStyle w:val="Heading2"/>
        <w:pBdr>
          <w:bottom w:val="single" w:sz="12" w:space="1" w:color="auto"/>
        </w:pBdr>
        <w:rPr>
          <w:lang w:val="en-AU"/>
        </w:rPr>
      </w:pPr>
      <w:r w:rsidRPr="00052D5E">
        <w:rPr>
          <w:lang w:val="en-AU"/>
        </w:rPr>
        <w:br w:type="page"/>
      </w:r>
      <w:r w:rsidRPr="00052D5E">
        <w:rPr>
          <w:lang w:val="en-AU"/>
        </w:rPr>
        <w:lastRenderedPageBreak/>
        <w:t>Welcome</w:t>
      </w:r>
    </w:p>
    <w:p w14:paraId="24779E92" w14:textId="77777777" w:rsidR="00E24E77" w:rsidRPr="00052D5E" w:rsidRDefault="00E24E77" w:rsidP="00E24E77">
      <w:pPr>
        <w:rPr>
          <w:lang w:val="en-AU"/>
        </w:rPr>
      </w:pPr>
    </w:p>
    <w:p w14:paraId="1C0B0801" w14:textId="77777777" w:rsidR="00E24E77" w:rsidRPr="00052D5E" w:rsidRDefault="00E24E77" w:rsidP="00204AC4">
      <w:pPr>
        <w:spacing w:before="80" w:after="80"/>
        <w:rPr>
          <w:rFonts w:cs="Arial"/>
          <w:szCs w:val="22"/>
          <w:lang w:val="en-AU"/>
        </w:rPr>
      </w:pPr>
      <w:r w:rsidRPr="00052D5E">
        <w:rPr>
          <w:rFonts w:cs="Arial"/>
          <w:szCs w:val="22"/>
          <w:lang w:val="en-AU"/>
        </w:rPr>
        <w:t xml:space="preserve">The Chair opened the meeting at </w:t>
      </w:r>
      <w:r w:rsidR="00E57F0C" w:rsidRPr="00052D5E">
        <w:rPr>
          <w:rFonts w:cs="Arial"/>
          <w:szCs w:val="22"/>
          <w:lang w:val="en-AU"/>
        </w:rPr>
        <w:t xml:space="preserve">12.00pm </w:t>
      </w:r>
      <w:r w:rsidRPr="00052D5E">
        <w:rPr>
          <w:rFonts w:cs="Arial"/>
          <w:szCs w:val="22"/>
          <w:lang w:val="en-AU"/>
        </w:rPr>
        <w:t xml:space="preserve">and welcomed Committee members, noting that apologies had been received from </w:t>
      </w:r>
      <w:r w:rsidR="00E57F0C" w:rsidRPr="00052D5E">
        <w:rPr>
          <w:rFonts w:cs="Arial"/>
          <w:szCs w:val="22"/>
          <w:lang w:val="en-AU"/>
        </w:rPr>
        <w:t xml:space="preserve">Mrs Jane Wylie. </w:t>
      </w:r>
    </w:p>
    <w:p w14:paraId="6E3ED458" w14:textId="77777777" w:rsidR="00E24E77" w:rsidRPr="00052D5E" w:rsidRDefault="00E24E77" w:rsidP="00E24E77">
      <w:pPr>
        <w:rPr>
          <w:lang w:val="en-AU"/>
        </w:rPr>
      </w:pPr>
    </w:p>
    <w:p w14:paraId="7B6526D5" w14:textId="77777777" w:rsidR="00E24E77" w:rsidRPr="00052D5E" w:rsidRDefault="00E24E77" w:rsidP="00E24E77">
      <w:pPr>
        <w:rPr>
          <w:lang w:val="en-AU"/>
        </w:rPr>
      </w:pPr>
      <w:r w:rsidRPr="00052D5E">
        <w:rPr>
          <w:lang w:val="en-AU"/>
        </w:rPr>
        <w:t xml:space="preserve">The Chair noted that the meeting was quorate. </w:t>
      </w:r>
    </w:p>
    <w:p w14:paraId="728FA4C0" w14:textId="77777777" w:rsidR="00E24E77" w:rsidRPr="00052D5E" w:rsidRDefault="00E24E77" w:rsidP="00E24E77">
      <w:pPr>
        <w:rPr>
          <w:lang w:val="en-AU"/>
        </w:rPr>
      </w:pPr>
    </w:p>
    <w:p w14:paraId="0BB03ED5" w14:textId="77777777" w:rsidR="00E24E77" w:rsidRPr="00052D5E" w:rsidRDefault="00E24E77" w:rsidP="00E24E77">
      <w:pPr>
        <w:rPr>
          <w:lang w:val="en-AU"/>
        </w:rPr>
      </w:pPr>
      <w:r w:rsidRPr="00052D5E">
        <w:rPr>
          <w:lang w:val="en-AU"/>
        </w:rPr>
        <w:t>The Committee noted and agreed the agenda for the meeting.</w:t>
      </w:r>
    </w:p>
    <w:p w14:paraId="273174E8" w14:textId="77777777" w:rsidR="00E24E77" w:rsidRPr="00052D5E" w:rsidRDefault="00E24E77" w:rsidP="00E24E77">
      <w:pPr>
        <w:rPr>
          <w:lang w:val="en-AU"/>
        </w:rPr>
      </w:pPr>
    </w:p>
    <w:p w14:paraId="2F5E9DDB" w14:textId="77777777" w:rsidR="00E24E77" w:rsidRPr="00052D5E" w:rsidRDefault="00E24E77" w:rsidP="00E24E77">
      <w:pPr>
        <w:pStyle w:val="Heading2"/>
        <w:pBdr>
          <w:bottom w:val="single" w:sz="12" w:space="1" w:color="auto"/>
        </w:pBdr>
        <w:rPr>
          <w:lang w:val="en-AU"/>
        </w:rPr>
      </w:pPr>
      <w:r w:rsidRPr="00052D5E">
        <w:rPr>
          <w:lang w:val="en-AU"/>
        </w:rPr>
        <w:t>Confirmation of previous minutes</w:t>
      </w:r>
    </w:p>
    <w:p w14:paraId="6F8CA721" w14:textId="77777777" w:rsidR="00E24E77" w:rsidRPr="00052D5E" w:rsidRDefault="00E24E77" w:rsidP="00E24E77">
      <w:pPr>
        <w:rPr>
          <w:lang w:val="en-AU"/>
        </w:rPr>
      </w:pPr>
    </w:p>
    <w:p w14:paraId="01F49C12" w14:textId="77777777" w:rsidR="00E24E77" w:rsidRPr="00052D5E" w:rsidRDefault="00E24E77" w:rsidP="00E24E77">
      <w:pPr>
        <w:rPr>
          <w:lang w:val="en-AU"/>
        </w:rPr>
      </w:pPr>
      <w:r w:rsidRPr="00052D5E">
        <w:rPr>
          <w:lang w:val="en-AU"/>
        </w:rPr>
        <w:t xml:space="preserve">The minutes of the meeting of </w:t>
      </w:r>
      <w:r w:rsidR="00E57F0C" w:rsidRPr="00052D5E">
        <w:rPr>
          <w:rFonts w:cs="Arial"/>
          <w:szCs w:val="22"/>
          <w:lang w:val="en-AU"/>
        </w:rPr>
        <w:t>04 July 2017</w:t>
      </w:r>
      <w:r w:rsidRPr="00052D5E">
        <w:rPr>
          <w:lang w:val="en-AU"/>
        </w:rPr>
        <w:t xml:space="preserve"> were </w:t>
      </w:r>
      <w:r w:rsidR="00522B40" w:rsidRPr="00052D5E">
        <w:rPr>
          <w:lang w:val="en-AU"/>
        </w:rPr>
        <w:t>confirm</w:t>
      </w:r>
      <w:r w:rsidRPr="00052D5E">
        <w:rPr>
          <w:lang w:val="en-AU"/>
        </w:rPr>
        <w:t>ed.</w:t>
      </w:r>
    </w:p>
    <w:p w14:paraId="24ACF985" w14:textId="77777777" w:rsidR="00E24E77" w:rsidRPr="00052D5E" w:rsidRDefault="00E24E77" w:rsidP="00E24E77">
      <w:pPr>
        <w:pStyle w:val="Heading2"/>
        <w:pBdr>
          <w:bottom w:val="single" w:sz="12" w:space="1" w:color="auto"/>
        </w:pBdr>
        <w:rPr>
          <w:lang w:val="en-AU"/>
        </w:rPr>
      </w:pPr>
      <w:r w:rsidRPr="00052D5E">
        <w:rPr>
          <w:lang w:val="en-AU"/>
        </w:rPr>
        <w:br w:type="page"/>
      </w:r>
      <w:r w:rsidRPr="00052D5E">
        <w:rPr>
          <w:lang w:val="en-AU"/>
        </w:rPr>
        <w:lastRenderedPageBreak/>
        <w:t xml:space="preserve">New applications </w:t>
      </w:r>
    </w:p>
    <w:p w14:paraId="19028835" w14:textId="77777777" w:rsidR="00795EDD" w:rsidRPr="00052D5E" w:rsidRDefault="00795EDD" w:rsidP="00E24E77">
      <w:pPr>
        <w:rPr>
          <w:lang w:val="en-AU"/>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41D4F" w:rsidRPr="00052D5E" w14:paraId="6F124F1A" w14:textId="77777777" w:rsidTr="00241D4F">
        <w:trPr>
          <w:trHeight w:val="280"/>
        </w:trPr>
        <w:tc>
          <w:tcPr>
            <w:tcW w:w="966" w:type="dxa"/>
            <w:tcBorders>
              <w:top w:val="nil"/>
              <w:left w:val="nil"/>
              <w:bottom w:val="nil"/>
              <w:right w:val="nil"/>
            </w:tcBorders>
          </w:tcPr>
          <w:p w14:paraId="11301DF7" w14:textId="77777777" w:rsidR="00241D4F" w:rsidRPr="00052D5E" w:rsidRDefault="00241D4F">
            <w:pPr>
              <w:autoSpaceDE w:val="0"/>
              <w:autoSpaceDN w:val="0"/>
              <w:adjustRightInd w:val="0"/>
              <w:rPr>
                <w:lang w:val="en-AU"/>
              </w:rPr>
            </w:pPr>
            <w:r w:rsidRPr="00052D5E">
              <w:rPr>
                <w:lang w:val="en-AU"/>
              </w:rPr>
              <w:t xml:space="preserve"> </w:t>
            </w:r>
            <w:r w:rsidRPr="00052D5E">
              <w:rPr>
                <w:b/>
                <w:lang w:val="en-AU"/>
              </w:rPr>
              <w:t xml:space="preserve">1 </w:t>
            </w:r>
            <w:r w:rsidRPr="00052D5E">
              <w:rPr>
                <w:lang w:val="en-AU"/>
              </w:rPr>
              <w:t xml:space="preserve"> </w:t>
            </w:r>
          </w:p>
        </w:tc>
        <w:tc>
          <w:tcPr>
            <w:tcW w:w="2575" w:type="dxa"/>
            <w:tcBorders>
              <w:top w:val="nil"/>
              <w:left w:val="nil"/>
              <w:bottom w:val="nil"/>
              <w:right w:val="nil"/>
            </w:tcBorders>
          </w:tcPr>
          <w:p w14:paraId="7DFA55DB" w14:textId="77777777" w:rsidR="00241D4F" w:rsidRPr="00052D5E" w:rsidRDefault="00241D4F">
            <w:pPr>
              <w:autoSpaceDE w:val="0"/>
              <w:autoSpaceDN w:val="0"/>
              <w:adjustRightInd w:val="0"/>
              <w:rPr>
                <w:lang w:val="en-AU"/>
              </w:rPr>
            </w:pPr>
            <w:r w:rsidRPr="00052D5E">
              <w:rPr>
                <w:b/>
                <w:lang w:val="en-AU"/>
              </w:rPr>
              <w:t xml:space="preserve">Ethics ref: </w:t>
            </w:r>
            <w:r w:rsidRPr="00052D5E">
              <w:rPr>
                <w:lang w:val="en-AU"/>
              </w:rPr>
              <w:t xml:space="preserve"> </w:t>
            </w:r>
          </w:p>
        </w:tc>
        <w:tc>
          <w:tcPr>
            <w:tcW w:w="6459" w:type="dxa"/>
            <w:tcBorders>
              <w:top w:val="nil"/>
              <w:left w:val="nil"/>
              <w:bottom w:val="nil"/>
              <w:right w:val="nil"/>
            </w:tcBorders>
          </w:tcPr>
          <w:p w14:paraId="07BCBD8E" w14:textId="77777777" w:rsidR="00241D4F" w:rsidRPr="00052D5E" w:rsidRDefault="00241D4F">
            <w:pPr>
              <w:autoSpaceDE w:val="0"/>
              <w:autoSpaceDN w:val="0"/>
              <w:adjustRightInd w:val="0"/>
              <w:rPr>
                <w:lang w:val="en-AU"/>
              </w:rPr>
            </w:pPr>
            <w:r w:rsidRPr="00052D5E">
              <w:rPr>
                <w:b/>
                <w:lang w:val="en-AU"/>
              </w:rPr>
              <w:t>17/NTB/142</w:t>
            </w:r>
            <w:r w:rsidRPr="00052D5E">
              <w:rPr>
                <w:lang w:val="en-AU"/>
              </w:rPr>
              <w:t xml:space="preserve"> </w:t>
            </w:r>
          </w:p>
        </w:tc>
      </w:tr>
      <w:tr w:rsidR="00241D4F" w:rsidRPr="00052D5E" w14:paraId="1889086D" w14:textId="77777777" w:rsidTr="00241D4F">
        <w:trPr>
          <w:trHeight w:val="280"/>
        </w:trPr>
        <w:tc>
          <w:tcPr>
            <w:tcW w:w="966" w:type="dxa"/>
            <w:tcBorders>
              <w:top w:val="nil"/>
              <w:left w:val="nil"/>
              <w:bottom w:val="nil"/>
              <w:right w:val="nil"/>
            </w:tcBorders>
          </w:tcPr>
          <w:p w14:paraId="2C7198A6" w14:textId="77777777" w:rsidR="00241D4F" w:rsidRPr="00052D5E" w:rsidRDefault="00241D4F">
            <w:pPr>
              <w:autoSpaceDE w:val="0"/>
              <w:autoSpaceDN w:val="0"/>
              <w:adjustRightInd w:val="0"/>
              <w:rPr>
                <w:lang w:val="en-AU"/>
              </w:rPr>
            </w:pPr>
            <w:r w:rsidRPr="00052D5E">
              <w:rPr>
                <w:lang w:val="en-AU"/>
              </w:rPr>
              <w:t xml:space="preserve"> </w:t>
            </w:r>
          </w:p>
        </w:tc>
        <w:tc>
          <w:tcPr>
            <w:tcW w:w="2575" w:type="dxa"/>
            <w:tcBorders>
              <w:top w:val="nil"/>
              <w:left w:val="nil"/>
              <w:bottom w:val="nil"/>
              <w:right w:val="nil"/>
            </w:tcBorders>
          </w:tcPr>
          <w:p w14:paraId="1CF9EA0E" w14:textId="77777777" w:rsidR="00241D4F" w:rsidRPr="00052D5E" w:rsidRDefault="00241D4F">
            <w:pPr>
              <w:autoSpaceDE w:val="0"/>
              <w:autoSpaceDN w:val="0"/>
              <w:adjustRightInd w:val="0"/>
              <w:rPr>
                <w:lang w:val="en-AU"/>
              </w:rPr>
            </w:pPr>
            <w:r w:rsidRPr="00052D5E">
              <w:rPr>
                <w:lang w:val="en-AU"/>
              </w:rPr>
              <w:t xml:space="preserve">Title: </w:t>
            </w:r>
          </w:p>
        </w:tc>
        <w:tc>
          <w:tcPr>
            <w:tcW w:w="6459" w:type="dxa"/>
            <w:tcBorders>
              <w:top w:val="nil"/>
              <w:left w:val="nil"/>
              <w:bottom w:val="nil"/>
              <w:right w:val="nil"/>
            </w:tcBorders>
          </w:tcPr>
          <w:p w14:paraId="3A94D515" w14:textId="77777777" w:rsidR="00241D4F" w:rsidRPr="00052D5E" w:rsidRDefault="00241D4F">
            <w:pPr>
              <w:autoSpaceDE w:val="0"/>
              <w:autoSpaceDN w:val="0"/>
              <w:adjustRightInd w:val="0"/>
              <w:rPr>
                <w:lang w:val="en-AU"/>
              </w:rPr>
            </w:pPr>
            <w:r w:rsidRPr="00052D5E">
              <w:rPr>
                <w:lang w:val="en-AU"/>
              </w:rPr>
              <w:t xml:space="preserve">A prospective evaluation of KXL II system for photorefractive </w:t>
            </w:r>
            <w:proofErr w:type="spellStart"/>
            <w:r w:rsidRPr="00052D5E">
              <w:rPr>
                <w:lang w:val="en-AU"/>
              </w:rPr>
              <w:t>intrastromal</w:t>
            </w:r>
            <w:proofErr w:type="spellEnd"/>
            <w:r w:rsidRPr="00052D5E">
              <w:rPr>
                <w:lang w:val="en-AU"/>
              </w:rPr>
              <w:t xml:space="preserve"> cross-linking (</w:t>
            </w:r>
            <w:proofErr w:type="spellStart"/>
            <w:r w:rsidRPr="00052D5E">
              <w:rPr>
                <w:lang w:val="en-AU"/>
              </w:rPr>
              <w:t>PiXL</w:t>
            </w:r>
            <w:proofErr w:type="spellEnd"/>
            <w:r w:rsidRPr="00052D5E">
              <w:rPr>
                <w:lang w:val="en-AU"/>
              </w:rPr>
              <w:t xml:space="preserve">) for the treatment of Myopia and Hyperopia </w:t>
            </w:r>
          </w:p>
        </w:tc>
      </w:tr>
      <w:tr w:rsidR="00241D4F" w:rsidRPr="00052D5E" w14:paraId="6E375387" w14:textId="77777777" w:rsidTr="00241D4F">
        <w:trPr>
          <w:trHeight w:val="280"/>
        </w:trPr>
        <w:tc>
          <w:tcPr>
            <w:tcW w:w="966" w:type="dxa"/>
            <w:tcBorders>
              <w:top w:val="nil"/>
              <w:left w:val="nil"/>
              <w:bottom w:val="nil"/>
              <w:right w:val="nil"/>
            </w:tcBorders>
          </w:tcPr>
          <w:p w14:paraId="5C15060D" w14:textId="77777777" w:rsidR="00241D4F" w:rsidRPr="00052D5E" w:rsidRDefault="00241D4F">
            <w:pPr>
              <w:autoSpaceDE w:val="0"/>
              <w:autoSpaceDN w:val="0"/>
              <w:adjustRightInd w:val="0"/>
              <w:rPr>
                <w:lang w:val="en-AU"/>
              </w:rPr>
            </w:pPr>
            <w:r w:rsidRPr="00052D5E">
              <w:rPr>
                <w:lang w:val="en-AU"/>
              </w:rPr>
              <w:t xml:space="preserve"> </w:t>
            </w:r>
          </w:p>
        </w:tc>
        <w:tc>
          <w:tcPr>
            <w:tcW w:w="2575" w:type="dxa"/>
            <w:tcBorders>
              <w:top w:val="nil"/>
              <w:left w:val="nil"/>
              <w:bottom w:val="nil"/>
              <w:right w:val="nil"/>
            </w:tcBorders>
          </w:tcPr>
          <w:p w14:paraId="2D96135D" w14:textId="77777777" w:rsidR="00241D4F" w:rsidRPr="00052D5E" w:rsidRDefault="00241D4F">
            <w:pPr>
              <w:autoSpaceDE w:val="0"/>
              <w:autoSpaceDN w:val="0"/>
              <w:adjustRightInd w:val="0"/>
              <w:rPr>
                <w:lang w:val="en-AU"/>
              </w:rPr>
            </w:pPr>
            <w:r w:rsidRPr="00052D5E">
              <w:rPr>
                <w:lang w:val="en-AU"/>
              </w:rPr>
              <w:t xml:space="preserve">Principal Investigator: </w:t>
            </w:r>
          </w:p>
        </w:tc>
        <w:tc>
          <w:tcPr>
            <w:tcW w:w="6459" w:type="dxa"/>
            <w:tcBorders>
              <w:top w:val="nil"/>
              <w:left w:val="nil"/>
              <w:bottom w:val="nil"/>
              <w:right w:val="nil"/>
            </w:tcBorders>
          </w:tcPr>
          <w:p w14:paraId="7171AD2D" w14:textId="77777777" w:rsidR="00241D4F" w:rsidRPr="00052D5E" w:rsidRDefault="00241D4F">
            <w:pPr>
              <w:autoSpaceDE w:val="0"/>
              <w:autoSpaceDN w:val="0"/>
              <w:adjustRightInd w:val="0"/>
              <w:rPr>
                <w:lang w:val="en-AU"/>
              </w:rPr>
            </w:pPr>
            <w:r w:rsidRPr="00052D5E">
              <w:rPr>
                <w:lang w:val="en-AU"/>
              </w:rPr>
              <w:t xml:space="preserve">Doctor Andrew Logan </w:t>
            </w:r>
          </w:p>
        </w:tc>
      </w:tr>
      <w:tr w:rsidR="00241D4F" w:rsidRPr="00052D5E" w14:paraId="378C9879" w14:textId="77777777" w:rsidTr="00241D4F">
        <w:trPr>
          <w:trHeight w:val="280"/>
        </w:trPr>
        <w:tc>
          <w:tcPr>
            <w:tcW w:w="966" w:type="dxa"/>
            <w:tcBorders>
              <w:top w:val="nil"/>
              <w:left w:val="nil"/>
              <w:bottom w:val="nil"/>
              <w:right w:val="nil"/>
            </w:tcBorders>
          </w:tcPr>
          <w:p w14:paraId="5B8C4566" w14:textId="77777777" w:rsidR="00241D4F" w:rsidRPr="00052D5E" w:rsidRDefault="00241D4F">
            <w:pPr>
              <w:autoSpaceDE w:val="0"/>
              <w:autoSpaceDN w:val="0"/>
              <w:adjustRightInd w:val="0"/>
              <w:rPr>
                <w:lang w:val="en-AU"/>
              </w:rPr>
            </w:pPr>
            <w:r w:rsidRPr="00052D5E">
              <w:rPr>
                <w:lang w:val="en-AU"/>
              </w:rPr>
              <w:t xml:space="preserve"> </w:t>
            </w:r>
          </w:p>
        </w:tc>
        <w:tc>
          <w:tcPr>
            <w:tcW w:w="2575" w:type="dxa"/>
            <w:tcBorders>
              <w:top w:val="nil"/>
              <w:left w:val="nil"/>
              <w:bottom w:val="nil"/>
              <w:right w:val="nil"/>
            </w:tcBorders>
          </w:tcPr>
          <w:p w14:paraId="2F4F2E80" w14:textId="77777777" w:rsidR="00241D4F" w:rsidRPr="00052D5E" w:rsidRDefault="00241D4F">
            <w:pPr>
              <w:autoSpaceDE w:val="0"/>
              <w:autoSpaceDN w:val="0"/>
              <w:adjustRightInd w:val="0"/>
              <w:rPr>
                <w:lang w:val="en-AU"/>
              </w:rPr>
            </w:pPr>
            <w:r w:rsidRPr="00052D5E">
              <w:rPr>
                <w:lang w:val="en-AU"/>
              </w:rPr>
              <w:t xml:space="preserve">Sponsor: </w:t>
            </w:r>
          </w:p>
        </w:tc>
        <w:tc>
          <w:tcPr>
            <w:tcW w:w="6459" w:type="dxa"/>
            <w:tcBorders>
              <w:top w:val="nil"/>
              <w:left w:val="nil"/>
              <w:bottom w:val="nil"/>
              <w:right w:val="nil"/>
            </w:tcBorders>
          </w:tcPr>
          <w:p w14:paraId="0BB7B32E" w14:textId="77777777" w:rsidR="00241D4F" w:rsidRPr="00052D5E" w:rsidRDefault="00241D4F">
            <w:pPr>
              <w:autoSpaceDE w:val="0"/>
              <w:autoSpaceDN w:val="0"/>
              <w:adjustRightInd w:val="0"/>
              <w:rPr>
                <w:lang w:val="en-AU"/>
              </w:rPr>
            </w:pPr>
            <w:r w:rsidRPr="00052D5E">
              <w:rPr>
                <w:lang w:val="en-AU"/>
              </w:rPr>
              <w:t xml:space="preserve"> </w:t>
            </w:r>
          </w:p>
        </w:tc>
      </w:tr>
      <w:tr w:rsidR="00241D4F" w:rsidRPr="00052D5E" w14:paraId="6E1FFDFF" w14:textId="77777777" w:rsidTr="00241D4F">
        <w:trPr>
          <w:trHeight w:val="280"/>
        </w:trPr>
        <w:tc>
          <w:tcPr>
            <w:tcW w:w="966" w:type="dxa"/>
            <w:tcBorders>
              <w:top w:val="nil"/>
              <w:left w:val="nil"/>
              <w:bottom w:val="nil"/>
              <w:right w:val="nil"/>
            </w:tcBorders>
          </w:tcPr>
          <w:p w14:paraId="27C23D17" w14:textId="77777777" w:rsidR="00241D4F" w:rsidRPr="00052D5E" w:rsidRDefault="00241D4F">
            <w:pPr>
              <w:autoSpaceDE w:val="0"/>
              <w:autoSpaceDN w:val="0"/>
              <w:adjustRightInd w:val="0"/>
              <w:rPr>
                <w:lang w:val="en-AU"/>
              </w:rPr>
            </w:pPr>
            <w:r w:rsidRPr="00052D5E">
              <w:rPr>
                <w:lang w:val="en-AU"/>
              </w:rPr>
              <w:t xml:space="preserve"> </w:t>
            </w:r>
          </w:p>
        </w:tc>
        <w:tc>
          <w:tcPr>
            <w:tcW w:w="2575" w:type="dxa"/>
            <w:tcBorders>
              <w:top w:val="nil"/>
              <w:left w:val="nil"/>
              <w:bottom w:val="nil"/>
              <w:right w:val="nil"/>
            </w:tcBorders>
          </w:tcPr>
          <w:p w14:paraId="61AE5ABE" w14:textId="77777777" w:rsidR="00241D4F" w:rsidRPr="00052D5E" w:rsidRDefault="00241D4F">
            <w:pPr>
              <w:autoSpaceDE w:val="0"/>
              <w:autoSpaceDN w:val="0"/>
              <w:adjustRightInd w:val="0"/>
              <w:rPr>
                <w:lang w:val="en-AU"/>
              </w:rPr>
            </w:pPr>
            <w:r w:rsidRPr="00052D5E">
              <w:rPr>
                <w:lang w:val="en-AU"/>
              </w:rPr>
              <w:t xml:space="preserve">Clock Start Date: </w:t>
            </w:r>
          </w:p>
        </w:tc>
        <w:tc>
          <w:tcPr>
            <w:tcW w:w="6459" w:type="dxa"/>
            <w:tcBorders>
              <w:top w:val="nil"/>
              <w:left w:val="nil"/>
              <w:bottom w:val="nil"/>
              <w:right w:val="nil"/>
            </w:tcBorders>
          </w:tcPr>
          <w:p w14:paraId="78DC1E7C" w14:textId="77777777" w:rsidR="00241D4F" w:rsidRPr="00052D5E" w:rsidRDefault="00241D4F">
            <w:pPr>
              <w:autoSpaceDE w:val="0"/>
              <w:autoSpaceDN w:val="0"/>
              <w:adjustRightInd w:val="0"/>
              <w:rPr>
                <w:lang w:val="en-AU"/>
              </w:rPr>
            </w:pPr>
            <w:r w:rsidRPr="00052D5E">
              <w:rPr>
                <w:lang w:val="en-AU"/>
              </w:rPr>
              <w:t xml:space="preserve">20 July 2017 </w:t>
            </w:r>
          </w:p>
        </w:tc>
      </w:tr>
    </w:tbl>
    <w:p w14:paraId="5C602143" w14:textId="77777777" w:rsidR="00795EDD" w:rsidRPr="00052D5E" w:rsidRDefault="00795EDD" w:rsidP="00E24E77">
      <w:pPr>
        <w:rPr>
          <w:lang w:val="en-AU"/>
        </w:rPr>
      </w:pPr>
      <w:r w:rsidRPr="00052D5E">
        <w:rPr>
          <w:lang w:val="en-AU"/>
        </w:rPr>
        <w:t xml:space="preserve"> </w:t>
      </w:r>
    </w:p>
    <w:p w14:paraId="6EE8EA78" w14:textId="77777777" w:rsidR="00987913" w:rsidRPr="00052D5E" w:rsidRDefault="00BE1706" w:rsidP="00E24E77">
      <w:pPr>
        <w:rPr>
          <w:sz w:val="20"/>
          <w:lang w:val="en-AU"/>
        </w:rPr>
      </w:pPr>
      <w:r w:rsidRPr="00052D5E">
        <w:rPr>
          <w:lang w:val="en-AU"/>
        </w:rPr>
        <w:t xml:space="preserve">Doctor Andrew Logan </w:t>
      </w:r>
      <w:r w:rsidR="00987913" w:rsidRPr="00052D5E">
        <w:rPr>
          <w:lang w:val="en-AU"/>
        </w:rPr>
        <w:t xml:space="preserve">was present </w:t>
      </w:r>
      <w:r w:rsidR="00DC62A5" w:rsidRPr="00052D5E">
        <w:rPr>
          <w:rFonts w:cs="Arial"/>
          <w:szCs w:val="22"/>
          <w:lang w:val="en-AU"/>
        </w:rPr>
        <w:t>by teleconference</w:t>
      </w:r>
      <w:r w:rsidR="00DC62A5" w:rsidRPr="00052D5E">
        <w:rPr>
          <w:lang w:val="en-AU"/>
        </w:rPr>
        <w:t xml:space="preserve"> </w:t>
      </w:r>
      <w:r w:rsidR="00987913" w:rsidRPr="00052D5E">
        <w:rPr>
          <w:lang w:val="en-AU"/>
        </w:rPr>
        <w:t>for discussion of this application.</w:t>
      </w:r>
    </w:p>
    <w:p w14:paraId="7877E358" w14:textId="77777777" w:rsidR="00987913" w:rsidRPr="00052D5E" w:rsidRDefault="00987913" w:rsidP="00E24E77">
      <w:pPr>
        <w:rPr>
          <w:u w:val="single"/>
          <w:lang w:val="en-AU"/>
        </w:rPr>
      </w:pPr>
    </w:p>
    <w:p w14:paraId="2A599A96" w14:textId="77777777" w:rsidR="00E24E77" w:rsidRPr="00052D5E" w:rsidRDefault="00E24E77" w:rsidP="00E24E77">
      <w:pPr>
        <w:rPr>
          <w:u w:val="single"/>
          <w:lang w:val="en-AU"/>
        </w:rPr>
      </w:pPr>
      <w:r w:rsidRPr="00052D5E">
        <w:rPr>
          <w:u w:val="single"/>
          <w:lang w:val="en-AU"/>
        </w:rPr>
        <w:t>Potential conflicts of interest</w:t>
      </w:r>
    </w:p>
    <w:p w14:paraId="4A8C2A75" w14:textId="77777777" w:rsidR="00E24E77" w:rsidRPr="00052D5E" w:rsidRDefault="00E24E77" w:rsidP="00E24E77">
      <w:pPr>
        <w:rPr>
          <w:b/>
          <w:lang w:val="en-AU"/>
        </w:rPr>
      </w:pPr>
    </w:p>
    <w:p w14:paraId="7E45ACA8" w14:textId="77777777" w:rsidR="00E24E77" w:rsidRPr="00052D5E" w:rsidRDefault="00E24E77" w:rsidP="00E24E77">
      <w:pPr>
        <w:rPr>
          <w:lang w:val="en-AU"/>
        </w:rPr>
      </w:pPr>
      <w:r w:rsidRPr="00052D5E">
        <w:rPr>
          <w:lang w:val="en-AU"/>
        </w:rPr>
        <w:t>The Chair asked members to declare any potential conflicts of interest related to this application.</w:t>
      </w:r>
    </w:p>
    <w:p w14:paraId="51FDA749" w14:textId="77777777" w:rsidR="00E24E77" w:rsidRPr="00052D5E" w:rsidRDefault="00E24E77" w:rsidP="00E24E77">
      <w:pPr>
        <w:rPr>
          <w:lang w:val="en-AU"/>
        </w:rPr>
      </w:pPr>
    </w:p>
    <w:p w14:paraId="0B0777E9" w14:textId="77777777" w:rsidR="00E24E77" w:rsidRPr="00052D5E" w:rsidRDefault="00E24E77" w:rsidP="00E24E77">
      <w:pPr>
        <w:rPr>
          <w:lang w:val="en-AU"/>
        </w:rPr>
      </w:pPr>
      <w:r w:rsidRPr="00052D5E">
        <w:rPr>
          <w:lang w:val="en-AU"/>
        </w:rPr>
        <w:t>No potential conflicts of interest related to this application were declared by any member.</w:t>
      </w:r>
    </w:p>
    <w:p w14:paraId="388FD7B3" w14:textId="77777777" w:rsidR="00E24E77" w:rsidRPr="00052D5E" w:rsidRDefault="00E24E77" w:rsidP="00E24E77">
      <w:pPr>
        <w:rPr>
          <w:lang w:val="en-AU"/>
        </w:rPr>
      </w:pPr>
    </w:p>
    <w:p w14:paraId="0152AE65" w14:textId="77777777" w:rsidR="00BA0B8F" w:rsidRPr="00052D5E" w:rsidRDefault="00BA0B8F" w:rsidP="00BA0B8F">
      <w:pPr>
        <w:rPr>
          <w:rFonts w:cs="Arial"/>
          <w:szCs w:val="22"/>
          <w:u w:val="single"/>
          <w:lang w:val="en-AU"/>
        </w:rPr>
      </w:pPr>
      <w:r w:rsidRPr="00052D5E">
        <w:rPr>
          <w:rFonts w:cs="Arial"/>
          <w:szCs w:val="22"/>
          <w:u w:val="single"/>
          <w:lang w:val="en-AU"/>
        </w:rPr>
        <w:t>Summary of Study</w:t>
      </w:r>
    </w:p>
    <w:p w14:paraId="5BF90D4A" w14:textId="77777777" w:rsidR="00BA0B8F" w:rsidRPr="00052D5E" w:rsidRDefault="00BA0B8F" w:rsidP="00BA0B8F">
      <w:pPr>
        <w:rPr>
          <w:rFonts w:cs="Arial"/>
          <w:szCs w:val="22"/>
          <w:u w:val="single"/>
          <w:lang w:val="en-AU"/>
        </w:rPr>
      </w:pPr>
    </w:p>
    <w:p w14:paraId="56644DD5" w14:textId="581B9C1B" w:rsidR="00172231" w:rsidRPr="00052D5E" w:rsidRDefault="00172231" w:rsidP="00BA0B8F">
      <w:pPr>
        <w:pStyle w:val="ListParagraph"/>
        <w:numPr>
          <w:ilvl w:val="0"/>
          <w:numId w:val="3"/>
        </w:numPr>
        <w:rPr>
          <w:rFonts w:cs="Arial"/>
          <w:szCs w:val="22"/>
          <w:u w:val="single"/>
          <w:lang w:val="en-AU"/>
        </w:rPr>
      </w:pPr>
      <w:r w:rsidRPr="00052D5E">
        <w:rPr>
          <w:rFonts w:cs="Arial"/>
          <w:color w:val="000000"/>
          <w:szCs w:val="22"/>
          <w:lang w:val="en-AU"/>
        </w:rPr>
        <w:t xml:space="preserve">This is an open label study of an ocular procedure for correcting refraction in those with near and distant vision errors. Although a similar procedure has been used for corneal treatment for </w:t>
      </w:r>
      <w:proofErr w:type="spellStart"/>
      <w:r w:rsidRPr="00052D5E">
        <w:rPr>
          <w:rFonts w:cs="Arial"/>
          <w:color w:val="000000"/>
          <w:szCs w:val="22"/>
          <w:lang w:val="en-AU"/>
        </w:rPr>
        <w:t>keratoconus</w:t>
      </w:r>
      <w:proofErr w:type="spellEnd"/>
      <w:r w:rsidRPr="00052D5E">
        <w:rPr>
          <w:rFonts w:cs="Arial"/>
          <w:color w:val="000000"/>
          <w:szCs w:val="22"/>
          <w:lang w:val="en-AU"/>
        </w:rPr>
        <w:t xml:space="preserve">, use for short and long sightedness is confined to a couple of very small published cohorts and on-going studies in Germany (43 eyes) and Singapore (14 eyes). </w:t>
      </w:r>
    </w:p>
    <w:p w14:paraId="3640A761" w14:textId="1A03D329" w:rsidR="00172231" w:rsidRPr="00052D5E" w:rsidRDefault="00BE63CE" w:rsidP="00BA0B8F">
      <w:pPr>
        <w:pStyle w:val="ListParagraph"/>
        <w:numPr>
          <w:ilvl w:val="0"/>
          <w:numId w:val="3"/>
        </w:numPr>
        <w:rPr>
          <w:rFonts w:cs="Arial"/>
          <w:szCs w:val="22"/>
          <w:u w:val="single"/>
          <w:lang w:val="en-AU"/>
        </w:rPr>
      </w:pPr>
      <w:r>
        <w:rPr>
          <w:rFonts w:cs="Arial"/>
          <w:color w:val="000000"/>
          <w:szCs w:val="22"/>
          <w:lang w:val="en-AU"/>
        </w:rPr>
        <w:t>The Researcher confirmed there</w:t>
      </w:r>
      <w:r w:rsidR="00172231" w:rsidRPr="00052D5E">
        <w:rPr>
          <w:rFonts w:cs="Arial"/>
          <w:color w:val="000000"/>
          <w:szCs w:val="22"/>
          <w:lang w:val="en-AU"/>
        </w:rPr>
        <w:t xml:space="preserve"> is more data on using it for </w:t>
      </w:r>
      <w:r w:rsidR="00052D5E" w:rsidRPr="00052D5E">
        <w:rPr>
          <w:rFonts w:cs="Arial"/>
          <w:color w:val="000000"/>
          <w:szCs w:val="22"/>
          <w:lang w:val="en-AU"/>
        </w:rPr>
        <w:t>short-sightedness</w:t>
      </w:r>
      <w:r w:rsidR="00172231" w:rsidRPr="00052D5E">
        <w:rPr>
          <w:rFonts w:cs="Arial"/>
          <w:color w:val="000000"/>
          <w:szCs w:val="22"/>
          <w:lang w:val="en-AU"/>
        </w:rPr>
        <w:t xml:space="preserve"> than </w:t>
      </w:r>
      <w:r w:rsidR="00052D5E" w:rsidRPr="00052D5E">
        <w:rPr>
          <w:rFonts w:cs="Arial"/>
          <w:color w:val="000000"/>
          <w:szCs w:val="22"/>
          <w:lang w:val="en-AU"/>
        </w:rPr>
        <w:t>long-sightedness</w:t>
      </w:r>
      <w:r w:rsidR="00172231" w:rsidRPr="00052D5E">
        <w:rPr>
          <w:rFonts w:cs="Arial"/>
          <w:color w:val="000000"/>
          <w:szCs w:val="22"/>
          <w:lang w:val="en-AU"/>
        </w:rPr>
        <w:t xml:space="preserve">. </w:t>
      </w:r>
    </w:p>
    <w:p w14:paraId="7F98FA60" w14:textId="3948698C" w:rsidR="00172231" w:rsidRPr="00C8578E" w:rsidRDefault="00172231" w:rsidP="00BA0B8F">
      <w:pPr>
        <w:pStyle w:val="ListParagraph"/>
        <w:numPr>
          <w:ilvl w:val="0"/>
          <w:numId w:val="3"/>
        </w:numPr>
        <w:rPr>
          <w:rFonts w:cs="Arial"/>
          <w:szCs w:val="22"/>
          <w:u w:val="single"/>
          <w:lang w:val="en-AU"/>
        </w:rPr>
      </w:pPr>
      <w:r w:rsidRPr="00052D5E">
        <w:rPr>
          <w:rFonts w:cs="Arial"/>
          <w:color w:val="000000"/>
          <w:szCs w:val="22"/>
          <w:lang w:val="en-AU"/>
        </w:rPr>
        <w:t>The intervention involves oxygen/riboflavin/UVA serially applied to the eye</w:t>
      </w:r>
      <w:r w:rsidR="00C14C50">
        <w:rPr>
          <w:rFonts w:cs="Arial"/>
          <w:color w:val="000000"/>
          <w:szCs w:val="22"/>
          <w:lang w:val="en-AU"/>
        </w:rPr>
        <w:t>. There are</w:t>
      </w:r>
      <w:r w:rsidRPr="00052D5E">
        <w:rPr>
          <w:rFonts w:cs="Arial"/>
          <w:color w:val="000000"/>
          <w:szCs w:val="22"/>
          <w:lang w:val="en-AU"/>
        </w:rPr>
        <w:t xml:space="preserve"> 8 visits over 12 months from screening to completion</w:t>
      </w:r>
      <w:r w:rsidR="00C8578E">
        <w:rPr>
          <w:rFonts w:cs="Arial"/>
          <w:color w:val="000000"/>
          <w:szCs w:val="22"/>
          <w:lang w:val="en-AU"/>
        </w:rPr>
        <w:t>.</w:t>
      </w:r>
    </w:p>
    <w:p w14:paraId="09881465" w14:textId="5FD58EF0" w:rsidR="00C8578E" w:rsidRPr="00052D5E" w:rsidRDefault="00C8578E" w:rsidP="00BA0B8F">
      <w:pPr>
        <w:pStyle w:val="ListParagraph"/>
        <w:numPr>
          <w:ilvl w:val="0"/>
          <w:numId w:val="3"/>
        </w:numPr>
        <w:rPr>
          <w:rFonts w:cs="Arial"/>
          <w:szCs w:val="22"/>
          <w:u w:val="single"/>
          <w:lang w:val="en-AU"/>
        </w:rPr>
      </w:pPr>
      <w:r>
        <w:rPr>
          <w:rFonts w:cs="Arial"/>
          <w:color w:val="000000"/>
          <w:szCs w:val="22"/>
          <w:lang w:val="en-AU"/>
        </w:rPr>
        <w:t xml:space="preserve">The Committee commended the </w:t>
      </w:r>
      <w:proofErr w:type="spellStart"/>
      <w:r>
        <w:rPr>
          <w:rFonts w:cs="Arial"/>
          <w:color w:val="000000"/>
          <w:szCs w:val="22"/>
          <w:lang w:val="en-AU"/>
        </w:rPr>
        <w:t>tikanga</w:t>
      </w:r>
      <w:proofErr w:type="spellEnd"/>
      <w:r>
        <w:rPr>
          <w:rFonts w:cs="Arial"/>
          <w:color w:val="000000"/>
          <w:szCs w:val="22"/>
          <w:lang w:val="en-AU"/>
        </w:rPr>
        <w:t xml:space="preserve"> </w:t>
      </w:r>
      <w:r w:rsidR="00BE63CE">
        <w:rPr>
          <w:rFonts w:cs="Arial"/>
          <w:color w:val="000000"/>
          <w:szCs w:val="22"/>
          <w:lang w:val="en-AU"/>
        </w:rPr>
        <w:t>b</w:t>
      </w:r>
      <w:r>
        <w:rPr>
          <w:rFonts w:cs="Arial"/>
          <w:color w:val="000000"/>
          <w:szCs w:val="22"/>
          <w:lang w:val="en-AU"/>
        </w:rPr>
        <w:t xml:space="preserve">est </w:t>
      </w:r>
      <w:r w:rsidR="00BE63CE">
        <w:rPr>
          <w:rFonts w:cs="Arial"/>
          <w:color w:val="000000"/>
          <w:szCs w:val="22"/>
          <w:lang w:val="en-AU"/>
        </w:rPr>
        <w:t>p</w:t>
      </w:r>
      <w:r>
        <w:rPr>
          <w:rFonts w:cs="Arial"/>
          <w:color w:val="000000"/>
          <w:szCs w:val="22"/>
          <w:lang w:val="en-AU"/>
        </w:rPr>
        <w:t xml:space="preserve">ractice </w:t>
      </w:r>
      <w:r w:rsidR="00BE63CE">
        <w:rPr>
          <w:rFonts w:cs="Arial"/>
          <w:color w:val="000000"/>
          <w:szCs w:val="22"/>
          <w:lang w:val="en-AU"/>
        </w:rPr>
        <w:t>g</w:t>
      </w:r>
      <w:r>
        <w:rPr>
          <w:rFonts w:cs="Arial"/>
          <w:color w:val="000000"/>
          <w:szCs w:val="22"/>
          <w:lang w:val="en-AU"/>
        </w:rPr>
        <w:t>uidelines, and</w:t>
      </w:r>
      <w:r w:rsidRPr="00052D5E">
        <w:rPr>
          <w:rFonts w:cs="Arial"/>
          <w:color w:val="000000"/>
          <w:szCs w:val="22"/>
          <w:lang w:val="en-AU"/>
        </w:rPr>
        <w:t xml:space="preserve"> suggest</w:t>
      </w:r>
      <w:r>
        <w:rPr>
          <w:rFonts w:cs="Arial"/>
          <w:color w:val="000000"/>
          <w:szCs w:val="22"/>
          <w:lang w:val="en-AU"/>
        </w:rPr>
        <w:t>ed</w:t>
      </w:r>
      <w:r w:rsidRPr="00052D5E">
        <w:rPr>
          <w:rFonts w:cs="Arial"/>
          <w:color w:val="000000"/>
          <w:szCs w:val="22"/>
          <w:lang w:val="en-AU"/>
        </w:rPr>
        <w:t xml:space="preserve"> when reviewing in October that the following be included; </w:t>
      </w:r>
      <w:proofErr w:type="spellStart"/>
      <w:r w:rsidRPr="00052D5E">
        <w:rPr>
          <w:rFonts w:cs="Arial"/>
          <w:color w:val="000000"/>
          <w:szCs w:val="22"/>
          <w:lang w:val="en-AU"/>
        </w:rPr>
        <w:t>i</w:t>
      </w:r>
      <w:proofErr w:type="spellEnd"/>
      <w:r w:rsidRPr="00052D5E">
        <w:rPr>
          <w:rFonts w:cs="Arial"/>
          <w:color w:val="000000"/>
          <w:szCs w:val="22"/>
          <w:lang w:val="en-AU"/>
        </w:rPr>
        <w:t xml:space="preserve">) definitions of </w:t>
      </w:r>
      <w:proofErr w:type="spellStart"/>
      <w:r w:rsidRPr="00052D5E">
        <w:rPr>
          <w:rFonts w:cs="Arial"/>
          <w:color w:val="000000"/>
          <w:szCs w:val="22"/>
          <w:lang w:val="en-AU"/>
        </w:rPr>
        <w:t>Koha</w:t>
      </w:r>
      <w:proofErr w:type="spellEnd"/>
      <w:r w:rsidRPr="00052D5E">
        <w:rPr>
          <w:rFonts w:cs="Arial"/>
          <w:color w:val="000000"/>
          <w:szCs w:val="22"/>
          <w:lang w:val="en-AU"/>
        </w:rPr>
        <w:t xml:space="preserve">, </w:t>
      </w:r>
      <w:proofErr w:type="spellStart"/>
      <w:r w:rsidRPr="00052D5E">
        <w:rPr>
          <w:rFonts w:cs="Arial"/>
          <w:color w:val="000000"/>
          <w:szCs w:val="22"/>
          <w:lang w:val="en-AU"/>
        </w:rPr>
        <w:t>Takoha</w:t>
      </w:r>
      <w:proofErr w:type="spellEnd"/>
      <w:r w:rsidRPr="00052D5E">
        <w:rPr>
          <w:rFonts w:cs="Arial"/>
          <w:color w:val="000000"/>
          <w:szCs w:val="22"/>
          <w:lang w:val="en-AU"/>
        </w:rPr>
        <w:t xml:space="preserve"> ii) paragraph re</w:t>
      </w:r>
      <w:r>
        <w:rPr>
          <w:rFonts w:cs="Arial"/>
          <w:color w:val="000000"/>
          <w:szCs w:val="22"/>
          <w:lang w:val="en-AU"/>
        </w:rPr>
        <w:t>garding</w:t>
      </w:r>
      <w:r w:rsidRPr="00052D5E">
        <w:rPr>
          <w:rFonts w:cs="Arial"/>
          <w:color w:val="000000"/>
          <w:szCs w:val="22"/>
          <w:lang w:val="en-AU"/>
        </w:rPr>
        <w:t xml:space="preserve"> Data Sovereignty.</w:t>
      </w:r>
    </w:p>
    <w:p w14:paraId="6A42129F" w14:textId="77777777" w:rsidR="00BA0B8F" w:rsidRPr="00052D5E" w:rsidRDefault="00BA0B8F" w:rsidP="00BA0B8F">
      <w:pPr>
        <w:autoSpaceDE w:val="0"/>
        <w:autoSpaceDN w:val="0"/>
        <w:adjustRightInd w:val="0"/>
        <w:rPr>
          <w:rFonts w:cs="Arial"/>
          <w:szCs w:val="22"/>
          <w:lang w:val="en-AU"/>
        </w:rPr>
      </w:pPr>
    </w:p>
    <w:p w14:paraId="03D14218" w14:textId="77777777" w:rsidR="00BA0B8F" w:rsidRPr="00052D5E" w:rsidRDefault="00BA0B8F" w:rsidP="00BA0B8F">
      <w:pPr>
        <w:rPr>
          <w:rFonts w:cs="Arial"/>
          <w:szCs w:val="22"/>
          <w:u w:val="single"/>
          <w:lang w:val="en-AU"/>
        </w:rPr>
      </w:pPr>
      <w:r w:rsidRPr="00052D5E">
        <w:rPr>
          <w:rFonts w:cs="Arial"/>
          <w:szCs w:val="22"/>
          <w:u w:val="single"/>
          <w:lang w:val="en-AU"/>
        </w:rPr>
        <w:t>Summary of ethical issues (resolved)</w:t>
      </w:r>
    </w:p>
    <w:p w14:paraId="0DE14E84" w14:textId="77777777" w:rsidR="00BA0B8F" w:rsidRPr="00052D5E" w:rsidRDefault="00BA0B8F" w:rsidP="00BA0B8F">
      <w:pPr>
        <w:rPr>
          <w:rFonts w:cs="Arial"/>
          <w:szCs w:val="22"/>
          <w:u w:val="single"/>
          <w:lang w:val="en-AU"/>
        </w:rPr>
      </w:pPr>
    </w:p>
    <w:p w14:paraId="178DCF7C" w14:textId="77777777" w:rsidR="00BA0B8F" w:rsidRPr="00052D5E" w:rsidRDefault="00BA0B8F" w:rsidP="00BA0B8F">
      <w:pPr>
        <w:rPr>
          <w:rFonts w:cs="Arial"/>
          <w:szCs w:val="22"/>
          <w:lang w:val="en-AU"/>
        </w:rPr>
      </w:pPr>
      <w:r w:rsidRPr="00052D5E">
        <w:rPr>
          <w:rFonts w:cs="Arial"/>
          <w:szCs w:val="22"/>
          <w:lang w:val="en-AU"/>
        </w:rPr>
        <w:t>The main ethical issues considered by the Committee and addressed by the Researcher are as follows.</w:t>
      </w:r>
    </w:p>
    <w:p w14:paraId="077A1D7B" w14:textId="77777777" w:rsidR="00ED0C51" w:rsidRPr="00052D5E" w:rsidRDefault="00ED0C51" w:rsidP="009372F4">
      <w:pPr>
        <w:pStyle w:val="ListParagraph"/>
        <w:spacing w:before="80" w:after="80"/>
        <w:rPr>
          <w:rFonts w:cs="Arial"/>
          <w:szCs w:val="22"/>
          <w:u w:val="single"/>
          <w:lang w:val="en-AU"/>
        </w:rPr>
      </w:pPr>
    </w:p>
    <w:p w14:paraId="48F5FEC2" w14:textId="297813A5" w:rsidR="00BB16AD" w:rsidRPr="00052D5E" w:rsidRDefault="00BB16AD" w:rsidP="00052D5E">
      <w:pPr>
        <w:pStyle w:val="ListParagraph"/>
        <w:numPr>
          <w:ilvl w:val="0"/>
          <w:numId w:val="3"/>
        </w:numPr>
        <w:rPr>
          <w:rFonts w:cs="Arial"/>
          <w:szCs w:val="22"/>
          <w:u w:val="single"/>
          <w:lang w:val="en-AU"/>
        </w:rPr>
      </w:pPr>
      <w:r w:rsidRPr="00052D5E">
        <w:rPr>
          <w:rFonts w:cs="Arial"/>
          <w:szCs w:val="22"/>
          <w:lang w:val="en-AU"/>
        </w:rPr>
        <w:t xml:space="preserve">The Committee asked for clarification on the relationship between the device manufacturer and the researcher in order to determine whether the study was being conducted </w:t>
      </w:r>
      <w:r w:rsidR="00052D5E" w:rsidRPr="00052D5E">
        <w:rPr>
          <w:rFonts w:cs="Arial"/>
          <w:szCs w:val="22"/>
          <w:lang w:val="en-AU"/>
        </w:rPr>
        <w:t>principally</w:t>
      </w:r>
      <w:r w:rsidRPr="00052D5E">
        <w:rPr>
          <w:rFonts w:cs="Arial"/>
          <w:szCs w:val="22"/>
          <w:lang w:val="en-AU"/>
        </w:rPr>
        <w:t xml:space="preserve"> for the benefit of the </w:t>
      </w:r>
      <w:r w:rsidR="00052D5E" w:rsidRPr="00052D5E">
        <w:rPr>
          <w:rFonts w:cs="Arial"/>
          <w:szCs w:val="22"/>
          <w:lang w:val="en-AU"/>
        </w:rPr>
        <w:t>manufacturer</w:t>
      </w:r>
      <w:r w:rsidRPr="00052D5E">
        <w:rPr>
          <w:rFonts w:cs="Arial"/>
          <w:szCs w:val="22"/>
          <w:lang w:val="en-AU"/>
        </w:rPr>
        <w:t xml:space="preserve">. The Committee noted that the application states the manufacturer would have access to study data. The Researcher(s) explained that they use the device that is made by the manufacturer but will not receive any funding for the study. The Researcher initiated the study and explained that they were open to suggestion regarding the level of data the </w:t>
      </w:r>
      <w:r w:rsidR="00052D5E" w:rsidRPr="00052D5E">
        <w:rPr>
          <w:rFonts w:cs="Arial"/>
          <w:szCs w:val="22"/>
          <w:lang w:val="en-AU"/>
        </w:rPr>
        <w:t>manufacturer</w:t>
      </w:r>
      <w:r w:rsidRPr="00052D5E">
        <w:rPr>
          <w:rFonts w:cs="Arial"/>
          <w:szCs w:val="22"/>
          <w:lang w:val="en-AU"/>
        </w:rPr>
        <w:t xml:space="preserve"> would be given. The Committee asked whether the </w:t>
      </w:r>
      <w:r w:rsidR="00052D5E" w:rsidRPr="00052D5E">
        <w:rPr>
          <w:rFonts w:cs="Arial"/>
          <w:szCs w:val="22"/>
          <w:lang w:val="en-AU"/>
        </w:rPr>
        <w:t>manufacturer</w:t>
      </w:r>
      <w:r w:rsidRPr="00052D5E">
        <w:rPr>
          <w:rFonts w:cs="Arial"/>
          <w:szCs w:val="22"/>
          <w:lang w:val="en-AU"/>
        </w:rPr>
        <w:t xml:space="preserve"> had any involvement in publication. The Researcher(s) stated they did not, and confirmed they would publish negative results. </w:t>
      </w:r>
    </w:p>
    <w:p w14:paraId="203B2701" w14:textId="59AAB5DA" w:rsidR="00BB16AD" w:rsidRPr="00052D5E" w:rsidRDefault="00BB16AD" w:rsidP="00052D5E">
      <w:pPr>
        <w:pStyle w:val="ListParagraph"/>
        <w:numPr>
          <w:ilvl w:val="0"/>
          <w:numId w:val="3"/>
        </w:numPr>
        <w:rPr>
          <w:rFonts w:cs="Arial"/>
          <w:szCs w:val="22"/>
          <w:u w:val="single"/>
          <w:lang w:val="en-AU"/>
        </w:rPr>
      </w:pPr>
      <w:r w:rsidRPr="00052D5E">
        <w:rPr>
          <w:rFonts w:cs="Arial"/>
          <w:szCs w:val="22"/>
          <w:lang w:val="en-AU"/>
        </w:rPr>
        <w:t xml:space="preserve">The Committee stated the manufacturer should receive </w:t>
      </w:r>
      <w:r w:rsidR="00BE63CE">
        <w:rPr>
          <w:rFonts w:cs="Arial"/>
          <w:szCs w:val="22"/>
          <w:lang w:val="en-AU"/>
        </w:rPr>
        <w:t xml:space="preserve">study </w:t>
      </w:r>
      <w:r w:rsidRPr="00052D5E">
        <w:rPr>
          <w:rFonts w:cs="Arial"/>
          <w:szCs w:val="22"/>
          <w:lang w:val="en-AU"/>
        </w:rPr>
        <w:t xml:space="preserve">results </w:t>
      </w:r>
      <w:r w:rsidR="00BE63CE">
        <w:rPr>
          <w:rFonts w:cs="Arial"/>
          <w:szCs w:val="22"/>
          <w:lang w:val="en-AU"/>
        </w:rPr>
        <w:t xml:space="preserve">at the same time as </w:t>
      </w:r>
      <w:r w:rsidR="0015607B">
        <w:rPr>
          <w:rFonts w:cs="Arial"/>
          <w:szCs w:val="22"/>
          <w:lang w:val="en-AU"/>
        </w:rPr>
        <w:t>any other interested group</w:t>
      </w:r>
      <w:r w:rsidR="00BE63CE">
        <w:rPr>
          <w:rFonts w:cs="Arial"/>
          <w:szCs w:val="22"/>
          <w:lang w:val="en-AU"/>
        </w:rPr>
        <w:t xml:space="preserve"> -</w:t>
      </w:r>
      <w:r w:rsidRPr="00052D5E">
        <w:rPr>
          <w:rFonts w:cs="Arial"/>
          <w:szCs w:val="22"/>
          <w:lang w:val="en-AU"/>
        </w:rPr>
        <w:t xml:space="preserve"> when the study </w:t>
      </w:r>
      <w:r w:rsidR="0015607B">
        <w:rPr>
          <w:rFonts w:cs="Arial"/>
          <w:szCs w:val="22"/>
          <w:lang w:val="en-AU"/>
        </w:rPr>
        <w:t>is publically</w:t>
      </w:r>
      <w:r w:rsidRPr="00052D5E">
        <w:rPr>
          <w:rFonts w:cs="Arial"/>
          <w:szCs w:val="22"/>
          <w:lang w:val="en-AU"/>
        </w:rPr>
        <w:t xml:space="preserve"> published</w:t>
      </w:r>
      <w:r w:rsidR="0015607B">
        <w:rPr>
          <w:rFonts w:cs="Arial"/>
          <w:szCs w:val="22"/>
          <w:lang w:val="en-AU"/>
        </w:rPr>
        <w:t xml:space="preserve">. The Committee </w:t>
      </w:r>
      <w:r w:rsidR="00BE63CE">
        <w:rPr>
          <w:rFonts w:cs="Arial"/>
          <w:szCs w:val="22"/>
          <w:lang w:val="en-AU"/>
        </w:rPr>
        <w:t>resta</w:t>
      </w:r>
      <w:r w:rsidR="0015607B">
        <w:rPr>
          <w:rFonts w:cs="Arial"/>
          <w:szCs w:val="22"/>
          <w:lang w:val="en-AU"/>
        </w:rPr>
        <w:t>ted</w:t>
      </w:r>
      <w:r w:rsidR="00BE63CE">
        <w:rPr>
          <w:rFonts w:cs="Arial"/>
          <w:szCs w:val="22"/>
          <w:lang w:val="en-AU"/>
        </w:rPr>
        <w:t xml:space="preserve"> that the manufacturer should not receive any raw study data</w:t>
      </w:r>
      <w:r w:rsidR="0015607B">
        <w:rPr>
          <w:rFonts w:cs="Arial"/>
          <w:szCs w:val="22"/>
          <w:lang w:val="en-AU"/>
        </w:rPr>
        <w:t>, however a</w:t>
      </w:r>
      <w:r w:rsidRPr="00052D5E">
        <w:rPr>
          <w:rFonts w:cs="Arial"/>
          <w:szCs w:val="22"/>
          <w:lang w:val="en-AU"/>
        </w:rPr>
        <w:t>ny serious device related</w:t>
      </w:r>
      <w:r w:rsidR="0015607B">
        <w:rPr>
          <w:rFonts w:cs="Arial"/>
          <w:szCs w:val="22"/>
          <w:lang w:val="en-AU"/>
        </w:rPr>
        <w:t xml:space="preserve"> concerns that related to participant and or patient</w:t>
      </w:r>
      <w:r w:rsidRPr="00052D5E">
        <w:rPr>
          <w:rFonts w:cs="Arial"/>
          <w:szCs w:val="22"/>
          <w:lang w:val="en-AU"/>
        </w:rPr>
        <w:t xml:space="preserve"> safety should be notified to the </w:t>
      </w:r>
      <w:r w:rsidR="00052D5E" w:rsidRPr="00052D5E">
        <w:rPr>
          <w:rFonts w:cs="Arial"/>
          <w:szCs w:val="22"/>
          <w:lang w:val="en-AU"/>
        </w:rPr>
        <w:t>manufacturer</w:t>
      </w:r>
      <w:r w:rsidRPr="00052D5E">
        <w:rPr>
          <w:rFonts w:cs="Arial"/>
          <w:szCs w:val="22"/>
          <w:lang w:val="en-AU"/>
        </w:rPr>
        <w:t xml:space="preserve">, as per usual practice. </w:t>
      </w:r>
    </w:p>
    <w:p w14:paraId="3DD4D446" w14:textId="048E3679" w:rsidR="00E57F0C" w:rsidRPr="00052D5E" w:rsidRDefault="00BB16AD" w:rsidP="00052D5E">
      <w:pPr>
        <w:pStyle w:val="ListParagraph"/>
        <w:numPr>
          <w:ilvl w:val="0"/>
          <w:numId w:val="3"/>
        </w:numPr>
        <w:rPr>
          <w:rFonts w:cs="Arial"/>
          <w:szCs w:val="22"/>
          <w:u w:val="single"/>
          <w:lang w:val="en-AU"/>
        </w:rPr>
      </w:pPr>
      <w:r w:rsidRPr="00052D5E">
        <w:rPr>
          <w:rFonts w:cs="Arial"/>
          <w:szCs w:val="22"/>
          <w:lang w:val="en-AU"/>
        </w:rPr>
        <w:lastRenderedPageBreak/>
        <w:t xml:space="preserve">The Committee was satisfied that the study was not conducted </w:t>
      </w:r>
      <w:r w:rsidR="00052D5E" w:rsidRPr="00052D5E">
        <w:rPr>
          <w:rFonts w:cs="Arial"/>
          <w:szCs w:val="22"/>
          <w:lang w:val="en-AU"/>
        </w:rPr>
        <w:t>principally</w:t>
      </w:r>
      <w:r w:rsidRPr="00052D5E">
        <w:rPr>
          <w:rFonts w:cs="Arial"/>
          <w:szCs w:val="22"/>
          <w:lang w:val="en-AU"/>
        </w:rPr>
        <w:t xml:space="preserve"> to benefit the </w:t>
      </w:r>
      <w:r w:rsidR="00052D5E" w:rsidRPr="00052D5E">
        <w:rPr>
          <w:rFonts w:cs="Arial"/>
          <w:szCs w:val="22"/>
          <w:lang w:val="en-AU"/>
        </w:rPr>
        <w:t>manufacturer</w:t>
      </w:r>
      <w:r w:rsidRPr="00052D5E">
        <w:rPr>
          <w:rFonts w:cs="Arial"/>
          <w:szCs w:val="22"/>
          <w:lang w:val="en-AU"/>
        </w:rPr>
        <w:t>.</w:t>
      </w:r>
    </w:p>
    <w:p w14:paraId="2457172A" w14:textId="02107EE0" w:rsidR="00052D5E" w:rsidRPr="00052D5E" w:rsidRDefault="00052D5E" w:rsidP="00052D5E">
      <w:pPr>
        <w:pStyle w:val="ListParagraph"/>
        <w:numPr>
          <w:ilvl w:val="0"/>
          <w:numId w:val="3"/>
        </w:numPr>
        <w:rPr>
          <w:rFonts w:cs="Arial"/>
          <w:szCs w:val="22"/>
          <w:lang w:val="en-AU"/>
        </w:rPr>
      </w:pPr>
      <w:r w:rsidRPr="00052D5E">
        <w:rPr>
          <w:rFonts w:cs="Arial"/>
          <w:szCs w:val="22"/>
          <w:lang w:val="en-AU"/>
        </w:rPr>
        <w:t>The Committee noted there were discrepancies regarding the number of participants in the application and protocol. The Researcher(s) clarified there was a maximum of 40 participants</w:t>
      </w:r>
      <w:r w:rsidR="008512AD">
        <w:rPr>
          <w:rFonts w:cs="Arial"/>
          <w:szCs w:val="22"/>
          <w:lang w:val="en-AU"/>
        </w:rPr>
        <w:t>.</w:t>
      </w:r>
    </w:p>
    <w:p w14:paraId="28E057F9" w14:textId="77777777" w:rsidR="00BA0B8F" w:rsidRPr="00052D5E" w:rsidRDefault="00BA0B8F" w:rsidP="00BA0B8F">
      <w:pPr>
        <w:spacing w:before="80" w:after="80"/>
        <w:rPr>
          <w:rFonts w:cs="Arial"/>
          <w:szCs w:val="22"/>
          <w:u w:val="single"/>
          <w:lang w:val="en-AU"/>
        </w:rPr>
      </w:pPr>
    </w:p>
    <w:p w14:paraId="419BBD6E" w14:textId="77777777" w:rsidR="00BA0B8F" w:rsidRPr="00052D5E" w:rsidRDefault="00BA0B8F" w:rsidP="00BA0B8F">
      <w:pPr>
        <w:rPr>
          <w:rFonts w:cs="Arial"/>
          <w:szCs w:val="22"/>
          <w:u w:val="single"/>
          <w:lang w:val="en-AU"/>
        </w:rPr>
      </w:pPr>
      <w:r w:rsidRPr="00052D5E">
        <w:rPr>
          <w:rFonts w:cs="Arial"/>
          <w:szCs w:val="22"/>
          <w:u w:val="single"/>
          <w:lang w:val="en-AU"/>
        </w:rPr>
        <w:t>Summary of ethical issues (outstanding)</w:t>
      </w:r>
    </w:p>
    <w:p w14:paraId="0EBEF3DD" w14:textId="77777777" w:rsidR="00BA0B8F" w:rsidRPr="00052D5E" w:rsidRDefault="00BA0B8F" w:rsidP="00BA0B8F">
      <w:pPr>
        <w:rPr>
          <w:rFonts w:cs="Arial"/>
          <w:szCs w:val="22"/>
          <w:u w:val="single"/>
          <w:lang w:val="en-AU"/>
        </w:rPr>
      </w:pPr>
    </w:p>
    <w:p w14:paraId="4E9E2307" w14:textId="77777777" w:rsidR="00BA0B8F" w:rsidRPr="00052D5E" w:rsidRDefault="00BA0B8F" w:rsidP="00BA0B8F">
      <w:pPr>
        <w:rPr>
          <w:rFonts w:cs="Arial"/>
          <w:szCs w:val="22"/>
          <w:lang w:val="en-AU"/>
        </w:rPr>
      </w:pPr>
      <w:r w:rsidRPr="00052D5E">
        <w:rPr>
          <w:rFonts w:cs="Arial"/>
          <w:szCs w:val="22"/>
          <w:lang w:val="en-AU"/>
        </w:rPr>
        <w:t>The main ethical issues considered by the Committee and which require addressing by the Researcher are as follows.</w:t>
      </w:r>
    </w:p>
    <w:p w14:paraId="23B290CC" w14:textId="77777777" w:rsidR="00BA0B8F" w:rsidRPr="00052D5E" w:rsidRDefault="00BA0B8F" w:rsidP="00BA0B8F">
      <w:pPr>
        <w:autoSpaceDE w:val="0"/>
        <w:autoSpaceDN w:val="0"/>
        <w:adjustRightInd w:val="0"/>
        <w:rPr>
          <w:rFonts w:cs="Arial"/>
          <w:szCs w:val="22"/>
          <w:lang w:val="en-AU"/>
        </w:rPr>
      </w:pPr>
    </w:p>
    <w:p w14:paraId="00C2DA19" w14:textId="1A10EA37" w:rsidR="001F16C5" w:rsidRPr="00D05695" w:rsidRDefault="001F16C5" w:rsidP="00241D4F">
      <w:pPr>
        <w:pStyle w:val="ListParagraph"/>
        <w:numPr>
          <w:ilvl w:val="0"/>
          <w:numId w:val="3"/>
        </w:numPr>
        <w:rPr>
          <w:rFonts w:cs="Arial"/>
          <w:szCs w:val="22"/>
          <w:lang w:val="en-AU"/>
        </w:rPr>
      </w:pPr>
      <w:r w:rsidRPr="00052D5E">
        <w:rPr>
          <w:rFonts w:cs="Arial"/>
          <w:szCs w:val="22"/>
          <w:lang w:val="en-AU"/>
        </w:rPr>
        <w:t>The Committee request</w:t>
      </w:r>
      <w:r w:rsidR="00052D5E" w:rsidRPr="00052D5E">
        <w:rPr>
          <w:rFonts w:cs="Arial"/>
          <w:szCs w:val="22"/>
          <w:lang w:val="en-AU"/>
        </w:rPr>
        <w:t xml:space="preserve"> a</w:t>
      </w:r>
      <w:r w:rsidRPr="00052D5E">
        <w:rPr>
          <w:rFonts w:cs="Arial"/>
          <w:szCs w:val="22"/>
          <w:lang w:val="en-AU"/>
        </w:rPr>
        <w:t xml:space="preserve"> formal and robust committee</w:t>
      </w:r>
      <w:r w:rsidR="00052D5E" w:rsidRPr="00052D5E">
        <w:rPr>
          <w:rFonts w:cs="Arial"/>
          <w:szCs w:val="22"/>
          <w:lang w:val="en-AU"/>
        </w:rPr>
        <w:t xml:space="preserve"> or group is established</w:t>
      </w:r>
      <w:r w:rsidRPr="00052D5E">
        <w:rPr>
          <w:rFonts w:cs="Arial"/>
          <w:szCs w:val="22"/>
          <w:lang w:val="en-AU"/>
        </w:rPr>
        <w:t xml:space="preserve"> that specifically look</w:t>
      </w:r>
      <w:r w:rsidR="00D05695">
        <w:rPr>
          <w:rFonts w:cs="Arial"/>
          <w:szCs w:val="22"/>
          <w:lang w:val="en-AU"/>
        </w:rPr>
        <w:t>s</w:t>
      </w:r>
      <w:r w:rsidRPr="00052D5E">
        <w:rPr>
          <w:rFonts w:cs="Arial"/>
          <w:szCs w:val="22"/>
          <w:lang w:val="en-AU"/>
        </w:rPr>
        <w:t xml:space="preserve"> at </w:t>
      </w:r>
      <w:r w:rsidR="001D26E9" w:rsidRPr="00052D5E">
        <w:rPr>
          <w:rFonts w:cs="Arial"/>
          <w:szCs w:val="22"/>
          <w:lang w:val="en-AU"/>
        </w:rPr>
        <w:t>the safety data for this study. Please strengthe</w:t>
      </w:r>
      <w:r w:rsidR="00052D5E" w:rsidRPr="00052D5E">
        <w:rPr>
          <w:rFonts w:cs="Arial"/>
          <w:szCs w:val="22"/>
          <w:lang w:val="en-AU"/>
        </w:rPr>
        <w:t>n the monitoring for this study and provide an overview of changes to the Committee.</w:t>
      </w:r>
      <w:r w:rsidR="00D05695" w:rsidRPr="00D05695">
        <w:rPr>
          <w:rFonts w:cs="Arial"/>
          <w:szCs w:val="22"/>
          <w:lang w:val="en-AU"/>
        </w:rPr>
        <w:t xml:space="preserve"> </w:t>
      </w:r>
      <w:r w:rsidR="00D05695" w:rsidRPr="00052D5E">
        <w:rPr>
          <w:rFonts w:cs="Arial"/>
          <w:szCs w:val="22"/>
          <w:lang w:val="en-AU"/>
        </w:rPr>
        <w:t>The Committee noted that data safety monitoring needed separat</w:t>
      </w:r>
      <w:r w:rsidR="00C14C50">
        <w:rPr>
          <w:rFonts w:cs="Arial"/>
          <w:szCs w:val="22"/>
          <w:lang w:val="en-AU"/>
        </w:rPr>
        <w:t>ion</w:t>
      </w:r>
      <w:r w:rsidR="00D05695" w:rsidRPr="00052D5E">
        <w:rPr>
          <w:rFonts w:cs="Arial"/>
          <w:szCs w:val="22"/>
          <w:lang w:val="en-AU"/>
        </w:rPr>
        <w:t xml:space="preserve"> from the treatment context. </w:t>
      </w:r>
    </w:p>
    <w:p w14:paraId="5E3B92CE" w14:textId="3F531043" w:rsidR="001F16C5" w:rsidRPr="00052D5E" w:rsidRDefault="001D26E9" w:rsidP="00241D4F">
      <w:pPr>
        <w:pStyle w:val="ListParagraph"/>
        <w:numPr>
          <w:ilvl w:val="0"/>
          <w:numId w:val="3"/>
        </w:numPr>
        <w:rPr>
          <w:rFonts w:cs="Arial"/>
          <w:szCs w:val="22"/>
          <w:u w:val="single"/>
          <w:lang w:val="en-AU"/>
        </w:rPr>
      </w:pPr>
      <w:r w:rsidRPr="00052D5E">
        <w:rPr>
          <w:rFonts w:cs="Arial"/>
          <w:szCs w:val="22"/>
          <w:lang w:val="en-AU"/>
        </w:rPr>
        <w:t xml:space="preserve">The Committee </w:t>
      </w:r>
      <w:r w:rsidR="00052D5E" w:rsidRPr="00052D5E">
        <w:rPr>
          <w:rFonts w:cs="Arial"/>
          <w:szCs w:val="22"/>
          <w:lang w:val="en-AU"/>
        </w:rPr>
        <w:t>queried</w:t>
      </w:r>
      <w:r w:rsidRPr="00052D5E">
        <w:rPr>
          <w:rFonts w:cs="Arial"/>
          <w:szCs w:val="22"/>
          <w:lang w:val="en-AU"/>
        </w:rPr>
        <w:t xml:space="preserve"> what happens for participants that do not have improvements from the </w:t>
      </w:r>
      <w:r w:rsidR="00052D5E" w:rsidRPr="00052D5E">
        <w:rPr>
          <w:rFonts w:cs="Arial"/>
          <w:szCs w:val="22"/>
          <w:lang w:val="en-AU"/>
        </w:rPr>
        <w:t>experimental</w:t>
      </w:r>
      <w:r w:rsidRPr="00052D5E">
        <w:rPr>
          <w:rFonts w:cs="Arial"/>
          <w:szCs w:val="22"/>
          <w:lang w:val="en-AU"/>
        </w:rPr>
        <w:t xml:space="preserve"> intervention. The Researcher(s) explained that participants</w:t>
      </w:r>
      <w:r w:rsidR="001F16C5" w:rsidRPr="00052D5E">
        <w:rPr>
          <w:rFonts w:cs="Arial"/>
          <w:szCs w:val="22"/>
          <w:lang w:val="en-AU"/>
        </w:rPr>
        <w:t xml:space="preserve"> </w:t>
      </w:r>
      <w:r w:rsidR="00052D5E" w:rsidRPr="00052D5E">
        <w:rPr>
          <w:rFonts w:cs="Arial"/>
          <w:szCs w:val="22"/>
          <w:lang w:val="en-AU"/>
        </w:rPr>
        <w:t>could</w:t>
      </w:r>
      <w:r w:rsidR="001F16C5" w:rsidRPr="00052D5E">
        <w:rPr>
          <w:rFonts w:cs="Arial"/>
          <w:szCs w:val="22"/>
          <w:lang w:val="en-AU"/>
        </w:rPr>
        <w:t xml:space="preserve"> have laser vision correction, </w:t>
      </w:r>
      <w:r w:rsidRPr="00052D5E">
        <w:rPr>
          <w:rFonts w:cs="Arial"/>
          <w:szCs w:val="22"/>
          <w:lang w:val="en-AU"/>
        </w:rPr>
        <w:t xml:space="preserve">which </w:t>
      </w:r>
      <w:r w:rsidR="001F16C5" w:rsidRPr="00052D5E">
        <w:rPr>
          <w:rFonts w:cs="Arial"/>
          <w:szCs w:val="22"/>
          <w:lang w:val="en-AU"/>
        </w:rPr>
        <w:t xml:space="preserve">achieve same outcome, but </w:t>
      </w:r>
      <w:r w:rsidRPr="00052D5E">
        <w:rPr>
          <w:rFonts w:cs="Arial"/>
          <w:szCs w:val="22"/>
          <w:lang w:val="en-AU"/>
        </w:rPr>
        <w:t xml:space="preserve">are </w:t>
      </w:r>
      <w:r w:rsidR="001F16C5" w:rsidRPr="00052D5E">
        <w:rPr>
          <w:rFonts w:cs="Arial"/>
          <w:szCs w:val="22"/>
          <w:lang w:val="en-AU"/>
        </w:rPr>
        <w:t xml:space="preserve">more invasive. </w:t>
      </w:r>
      <w:r w:rsidRPr="00052D5E">
        <w:rPr>
          <w:rFonts w:cs="Arial"/>
          <w:szCs w:val="22"/>
          <w:lang w:val="en-AU"/>
        </w:rPr>
        <w:t>The Committee stated this should be clearly explained in the Participant Information Sheet</w:t>
      </w:r>
      <w:r w:rsidR="00D05695">
        <w:rPr>
          <w:rFonts w:cs="Arial"/>
          <w:szCs w:val="22"/>
          <w:lang w:val="en-AU"/>
        </w:rPr>
        <w:t>, including that the subsequent treatments will be at the regular price</w:t>
      </w:r>
      <w:r w:rsidRPr="00052D5E">
        <w:rPr>
          <w:rFonts w:cs="Arial"/>
          <w:szCs w:val="22"/>
          <w:lang w:val="en-AU"/>
        </w:rPr>
        <w:t xml:space="preserve">. </w:t>
      </w:r>
    </w:p>
    <w:p w14:paraId="5C753DB1" w14:textId="7CE83577" w:rsidR="001F16C5" w:rsidRPr="00052D5E" w:rsidRDefault="001F16C5" w:rsidP="00241D4F">
      <w:pPr>
        <w:pStyle w:val="ListParagraph"/>
        <w:numPr>
          <w:ilvl w:val="0"/>
          <w:numId w:val="3"/>
        </w:numPr>
        <w:rPr>
          <w:rFonts w:cs="Arial"/>
          <w:szCs w:val="22"/>
          <w:u w:val="single"/>
          <w:lang w:val="en-AU"/>
        </w:rPr>
      </w:pPr>
      <w:r w:rsidRPr="00052D5E">
        <w:rPr>
          <w:rFonts w:cs="Arial"/>
          <w:szCs w:val="22"/>
          <w:lang w:val="en-AU"/>
        </w:rPr>
        <w:t>The Committee ask</w:t>
      </w:r>
      <w:r w:rsidR="008A5F90" w:rsidRPr="00052D5E">
        <w:rPr>
          <w:rFonts w:cs="Arial"/>
          <w:szCs w:val="22"/>
          <w:lang w:val="en-AU"/>
        </w:rPr>
        <w:t>ed if</w:t>
      </w:r>
      <w:r w:rsidRPr="00052D5E">
        <w:rPr>
          <w:rFonts w:cs="Arial"/>
          <w:szCs w:val="22"/>
          <w:lang w:val="en-AU"/>
        </w:rPr>
        <w:t xml:space="preserve"> it </w:t>
      </w:r>
      <w:r w:rsidR="008A5F90" w:rsidRPr="00052D5E">
        <w:rPr>
          <w:rFonts w:cs="Arial"/>
          <w:szCs w:val="22"/>
          <w:lang w:val="en-AU"/>
        </w:rPr>
        <w:t>is possible for participant’s sight</w:t>
      </w:r>
      <w:r w:rsidRPr="00052D5E">
        <w:rPr>
          <w:rFonts w:cs="Arial"/>
          <w:szCs w:val="22"/>
          <w:lang w:val="en-AU"/>
        </w:rPr>
        <w:t xml:space="preserve"> to be worse off after </w:t>
      </w:r>
      <w:r w:rsidR="001D26E9" w:rsidRPr="00052D5E">
        <w:rPr>
          <w:rFonts w:cs="Arial"/>
          <w:szCs w:val="22"/>
          <w:lang w:val="en-AU"/>
        </w:rPr>
        <w:t xml:space="preserve">the </w:t>
      </w:r>
      <w:r w:rsidR="00052D5E" w:rsidRPr="00052D5E">
        <w:rPr>
          <w:rFonts w:cs="Arial"/>
          <w:szCs w:val="22"/>
          <w:lang w:val="en-AU"/>
        </w:rPr>
        <w:t>experimental</w:t>
      </w:r>
      <w:r w:rsidR="001D26E9" w:rsidRPr="00052D5E">
        <w:rPr>
          <w:rFonts w:cs="Arial"/>
          <w:szCs w:val="22"/>
          <w:lang w:val="en-AU"/>
        </w:rPr>
        <w:t xml:space="preserve"> intervention. The Researcher(s) explained that overcorrection is very rare</w:t>
      </w:r>
      <w:r w:rsidR="008A5F90" w:rsidRPr="00052D5E">
        <w:rPr>
          <w:rFonts w:cs="Arial"/>
          <w:szCs w:val="22"/>
          <w:lang w:val="en-AU"/>
        </w:rPr>
        <w:t xml:space="preserve">, claiming it is unlikely. </w:t>
      </w:r>
      <w:r w:rsidR="001D26E9" w:rsidRPr="00052D5E">
        <w:rPr>
          <w:rFonts w:cs="Arial"/>
          <w:szCs w:val="22"/>
          <w:lang w:val="en-AU"/>
        </w:rPr>
        <w:t xml:space="preserve"> </w:t>
      </w:r>
    </w:p>
    <w:p w14:paraId="02AF6B06" w14:textId="000649D0" w:rsidR="0045175A" w:rsidRPr="00052D5E" w:rsidRDefault="0045175A" w:rsidP="00241D4F">
      <w:pPr>
        <w:pStyle w:val="ListParagraph"/>
        <w:numPr>
          <w:ilvl w:val="0"/>
          <w:numId w:val="3"/>
        </w:numPr>
        <w:rPr>
          <w:rFonts w:cs="Arial"/>
          <w:szCs w:val="22"/>
          <w:u w:val="single"/>
          <w:lang w:val="en-AU"/>
        </w:rPr>
      </w:pPr>
      <w:r w:rsidRPr="00052D5E">
        <w:rPr>
          <w:rFonts w:cs="Arial"/>
          <w:szCs w:val="22"/>
          <w:lang w:val="en-AU"/>
        </w:rPr>
        <w:t xml:space="preserve">The Committee requested information on recruitment. The Researcher(s) explained that they </w:t>
      </w:r>
      <w:r w:rsidR="00052D5E" w:rsidRPr="00052D5E">
        <w:rPr>
          <w:rFonts w:cs="Arial"/>
          <w:szCs w:val="22"/>
          <w:lang w:val="en-AU"/>
        </w:rPr>
        <w:t>would</w:t>
      </w:r>
      <w:r w:rsidRPr="00052D5E">
        <w:rPr>
          <w:rFonts w:cs="Arial"/>
          <w:szCs w:val="22"/>
          <w:lang w:val="en-AU"/>
        </w:rPr>
        <w:t xml:space="preserve"> recruit out of clinics</w:t>
      </w:r>
      <w:r w:rsidR="00052D5E" w:rsidRPr="00052D5E">
        <w:rPr>
          <w:rFonts w:cs="Arial"/>
          <w:szCs w:val="22"/>
          <w:lang w:val="en-AU"/>
        </w:rPr>
        <w:t xml:space="preserve"> and advertising. The Committee noted that advertising must be submitted to the HDEC for approval prior to use. </w:t>
      </w:r>
    </w:p>
    <w:p w14:paraId="3C207A41" w14:textId="70A3A318" w:rsidR="00052D5E" w:rsidRPr="00052D5E" w:rsidRDefault="00052D5E" w:rsidP="00241D4F">
      <w:pPr>
        <w:pStyle w:val="ListParagraph"/>
        <w:numPr>
          <w:ilvl w:val="0"/>
          <w:numId w:val="3"/>
        </w:numPr>
        <w:rPr>
          <w:rFonts w:cs="Arial"/>
          <w:szCs w:val="22"/>
          <w:u w:val="single"/>
          <w:lang w:val="en-AU"/>
        </w:rPr>
      </w:pPr>
      <w:r w:rsidRPr="00052D5E">
        <w:rPr>
          <w:rFonts w:cs="Arial"/>
          <w:szCs w:val="22"/>
          <w:lang w:val="en-AU"/>
        </w:rPr>
        <w:t xml:space="preserve">The Committee noted it should not be the case that all adverse events are communicated to other participants in the study. </w:t>
      </w:r>
    </w:p>
    <w:p w14:paraId="001E5209" w14:textId="1B436D06" w:rsidR="00052D5E" w:rsidRPr="00052D5E" w:rsidRDefault="00052D5E" w:rsidP="00241D4F">
      <w:pPr>
        <w:pStyle w:val="ListParagraph"/>
        <w:numPr>
          <w:ilvl w:val="0"/>
          <w:numId w:val="3"/>
        </w:numPr>
        <w:rPr>
          <w:rFonts w:cs="Arial"/>
          <w:szCs w:val="22"/>
          <w:u w:val="single"/>
          <w:lang w:val="en-AU"/>
        </w:rPr>
      </w:pPr>
      <w:r w:rsidRPr="00052D5E">
        <w:rPr>
          <w:rFonts w:cs="Arial"/>
          <w:szCs w:val="22"/>
          <w:lang w:val="en-AU"/>
        </w:rPr>
        <w:t>The Committee stated that no research procedures, including assessment for eligibility, should occur prior to written informed consent. Please rearrange operations so that informed consent occurs first.</w:t>
      </w:r>
    </w:p>
    <w:p w14:paraId="0CDE0072" w14:textId="691C6897" w:rsidR="001F16C5" w:rsidRPr="00052D5E" w:rsidRDefault="001F16C5" w:rsidP="00241D4F">
      <w:pPr>
        <w:pStyle w:val="ListParagraph"/>
        <w:numPr>
          <w:ilvl w:val="0"/>
          <w:numId w:val="3"/>
        </w:numPr>
        <w:rPr>
          <w:rFonts w:cs="Arial"/>
          <w:szCs w:val="22"/>
          <w:lang w:val="en-AU"/>
        </w:rPr>
      </w:pPr>
      <w:r w:rsidRPr="00052D5E">
        <w:rPr>
          <w:rFonts w:cs="Arial"/>
          <w:szCs w:val="22"/>
          <w:lang w:val="en-AU"/>
        </w:rPr>
        <w:t>Remove wording around development of co</w:t>
      </w:r>
      <w:r w:rsidR="00052D5E" w:rsidRPr="00052D5E">
        <w:rPr>
          <w:rFonts w:cs="Arial"/>
          <w:szCs w:val="22"/>
          <w:lang w:val="en-AU"/>
        </w:rPr>
        <w:t>mmercial products and benefits from the Participant Information Sheet as the manufacturer was no longer receiving study data.</w:t>
      </w:r>
    </w:p>
    <w:p w14:paraId="714983F7" w14:textId="12D1D004" w:rsidR="00172231" w:rsidRPr="00052D5E" w:rsidRDefault="00172231" w:rsidP="00241D4F">
      <w:pPr>
        <w:pStyle w:val="ListParagraph"/>
        <w:numPr>
          <w:ilvl w:val="0"/>
          <w:numId w:val="3"/>
        </w:numPr>
        <w:rPr>
          <w:rFonts w:cs="Arial"/>
          <w:szCs w:val="22"/>
          <w:u w:val="single"/>
          <w:lang w:val="en-AU"/>
        </w:rPr>
      </w:pPr>
      <w:r w:rsidRPr="00052D5E">
        <w:rPr>
          <w:rFonts w:cs="Arial"/>
          <w:color w:val="000000"/>
          <w:szCs w:val="22"/>
          <w:lang w:val="en-AU"/>
        </w:rPr>
        <w:t xml:space="preserve">There are several aspects of the application that the Committee think blur 'treatment' into 'research', particularly some of the data collection procedures. The applicant must be clear that patients will undertake this procedure as research and it is entirely possible that every single patient undergoing the research intervention obtains absolutely no benefit. It must be clear that if the </w:t>
      </w:r>
      <w:r w:rsidR="00024F50" w:rsidRPr="00052D5E">
        <w:rPr>
          <w:rFonts w:cs="Arial"/>
          <w:color w:val="000000"/>
          <w:szCs w:val="22"/>
          <w:lang w:val="en-AU"/>
        </w:rPr>
        <w:t>experimental</w:t>
      </w:r>
      <w:r w:rsidRPr="00052D5E">
        <w:rPr>
          <w:rFonts w:cs="Arial"/>
          <w:color w:val="000000"/>
          <w:szCs w:val="22"/>
          <w:lang w:val="en-AU"/>
        </w:rPr>
        <w:t xml:space="preserve"> treatment fails the participants will then have to go on to alternative options that include the regular fee. This must be very clear in patient information. </w:t>
      </w:r>
    </w:p>
    <w:p w14:paraId="59DB8702" w14:textId="281C0203" w:rsidR="00172231" w:rsidRPr="00052D5E" w:rsidRDefault="00D05695" w:rsidP="00241D4F">
      <w:pPr>
        <w:pStyle w:val="ListParagraph"/>
        <w:numPr>
          <w:ilvl w:val="0"/>
          <w:numId w:val="3"/>
        </w:numPr>
        <w:rPr>
          <w:rFonts w:cs="Arial"/>
          <w:szCs w:val="22"/>
          <w:u w:val="single"/>
          <w:lang w:val="en-AU"/>
        </w:rPr>
      </w:pPr>
      <w:r>
        <w:rPr>
          <w:rFonts w:cs="Arial"/>
          <w:color w:val="000000"/>
          <w:szCs w:val="22"/>
          <w:lang w:val="en-AU"/>
        </w:rPr>
        <w:t>Please c</w:t>
      </w:r>
      <w:r w:rsidR="00172231" w:rsidRPr="00052D5E">
        <w:rPr>
          <w:rFonts w:cs="Arial"/>
          <w:color w:val="000000"/>
          <w:szCs w:val="22"/>
          <w:lang w:val="en-AU"/>
        </w:rPr>
        <w:t xml:space="preserve">larify costs - should be no cost </w:t>
      </w:r>
      <w:r>
        <w:rPr>
          <w:rFonts w:cs="Arial"/>
          <w:color w:val="000000"/>
          <w:szCs w:val="22"/>
          <w:lang w:val="en-AU"/>
        </w:rPr>
        <w:t xml:space="preserve">to participate, </w:t>
      </w:r>
      <w:r w:rsidR="00172231" w:rsidRPr="00052D5E">
        <w:rPr>
          <w:rFonts w:cs="Arial"/>
          <w:color w:val="000000"/>
          <w:szCs w:val="22"/>
          <w:lang w:val="en-AU"/>
        </w:rPr>
        <w:t xml:space="preserve">but notes "minimal cost" in application and also no charge (b.2.0 and r.5.4.1).  The Researcher explained that participants would not incur any research related costs, including any further treatments relating to the </w:t>
      </w:r>
      <w:r w:rsidR="00024F50" w:rsidRPr="00052D5E">
        <w:rPr>
          <w:rFonts w:cs="Arial"/>
          <w:color w:val="000000"/>
          <w:szCs w:val="22"/>
          <w:lang w:val="en-AU"/>
        </w:rPr>
        <w:t>experimental</w:t>
      </w:r>
      <w:r w:rsidR="00172231" w:rsidRPr="00052D5E">
        <w:rPr>
          <w:rFonts w:cs="Arial"/>
          <w:color w:val="000000"/>
          <w:szCs w:val="22"/>
          <w:lang w:val="en-AU"/>
        </w:rPr>
        <w:t xml:space="preserve"> intervention. </w:t>
      </w:r>
    </w:p>
    <w:p w14:paraId="08F6DBBD" w14:textId="5585EDE7" w:rsidR="00024F50" w:rsidRPr="00052D5E" w:rsidRDefault="00172231" w:rsidP="00241D4F">
      <w:pPr>
        <w:pStyle w:val="ListParagraph"/>
        <w:numPr>
          <w:ilvl w:val="0"/>
          <w:numId w:val="3"/>
        </w:numPr>
        <w:rPr>
          <w:rFonts w:cs="Arial"/>
          <w:szCs w:val="22"/>
          <w:u w:val="single"/>
          <w:lang w:val="en-AU"/>
        </w:rPr>
      </w:pPr>
      <w:r w:rsidRPr="00052D5E">
        <w:rPr>
          <w:rFonts w:cs="Arial"/>
          <w:color w:val="000000"/>
          <w:szCs w:val="22"/>
          <w:lang w:val="en-AU"/>
        </w:rPr>
        <w:t>The Committee raised concerns with the serious adverse event</w:t>
      </w:r>
      <w:r w:rsidR="00024F50" w:rsidRPr="00052D5E">
        <w:rPr>
          <w:rFonts w:cs="Arial"/>
          <w:color w:val="000000"/>
          <w:szCs w:val="22"/>
          <w:lang w:val="en-AU"/>
        </w:rPr>
        <w:t xml:space="preserve"> (SAE)</w:t>
      </w:r>
      <w:r w:rsidRPr="00052D5E">
        <w:rPr>
          <w:rFonts w:cs="Arial"/>
          <w:color w:val="000000"/>
          <w:szCs w:val="22"/>
          <w:lang w:val="en-AU"/>
        </w:rPr>
        <w:t xml:space="preserve"> protocol</w:t>
      </w:r>
      <w:r w:rsidR="00024F50" w:rsidRPr="00052D5E">
        <w:rPr>
          <w:rFonts w:cs="Arial"/>
          <w:color w:val="000000"/>
          <w:szCs w:val="22"/>
          <w:lang w:val="en-AU"/>
        </w:rPr>
        <w:t xml:space="preserve">. For example, </w:t>
      </w:r>
      <w:r w:rsidRPr="00052D5E">
        <w:rPr>
          <w:rFonts w:cs="Arial"/>
          <w:color w:val="000000"/>
          <w:szCs w:val="22"/>
          <w:lang w:val="en-AU"/>
        </w:rPr>
        <w:t xml:space="preserve">these should not be treated as per 'treatment' </w:t>
      </w:r>
      <w:r w:rsidR="00024F50" w:rsidRPr="00052D5E">
        <w:rPr>
          <w:rFonts w:cs="Arial"/>
          <w:color w:val="000000"/>
          <w:szCs w:val="22"/>
          <w:lang w:val="en-AU"/>
        </w:rPr>
        <w:t>SAEs, which</w:t>
      </w:r>
      <w:r w:rsidRPr="00052D5E">
        <w:rPr>
          <w:rFonts w:cs="Arial"/>
          <w:color w:val="000000"/>
          <w:szCs w:val="22"/>
          <w:lang w:val="en-AU"/>
        </w:rPr>
        <w:t xml:space="preserve"> is how the current process is described. A resear</w:t>
      </w:r>
      <w:r w:rsidR="00024F50" w:rsidRPr="00052D5E">
        <w:rPr>
          <w:rFonts w:cs="Arial"/>
          <w:color w:val="000000"/>
          <w:szCs w:val="22"/>
          <w:lang w:val="en-AU"/>
        </w:rPr>
        <w:t>ch protocol for dealing with adverse events</w:t>
      </w:r>
      <w:r w:rsidRPr="00052D5E">
        <w:rPr>
          <w:rFonts w:cs="Arial"/>
          <w:color w:val="000000"/>
          <w:szCs w:val="22"/>
          <w:lang w:val="en-AU"/>
        </w:rPr>
        <w:t xml:space="preserve"> needs </w:t>
      </w:r>
      <w:r w:rsidR="00024F50" w:rsidRPr="00052D5E">
        <w:rPr>
          <w:rFonts w:cs="Arial"/>
          <w:color w:val="000000"/>
          <w:szCs w:val="22"/>
          <w:lang w:val="en-AU"/>
        </w:rPr>
        <w:t xml:space="preserve">to be created </w:t>
      </w:r>
      <w:r w:rsidRPr="00052D5E">
        <w:rPr>
          <w:rFonts w:cs="Arial"/>
          <w:color w:val="000000"/>
          <w:szCs w:val="22"/>
          <w:lang w:val="en-AU"/>
        </w:rPr>
        <w:t xml:space="preserve">and a plan for </w:t>
      </w:r>
      <w:r w:rsidR="00024F50" w:rsidRPr="00052D5E">
        <w:rPr>
          <w:rFonts w:cs="Arial"/>
          <w:color w:val="000000"/>
          <w:szCs w:val="22"/>
          <w:lang w:val="en-AU"/>
        </w:rPr>
        <w:t xml:space="preserve">serious unexpected suspected adverse reactions (SUSARs) </w:t>
      </w:r>
      <w:proofErr w:type="gramStart"/>
      <w:r w:rsidR="00D05695">
        <w:rPr>
          <w:rFonts w:cs="Arial"/>
          <w:color w:val="000000"/>
          <w:szCs w:val="22"/>
          <w:lang w:val="en-AU"/>
        </w:rPr>
        <w:t>This</w:t>
      </w:r>
      <w:proofErr w:type="gramEnd"/>
      <w:r w:rsidR="00D05695">
        <w:rPr>
          <w:rFonts w:cs="Arial"/>
          <w:color w:val="000000"/>
          <w:szCs w:val="22"/>
          <w:lang w:val="en-AU"/>
        </w:rPr>
        <w:t xml:space="preserve"> also related to the stopping rules for the study.</w:t>
      </w:r>
    </w:p>
    <w:p w14:paraId="40A89701" w14:textId="1F3AB762" w:rsidR="00024F50" w:rsidRPr="00052D5E" w:rsidRDefault="00172231" w:rsidP="00241D4F">
      <w:pPr>
        <w:pStyle w:val="ListParagraph"/>
        <w:numPr>
          <w:ilvl w:val="0"/>
          <w:numId w:val="3"/>
        </w:numPr>
        <w:rPr>
          <w:rFonts w:cs="Arial"/>
          <w:szCs w:val="22"/>
          <w:u w:val="single"/>
          <w:lang w:val="en-AU"/>
        </w:rPr>
      </w:pPr>
      <w:r w:rsidRPr="00052D5E">
        <w:rPr>
          <w:rFonts w:cs="Arial"/>
          <w:color w:val="000000"/>
          <w:szCs w:val="22"/>
          <w:lang w:val="en-AU"/>
        </w:rPr>
        <w:t xml:space="preserve">(r.1.5) </w:t>
      </w:r>
      <w:r w:rsidR="006A0440" w:rsidRPr="00052D5E">
        <w:rPr>
          <w:rFonts w:cs="Arial"/>
          <w:color w:val="000000"/>
          <w:szCs w:val="22"/>
          <w:lang w:val="en-AU"/>
        </w:rPr>
        <w:t>The Committee noted that the investigator as care provider is an</w:t>
      </w:r>
      <w:r w:rsidRPr="00052D5E">
        <w:rPr>
          <w:rFonts w:cs="Arial"/>
          <w:color w:val="000000"/>
          <w:szCs w:val="22"/>
          <w:lang w:val="en-AU"/>
        </w:rPr>
        <w:t xml:space="preserve"> ethical issue</w:t>
      </w:r>
      <w:r w:rsidR="00024F50" w:rsidRPr="00052D5E">
        <w:rPr>
          <w:rFonts w:cs="Arial"/>
          <w:color w:val="000000"/>
          <w:szCs w:val="22"/>
          <w:lang w:val="en-AU"/>
        </w:rPr>
        <w:t>. Please provide a response outlining how the role as the researcher and the care provider is mitigated in terms of recruitment and on-going care.</w:t>
      </w:r>
    </w:p>
    <w:p w14:paraId="3249681E" w14:textId="181E61E7" w:rsidR="006A0440" w:rsidRPr="00052D5E" w:rsidRDefault="00172231" w:rsidP="00241D4F">
      <w:pPr>
        <w:pStyle w:val="ListParagraph"/>
        <w:numPr>
          <w:ilvl w:val="0"/>
          <w:numId w:val="3"/>
        </w:numPr>
        <w:rPr>
          <w:rFonts w:cs="Arial"/>
          <w:szCs w:val="22"/>
          <w:u w:val="single"/>
          <w:lang w:val="en-AU"/>
        </w:rPr>
      </w:pPr>
      <w:r w:rsidRPr="00052D5E">
        <w:rPr>
          <w:rFonts w:cs="Arial"/>
          <w:color w:val="000000"/>
          <w:szCs w:val="22"/>
          <w:lang w:val="en-AU"/>
        </w:rPr>
        <w:t xml:space="preserve">(r.2.2) </w:t>
      </w:r>
      <w:r w:rsidR="006A0440" w:rsidRPr="00052D5E">
        <w:rPr>
          <w:rFonts w:cs="Arial"/>
          <w:color w:val="000000"/>
          <w:szCs w:val="22"/>
          <w:lang w:val="en-AU"/>
        </w:rPr>
        <w:t>The Committee noted data management needs to be improved, in particular</w:t>
      </w:r>
      <w:r w:rsidRPr="00052D5E">
        <w:rPr>
          <w:rFonts w:cs="Arial"/>
          <w:color w:val="000000"/>
          <w:szCs w:val="22"/>
          <w:lang w:val="en-AU"/>
        </w:rPr>
        <w:t xml:space="preserve"> research information storage </w:t>
      </w:r>
      <w:r w:rsidR="00D05695">
        <w:rPr>
          <w:rFonts w:cs="Arial"/>
          <w:color w:val="000000"/>
          <w:szCs w:val="22"/>
          <w:lang w:val="en-AU"/>
        </w:rPr>
        <w:t>needs to be separate. Currently data is stored with non-</w:t>
      </w:r>
      <w:r w:rsidR="00D05695">
        <w:rPr>
          <w:rFonts w:cs="Arial"/>
          <w:color w:val="000000"/>
          <w:szCs w:val="22"/>
          <w:lang w:val="en-AU"/>
        </w:rPr>
        <w:lastRenderedPageBreak/>
        <w:t xml:space="preserve">research patient data. </w:t>
      </w:r>
      <w:r w:rsidR="006A0440" w:rsidRPr="00052D5E">
        <w:rPr>
          <w:rFonts w:cs="Arial"/>
          <w:color w:val="000000"/>
          <w:szCs w:val="22"/>
          <w:lang w:val="en-AU"/>
        </w:rPr>
        <w:t>Consider how</w:t>
      </w:r>
      <w:r w:rsidRPr="00052D5E">
        <w:rPr>
          <w:rFonts w:cs="Arial"/>
          <w:color w:val="000000"/>
          <w:szCs w:val="22"/>
          <w:lang w:val="en-AU"/>
        </w:rPr>
        <w:t xml:space="preserve"> </w:t>
      </w:r>
      <w:r w:rsidR="006A0440" w:rsidRPr="00052D5E">
        <w:rPr>
          <w:rFonts w:cs="Arial"/>
          <w:color w:val="000000"/>
          <w:szCs w:val="22"/>
          <w:lang w:val="en-AU"/>
        </w:rPr>
        <w:t xml:space="preserve">researchers will </w:t>
      </w:r>
      <w:r w:rsidRPr="00052D5E">
        <w:rPr>
          <w:rFonts w:cs="Arial"/>
          <w:color w:val="000000"/>
          <w:szCs w:val="22"/>
          <w:lang w:val="en-AU"/>
        </w:rPr>
        <w:t xml:space="preserve">retrieve information later, and ensure research information is kept </w:t>
      </w:r>
      <w:r w:rsidR="006A0440" w:rsidRPr="00052D5E">
        <w:rPr>
          <w:rFonts w:cs="Arial"/>
          <w:color w:val="000000"/>
          <w:szCs w:val="22"/>
          <w:lang w:val="en-AU"/>
        </w:rPr>
        <w:t>separate</w:t>
      </w:r>
      <w:r w:rsidRPr="00052D5E">
        <w:rPr>
          <w:rFonts w:cs="Arial"/>
          <w:color w:val="000000"/>
          <w:szCs w:val="22"/>
          <w:lang w:val="en-AU"/>
        </w:rPr>
        <w:t xml:space="preserve"> and confidential from treatment information s</w:t>
      </w:r>
      <w:r w:rsidR="006A0440" w:rsidRPr="00052D5E">
        <w:rPr>
          <w:rFonts w:cs="Arial"/>
          <w:color w:val="000000"/>
          <w:szCs w:val="22"/>
          <w:lang w:val="en-AU"/>
        </w:rPr>
        <w:t xml:space="preserve">hould the patient require this. </w:t>
      </w:r>
    </w:p>
    <w:p w14:paraId="06367C78" w14:textId="4645AF95" w:rsidR="006A0440" w:rsidRPr="00241D4F" w:rsidRDefault="006A0440" w:rsidP="00241D4F">
      <w:pPr>
        <w:pStyle w:val="ListParagraph"/>
        <w:numPr>
          <w:ilvl w:val="0"/>
          <w:numId w:val="3"/>
        </w:numPr>
        <w:rPr>
          <w:rFonts w:cs="Arial"/>
          <w:szCs w:val="22"/>
          <w:u w:val="single"/>
          <w:lang w:val="en-AU"/>
        </w:rPr>
      </w:pPr>
      <w:r w:rsidRPr="00241D4F">
        <w:rPr>
          <w:rFonts w:cs="Arial"/>
          <w:color w:val="000000"/>
          <w:szCs w:val="22"/>
          <w:lang w:val="en-AU"/>
        </w:rPr>
        <w:t>The Committee noted that the study requires</w:t>
      </w:r>
      <w:r w:rsidR="00172231" w:rsidRPr="00241D4F">
        <w:rPr>
          <w:rFonts w:cs="Arial"/>
          <w:color w:val="000000"/>
          <w:szCs w:val="22"/>
          <w:lang w:val="en-AU"/>
        </w:rPr>
        <w:t xml:space="preserve"> Maori consultation</w:t>
      </w:r>
      <w:r w:rsidRPr="00241D4F">
        <w:rPr>
          <w:rFonts w:cs="Arial"/>
          <w:color w:val="000000"/>
          <w:szCs w:val="22"/>
          <w:lang w:val="en-AU"/>
        </w:rPr>
        <w:t>, as per HRC Guidelines for Research Involving Maori</w:t>
      </w:r>
      <w:r w:rsidR="00172231" w:rsidRPr="00241D4F">
        <w:rPr>
          <w:rFonts w:cs="Arial"/>
          <w:color w:val="000000"/>
          <w:szCs w:val="22"/>
          <w:lang w:val="en-AU"/>
        </w:rPr>
        <w:t xml:space="preserve">. </w:t>
      </w:r>
    </w:p>
    <w:p w14:paraId="751BFD4A" w14:textId="68E7F895" w:rsidR="00172231" w:rsidRPr="00052D5E" w:rsidRDefault="006A0440" w:rsidP="00241D4F">
      <w:pPr>
        <w:pStyle w:val="ListParagraph"/>
        <w:numPr>
          <w:ilvl w:val="0"/>
          <w:numId w:val="3"/>
        </w:numPr>
        <w:rPr>
          <w:rFonts w:cs="Arial"/>
          <w:szCs w:val="22"/>
          <w:lang w:val="en-AU"/>
        </w:rPr>
      </w:pPr>
      <w:r w:rsidRPr="00052D5E">
        <w:rPr>
          <w:rFonts w:cs="Arial"/>
          <w:szCs w:val="22"/>
          <w:lang w:val="en-AU"/>
        </w:rPr>
        <w:t>The Committee requested further independent peer review.</w:t>
      </w:r>
      <w:r w:rsidR="00F4782F" w:rsidRPr="00052D5E">
        <w:rPr>
          <w:rFonts w:cs="Arial"/>
          <w:szCs w:val="22"/>
          <w:lang w:val="en-AU"/>
        </w:rPr>
        <w:t xml:space="preserve"> Please use the HDEC template found at </w:t>
      </w:r>
      <w:hyperlink r:id="rId7" w:history="1">
        <w:r w:rsidR="00F4782F" w:rsidRPr="00052D5E">
          <w:rPr>
            <w:rStyle w:val="Hyperlink"/>
            <w:rFonts w:cs="Arial"/>
            <w:szCs w:val="22"/>
            <w:lang w:val="en-AU"/>
          </w:rPr>
          <w:t>https://ethics.health.govt.nz/</w:t>
        </w:r>
      </w:hyperlink>
      <w:r w:rsidR="00F4782F" w:rsidRPr="00052D5E">
        <w:rPr>
          <w:rFonts w:cs="Arial"/>
          <w:szCs w:val="22"/>
          <w:lang w:val="en-AU"/>
        </w:rPr>
        <w:t xml:space="preserve"> </w:t>
      </w:r>
    </w:p>
    <w:p w14:paraId="1469A001" w14:textId="77777777" w:rsidR="00E57F0C" w:rsidRPr="00052D5E" w:rsidRDefault="00E57F0C" w:rsidP="00241D4F">
      <w:pPr>
        <w:pStyle w:val="ListParagraph"/>
        <w:numPr>
          <w:ilvl w:val="0"/>
          <w:numId w:val="3"/>
        </w:numPr>
        <w:rPr>
          <w:rFonts w:cs="Arial"/>
          <w:szCs w:val="22"/>
          <w:lang w:val="en-AU"/>
        </w:rPr>
      </w:pPr>
      <w:r w:rsidRPr="00052D5E">
        <w:rPr>
          <w:rFonts w:cs="Arial"/>
          <w:szCs w:val="22"/>
          <w:lang w:val="en-AU"/>
        </w:rPr>
        <w:t xml:space="preserve">Upload brochure and the Advertisement for the study </w:t>
      </w:r>
    </w:p>
    <w:p w14:paraId="562BE3B7" w14:textId="70A1064A" w:rsidR="00E57F0C" w:rsidRPr="00052D5E" w:rsidRDefault="00E57F0C" w:rsidP="00241D4F">
      <w:pPr>
        <w:pStyle w:val="ListParagraph"/>
        <w:numPr>
          <w:ilvl w:val="0"/>
          <w:numId w:val="3"/>
        </w:numPr>
        <w:rPr>
          <w:rFonts w:cs="Arial"/>
          <w:szCs w:val="22"/>
          <w:lang w:val="en-AU"/>
        </w:rPr>
      </w:pPr>
      <w:r w:rsidRPr="00052D5E">
        <w:rPr>
          <w:rFonts w:cs="Arial"/>
          <w:color w:val="000000"/>
          <w:szCs w:val="22"/>
          <w:lang w:val="en-AU"/>
        </w:rPr>
        <w:t>Participants should be reimburse</w:t>
      </w:r>
      <w:r w:rsidR="00512E23">
        <w:rPr>
          <w:rFonts w:cs="Arial"/>
          <w:color w:val="000000"/>
          <w:szCs w:val="22"/>
          <w:lang w:val="en-AU"/>
        </w:rPr>
        <w:t>d</w:t>
      </w:r>
      <w:r w:rsidRPr="00052D5E">
        <w:rPr>
          <w:rFonts w:cs="Arial"/>
          <w:color w:val="000000"/>
          <w:szCs w:val="22"/>
          <w:lang w:val="en-AU"/>
        </w:rPr>
        <w:t xml:space="preserve"> for the six </w:t>
      </w:r>
      <w:r w:rsidR="00512E23">
        <w:rPr>
          <w:rFonts w:cs="Arial"/>
          <w:color w:val="000000"/>
          <w:szCs w:val="22"/>
          <w:lang w:val="en-AU"/>
        </w:rPr>
        <w:t xml:space="preserve">visits for follow up in the study. </w:t>
      </w:r>
      <w:r w:rsidRPr="00052D5E">
        <w:rPr>
          <w:rFonts w:cs="Arial"/>
          <w:color w:val="000000"/>
          <w:szCs w:val="22"/>
          <w:lang w:val="en-AU"/>
        </w:rPr>
        <w:t>Taxi chits</w:t>
      </w:r>
      <w:r w:rsidR="00512E23">
        <w:rPr>
          <w:rFonts w:cs="Arial"/>
          <w:color w:val="000000"/>
          <w:szCs w:val="22"/>
          <w:lang w:val="en-AU"/>
        </w:rPr>
        <w:t xml:space="preserve"> or reimbursement</w:t>
      </w:r>
      <w:r w:rsidRPr="00052D5E">
        <w:rPr>
          <w:rFonts w:cs="Arial"/>
          <w:color w:val="000000"/>
          <w:szCs w:val="22"/>
          <w:lang w:val="en-AU"/>
        </w:rPr>
        <w:t xml:space="preserve"> should be provided for those who need transport after the procedures.</w:t>
      </w:r>
    </w:p>
    <w:p w14:paraId="6EDD3DD5" w14:textId="761A1F2D" w:rsidR="00F4782F" w:rsidRPr="00052D5E" w:rsidRDefault="00F4782F" w:rsidP="00241D4F">
      <w:pPr>
        <w:pStyle w:val="ListParagraph"/>
        <w:numPr>
          <w:ilvl w:val="0"/>
          <w:numId w:val="3"/>
        </w:numPr>
        <w:rPr>
          <w:rFonts w:cs="Arial"/>
          <w:szCs w:val="22"/>
          <w:lang w:val="en-AU"/>
        </w:rPr>
      </w:pPr>
      <w:r w:rsidRPr="00052D5E">
        <w:rPr>
          <w:rFonts w:cs="Arial"/>
          <w:color w:val="000000"/>
          <w:szCs w:val="22"/>
          <w:lang w:val="en-AU"/>
        </w:rPr>
        <w:t>Please explain to the Committee how you will screen for pregnancy.</w:t>
      </w:r>
    </w:p>
    <w:p w14:paraId="191CF16F" w14:textId="4EE20EFE" w:rsidR="00F4782F" w:rsidRPr="00052D5E" w:rsidRDefault="001F16C5" w:rsidP="00241D4F">
      <w:pPr>
        <w:pStyle w:val="ListParagraph"/>
        <w:numPr>
          <w:ilvl w:val="0"/>
          <w:numId w:val="3"/>
        </w:numPr>
        <w:rPr>
          <w:rFonts w:cs="Arial"/>
          <w:szCs w:val="22"/>
          <w:lang w:val="en-AU"/>
        </w:rPr>
      </w:pPr>
      <w:r w:rsidRPr="00052D5E">
        <w:rPr>
          <w:rFonts w:cs="Arial"/>
          <w:color w:val="000000"/>
          <w:szCs w:val="22"/>
          <w:lang w:val="en-AU"/>
        </w:rPr>
        <w:t xml:space="preserve">Study data should be stored in a de-identified form with the study key stored elsewhere to improve confidentiality. </w:t>
      </w:r>
    </w:p>
    <w:p w14:paraId="4CEA6C4A" w14:textId="77777777" w:rsidR="00BA0B8F" w:rsidRPr="00052D5E" w:rsidRDefault="00BA0B8F" w:rsidP="00052D5E">
      <w:pPr>
        <w:spacing w:before="80" w:after="80"/>
        <w:rPr>
          <w:rFonts w:cs="Arial"/>
          <w:szCs w:val="22"/>
          <w:lang w:val="en-AU"/>
        </w:rPr>
      </w:pPr>
    </w:p>
    <w:p w14:paraId="584937BC" w14:textId="77777777" w:rsidR="00BA0B8F" w:rsidRPr="00052D5E" w:rsidRDefault="00BA0B8F" w:rsidP="00BA0B8F">
      <w:pPr>
        <w:spacing w:before="80" w:after="80"/>
        <w:rPr>
          <w:rFonts w:cs="Arial"/>
          <w:szCs w:val="22"/>
          <w:lang w:val="en-AU"/>
        </w:rPr>
      </w:pPr>
      <w:r w:rsidRPr="00052D5E">
        <w:rPr>
          <w:rFonts w:cs="Arial"/>
          <w:szCs w:val="22"/>
          <w:lang w:val="en-AU"/>
        </w:rPr>
        <w:t xml:space="preserve">The Committee requested the following changes to the Participant Information Sheet and Consent Form: </w:t>
      </w:r>
    </w:p>
    <w:p w14:paraId="0BEC13DF" w14:textId="77777777" w:rsidR="00BA0B8F" w:rsidRPr="00052D5E" w:rsidRDefault="00BA0B8F" w:rsidP="00BA0B8F">
      <w:pPr>
        <w:spacing w:before="80" w:after="80"/>
        <w:rPr>
          <w:rFonts w:cs="Arial"/>
          <w:szCs w:val="22"/>
          <w:lang w:val="en-AU"/>
        </w:rPr>
      </w:pPr>
    </w:p>
    <w:p w14:paraId="5165FCAA" w14:textId="214C215F" w:rsidR="001F16C5" w:rsidRPr="00052D5E" w:rsidRDefault="001F16C5" w:rsidP="00241D4F">
      <w:pPr>
        <w:pStyle w:val="ListParagraph"/>
        <w:numPr>
          <w:ilvl w:val="0"/>
          <w:numId w:val="3"/>
        </w:numPr>
        <w:rPr>
          <w:rFonts w:cs="Arial"/>
          <w:szCs w:val="22"/>
          <w:u w:val="single"/>
          <w:lang w:val="en-AU"/>
        </w:rPr>
      </w:pPr>
      <w:r w:rsidRPr="00052D5E">
        <w:rPr>
          <w:rFonts w:cs="Arial"/>
          <w:szCs w:val="22"/>
          <w:lang w:val="en-AU"/>
        </w:rPr>
        <w:t>Please revise the Participant Information Sheet taking into account</w:t>
      </w:r>
      <w:r w:rsidR="00A67D0D">
        <w:rPr>
          <w:rFonts w:cs="Arial"/>
          <w:szCs w:val="22"/>
          <w:lang w:val="en-AU"/>
        </w:rPr>
        <w:t xml:space="preserve"> suggestions from</w:t>
      </w:r>
      <w:r w:rsidRPr="00052D5E">
        <w:rPr>
          <w:rFonts w:cs="Arial"/>
          <w:szCs w:val="22"/>
          <w:lang w:val="en-AU"/>
        </w:rPr>
        <w:t xml:space="preserve"> the HDEC template found at </w:t>
      </w:r>
      <w:hyperlink r:id="rId8" w:history="1">
        <w:r w:rsidRPr="00052D5E">
          <w:rPr>
            <w:rStyle w:val="Hyperlink"/>
            <w:rFonts w:cs="Arial"/>
            <w:szCs w:val="22"/>
            <w:lang w:val="en-AU"/>
          </w:rPr>
          <w:t>https://ethics.health.govt.nz/</w:t>
        </w:r>
      </w:hyperlink>
      <w:r w:rsidRPr="00052D5E">
        <w:rPr>
          <w:rFonts w:cs="Arial"/>
          <w:szCs w:val="22"/>
          <w:lang w:val="en-AU"/>
        </w:rPr>
        <w:t xml:space="preserve"> </w:t>
      </w:r>
    </w:p>
    <w:p w14:paraId="71F5886B" w14:textId="510B4A3E" w:rsidR="00F4782F" w:rsidRPr="00052D5E" w:rsidRDefault="00F4782F" w:rsidP="00241D4F">
      <w:pPr>
        <w:pStyle w:val="ListParagraph"/>
        <w:numPr>
          <w:ilvl w:val="0"/>
          <w:numId w:val="3"/>
        </w:numPr>
        <w:rPr>
          <w:rFonts w:cs="Arial"/>
          <w:szCs w:val="22"/>
          <w:u w:val="single"/>
          <w:lang w:val="en-AU"/>
        </w:rPr>
      </w:pPr>
      <w:r w:rsidRPr="00052D5E">
        <w:rPr>
          <w:rFonts w:cs="Arial"/>
          <w:color w:val="000000"/>
          <w:szCs w:val="22"/>
          <w:lang w:val="en-AU"/>
        </w:rPr>
        <w:t>Add information around in</w:t>
      </w:r>
      <w:r w:rsidR="00A67D0D">
        <w:rPr>
          <w:rFonts w:cs="Arial"/>
          <w:color w:val="000000"/>
          <w:szCs w:val="22"/>
          <w:lang w:val="en-AU"/>
        </w:rPr>
        <w:t xml:space="preserve">forming GP of study involvement (and whether this is optional). </w:t>
      </w:r>
    </w:p>
    <w:p w14:paraId="30CCC042" w14:textId="737F57BF" w:rsidR="009372F4" w:rsidRPr="00052D5E" w:rsidRDefault="009372F4" w:rsidP="00241D4F">
      <w:pPr>
        <w:pStyle w:val="ListParagraph"/>
        <w:numPr>
          <w:ilvl w:val="0"/>
          <w:numId w:val="3"/>
        </w:numPr>
        <w:rPr>
          <w:rFonts w:cs="Arial"/>
          <w:szCs w:val="22"/>
          <w:u w:val="single"/>
          <w:lang w:val="en-AU"/>
        </w:rPr>
      </w:pPr>
      <w:r w:rsidRPr="00052D5E">
        <w:rPr>
          <w:rFonts w:cs="Arial"/>
          <w:color w:val="000000"/>
          <w:szCs w:val="22"/>
          <w:lang w:val="en-AU"/>
        </w:rPr>
        <w:t>NZ-</w:t>
      </w:r>
      <w:proofErr w:type="spellStart"/>
      <w:r w:rsidRPr="00052D5E">
        <w:rPr>
          <w:rFonts w:cs="Arial"/>
          <w:color w:val="000000"/>
          <w:szCs w:val="22"/>
          <w:lang w:val="en-AU"/>
        </w:rPr>
        <w:t>ise</w:t>
      </w:r>
      <w:proofErr w:type="spellEnd"/>
      <w:r w:rsidRPr="00052D5E">
        <w:rPr>
          <w:rFonts w:cs="Arial"/>
          <w:color w:val="000000"/>
          <w:szCs w:val="22"/>
          <w:lang w:val="en-AU"/>
        </w:rPr>
        <w:t xml:space="preserve"> spelling </w:t>
      </w:r>
    </w:p>
    <w:p w14:paraId="20E94234" w14:textId="52D4B70F" w:rsidR="009372F4" w:rsidRPr="00052D5E" w:rsidRDefault="009372F4" w:rsidP="00241D4F">
      <w:pPr>
        <w:pStyle w:val="ListParagraph"/>
        <w:numPr>
          <w:ilvl w:val="0"/>
          <w:numId w:val="3"/>
        </w:numPr>
        <w:rPr>
          <w:rFonts w:cs="Arial"/>
          <w:szCs w:val="22"/>
          <w:u w:val="single"/>
          <w:lang w:val="en-AU"/>
        </w:rPr>
      </w:pPr>
      <w:r w:rsidRPr="00052D5E">
        <w:rPr>
          <w:rFonts w:cs="Arial"/>
          <w:color w:val="000000"/>
          <w:szCs w:val="22"/>
          <w:lang w:val="en-AU"/>
        </w:rPr>
        <w:t xml:space="preserve">Add number pages and version number. </w:t>
      </w:r>
    </w:p>
    <w:p w14:paraId="683D4795" w14:textId="2F392B08" w:rsidR="006A0440" w:rsidRPr="00052D5E" w:rsidRDefault="006A0440" w:rsidP="00241D4F">
      <w:pPr>
        <w:pStyle w:val="ListParagraph"/>
        <w:numPr>
          <w:ilvl w:val="0"/>
          <w:numId w:val="3"/>
        </w:numPr>
        <w:rPr>
          <w:rFonts w:cs="Arial"/>
          <w:szCs w:val="22"/>
          <w:u w:val="single"/>
          <w:lang w:val="en-AU"/>
        </w:rPr>
      </w:pPr>
      <w:r w:rsidRPr="00052D5E">
        <w:rPr>
          <w:rFonts w:cs="Arial"/>
          <w:color w:val="000000"/>
          <w:szCs w:val="22"/>
          <w:lang w:val="en-AU"/>
        </w:rPr>
        <w:t xml:space="preserve">Remove use of </w:t>
      </w:r>
      <w:r w:rsidR="00A67D0D">
        <w:rPr>
          <w:rFonts w:cs="Arial"/>
          <w:color w:val="000000"/>
          <w:szCs w:val="22"/>
          <w:lang w:val="en-AU"/>
        </w:rPr>
        <w:t>‘</w:t>
      </w:r>
      <w:r w:rsidRPr="00052D5E">
        <w:rPr>
          <w:rFonts w:cs="Arial"/>
          <w:color w:val="000000"/>
          <w:szCs w:val="22"/>
          <w:lang w:val="en-AU"/>
        </w:rPr>
        <w:t>research subject</w:t>
      </w:r>
      <w:r w:rsidR="00A67D0D">
        <w:rPr>
          <w:rFonts w:cs="Arial"/>
          <w:color w:val="000000"/>
          <w:szCs w:val="22"/>
          <w:lang w:val="en-AU"/>
        </w:rPr>
        <w:t>’</w:t>
      </w:r>
      <w:r w:rsidRPr="00052D5E">
        <w:rPr>
          <w:rFonts w:cs="Arial"/>
          <w:color w:val="000000"/>
          <w:szCs w:val="22"/>
          <w:lang w:val="en-AU"/>
        </w:rPr>
        <w:t xml:space="preserve"> entirely.</w:t>
      </w:r>
    </w:p>
    <w:p w14:paraId="29098F49" w14:textId="77777777" w:rsidR="006A0440" w:rsidRPr="00052D5E" w:rsidRDefault="006A0440" w:rsidP="00241D4F">
      <w:pPr>
        <w:pStyle w:val="ListParagraph"/>
        <w:numPr>
          <w:ilvl w:val="0"/>
          <w:numId w:val="3"/>
        </w:numPr>
        <w:rPr>
          <w:rFonts w:cs="Arial"/>
          <w:szCs w:val="22"/>
          <w:u w:val="single"/>
          <w:lang w:val="en-AU"/>
        </w:rPr>
      </w:pPr>
      <w:r w:rsidRPr="00052D5E">
        <w:rPr>
          <w:rFonts w:cs="Arial"/>
          <w:color w:val="000000"/>
          <w:szCs w:val="22"/>
          <w:lang w:val="en-AU"/>
        </w:rPr>
        <w:t xml:space="preserve">Typo 'hype' </w:t>
      </w:r>
    </w:p>
    <w:p w14:paraId="56859EB4" w14:textId="5F26461E" w:rsidR="009372F4" w:rsidRPr="00052D5E" w:rsidRDefault="009372F4" w:rsidP="00241D4F">
      <w:pPr>
        <w:pStyle w:val="ListParagraph"/>
        <w:numPr>
          <w:ilvl w:val="0"/>
          <w:numId w:val="3"/>
        </w:numPr>
        <w:rPr>
          <w:rFonts w:cs="Arial"/>
          <w:szCs w:val="22"/>
          <w:u w:val="single"/>
          <w:lang w:val="en-AU"/>
        </w:rPr>
      </w:pPr>
      <w:r w:rsidRPr="00052D5E">
        <w:rPr>
          <w:rFonts w:cs="Arial"/>
          <w:color w:val="000000"/>
          <w:szCs w:val="22"/>
          <w:lang w:val="en-AU"/>
        </w:rPr>
        <w:t>Correct spelling (</w:t>
      </w:r>
      <w:proofErr w:type="spellStart"/>
      <w:r w:rsidRPr="00052D5E">
        <w:rPr>
          <w:rFonts w:cs="Arial"/>
          <w:color w:val="000000"/>
          <w:szCs w:val="22"/>
          <w:lang w:val="en-AU"/>
        </w:rPr>
        <w:t>reveiwd</w:t>
      </w:r>
      <w:proofErr w:type="spellEnd"/>
      <w:r w:rsidRPr="00052D5E">
        <w:rPr>
          <w:rFonts w:cs="Arial"/>
          <w:color w:val="000000"/>
          <w:szCs w:val="22"/>
          <w:lang w:val="en-AU"/>
        </w:rPr>
        <w:t>)</w:t>
      </w:r>
    </w:p>
    <w:p w14:paraId="70807855" w14:textId="0B953889" w:rsidR="009372F4" w:rsidRPr="00052D5E" w:rsidRDefault="009372F4" w:rsidP="00241D4F">
      <w:pPr>
        <w:pStyle w:val="ListParagraph"/>
        <w:numPr>
          <w:ilvl w:val="0"/>
          <w:numId w:val="3"/>
        </w:numPr>
        <w:rPr>
          <w:rFonts w:cs="Arial"/>
          <w:szCs w:val="22"/>
          <w:u w:val="single"/>
          <w:lang w:val="en-AU"/>
        </w:rPr>
      </w:pPr>
      <w:r w:rsidRPr="00052D5E">
        <w:rPr>
          <w:rFonts w:cs="Arial"/>
          <w:color w:val="000000"/>
          <w:szCs w:val="22"/>
          <w:lang w:val="en-AU"/>
        </w:rPr>
        <w:t>Correct run-on words (</w:t>
      </w:r>
      <w:proofErr w:type="spellStart"/>
      <w:r w:rsidRPr="00052D5E">
        <w:rPr>
          <w:rFonts w:cs="Arial"/>
          <w:color w:val="000000"/>
          <w:szCs w:val="22"/>
          <w:lang w:val="en-AU"/>
        </w:rPr>
        <w:t>uninvestigational</w:t>
      </w:r>
      <w:proofErr w:type="spellEnd"/>
      <w:r w:rsidRPr="00052D5E">
        <w:rPr>
          <w:rFonts w:cs="Arial"/>
          <w:color w:val="000000"/>
          <w:szCs w:val="22"/>
          <w:lang w:val="en-AU"/>
        </w:rPr>
        <w:t xml:space="preserve">; </w:t>
      </w:r>
      <w:proofErr w:type="spellStart"/>
      <w:r w:rsidRPr="00052D5E">
        <w:rPr>
          <w:rFonts w:cs="Arial"/>
          <w:color w:val="000000"/>
          <w:szCs w:val="22"/>
          <w:lang w:val="en-AU"/>
        </w:rPr>
        <w:t>beasked</w:t>
      </w:r>
      <w:proofErr w:type="spellEnd"/>
      <w:r w:rsidRPr="00052D5E">
        <w:rPr>
          <w:rFonts w:cs="Arial"/>
          <w:color w:val="000000"/>
          <w:szCs w:val="22"/>
          <w:lang w:val="en-AU"/>
        </w:rPr>
        <w:t xml:space="preserve">; </w:t>
      </w:r>
      <w:proofErr w:type="spellStart"/>
      <w:r w:rsidRPr="00052D5E">
        <w:rPr>
          <w:rFonts w:cs="Arial"/>
          <w:color w:val="000000"/>
          <w:szCs w:val="22"/>
          <w:lang w:val="en-AU"/>
        </w:rPr>
        <w:t>mayoccur</w:t>
      </w:r>
      <w:proofErr w:type="spellEnd"/>
      <w:r w:rsidRPr="00052D5E">
        <w:rPr>
          <w:rFonts w:cs="Arial"/>
          <w:color w:val="000000"/>
          <w:szCs w:val="22"/>
          <w:lang w:val="en-AU"/>
        </w:rPr>
        <w:t xml:space="preserve">; </w:t>
      </w:r>
      <w:proofErr w:type="spellStart"/>
      <w:r w:rsidRPr="00052D5E">
        <w:rPr>
          <w:rFonts w:cs="Arial"/>
          <w:color w:val="000000"/>
          <w:szCs w:val="22"/>
          <w:lang w:val="en-AU"/>
        </w:rPr>
        <w:t>myopiaor</w:t>
      </w:r>
      <w:proofErr w:type="spellEnd"/>
      <w:r w:rsidRPr="00052D5E">
        <w:rPr>
          <w:rFonts w:cs="Arial"/>
          <w:color w:val="000000"/>
          <w:szCs w:val="22"/>
          <w:lang w:val="en-AU"/>
        </w:rPr>
        <w:t xml:space="preserve">; </w:t>
      </w:r>
      <w:proofErr w:type="spellStart"/>
      <w:r w:rsidRPr="00052D5E">
        <w:rPr>
          <w:rFonts w:cs="Arial"/>
          <w:color w:val="000000"/>
          <w:szCs w:val="22"/>
          <w:lang w:val="en-AU"/>
        </w:rPr>
        <w:t>formif</w:t>
      </w:r>
      <w:proofErr w:type="spellEnd"/>
      <w:r w:rsidRPr="00052D5E">
        <w:rPr>
          <w:rFonts w:cs="Arial"/>
          <w:color w:val="000000"/>
          <w:szCs w:val="22"/>
          <w:lang w:val="en-AU"/>
        </w:rPr>
        <w:t>)</w:t>
      </w:r>
    </w:p>
    <w:p w14:paraId="78EF6448" w14:textId="1B141C1F" w:rsidR="00052D5E" w:rsidRPr="00052D5E" w:rsidRDefault="009372F4" w:rsidP="00241D4F">
      <w:pPr>
        <w:pStyle w:val="ListParagraph"/>
        <w:numPr>
          <w:ilvl w:val="0"/>
          <w:numId w:val="3"/>
        </w:numPr>
        <w:rPr>
          <w:rFonts w:cs="Arial"/>
          <w:color w:val="000000"/>
          <w:szCs w:val="22"/>
          <w:lang w:val="en-AU"/>
        </w:rPr>
      </w:pPr>
      <w:r w:rsidRPr="00052D5E">
        <w:rPr>
          <w:rFonts w:cs="Arial"/>
          <w:color w:val="000000"/>
          <w:szCs w:val="22"/>
          <w:lang w:val="en-AU"/>
        </w:rPr>
        <w:t>Contact information – Add Maori health/cultural support details</w:t>
      </w:r>
      <w:r w:rsidR="00A67D0D">
        <w:rPr>
          <w:rFonts w:cs="Arial"/>
          <w:color w:val="000000"/>
          <w:szCs w:val="22"/>
          <w:lang w:val="en-AU"/>
        </w:rPr>
        <w:t xml:space="preserve"> – see HDEC template.</w:t>
      </w:r>
      <w:r w:rsidRPr="00052D5E">
        <w:rPr>
          <w:rFonts w:cs="Arial"/>
          <w:color w:val="000000"/>
          <w:szCs w:val="22"/>
          <w:lang w:val="en-AU"/>
        </w:rPr>
        <w:t xml:space="preserve"> </w:t>
      </w:r>
    </w:p>
    <w:p w14:paraId="4AD8C3B0" w14:textId="05E23DD0" w:rsidR="009372F4" w:rsidRPr="00A67D0D" w:rsidRDefault="00F4782F" w:rsidP="00241D4F">
      <w:pPr>
        <w:pStyle w:val="ListParagraph"/>
        <w:numPr>
          <w:ilvl w:val="0"/>
          <w:numId w:val="3"/>
        </w:numPr>
        <w:rPr>
          <w:rFonts w:cs="Arial"/>
          <w:i/>
          <w:color w:val="000000"/>
          <w:szCs w:val="22"/>
          <w:lang w:val="en-AU"/>
        </w:rPr>
      </w:pPr>
      <w:r w:rsidRPr="00052D5E">
        <w:rPr>
          <w:rFonts w:cs="Arial"/>
          <w:szCs w:val="22"/>
          <w:lang w:val="en-AU"/>
        </w:rPr>
        <w:t>Please use the HDEC compensation statement</w:t>
      </w:r>
      <w:r w:rsidR="00052D5E" w:rsidRPr="00052D5E">
        <w:rPr>
          <w:rFonts w:cs="Arial"/>
          <w:szCs w:val="22"/>
          <w:lang w:val="en-AU"/>
        </w:rPr>
        <w:t>:</w:t>
      </w:r>
      <w:r w:rsidR="00052D5E" w:rsidRPr="00052D5E">
        <w:rPr>
          <w:rFonts w:cs="Arial"/>
          <w:szCs w:val="22"/>
        </w:rPr>
        <w:t xml:space="preserve"> </w:t>
      </w:r>
      <w:r w:rsidR="00052D5E" w:rsidRPr="00A67D0D">
        <w:rPr>
          <w:rFonts w:cs="Arial"/>
          <w:i/>
          <w:szCs w:val="22"/>
        </w:rPr>
        <w:t xml:space="preserve">If you were injured in this study, which is unlikely, you would be eligible </w:t>
      </w:r>
      <w:r w:rsidR="00052D5E" w:rsidRPr="00A67D0D">
        <w:rPr>
          <w:rFonts w:cs="Arial"/>
          <w:b/>
          <w:i/>
          <w:szCs w:val="22"/>
        </w:rPr>
        <w:t>to apply</w:t>
      </w:r>
      <w:r w:rsidR="00052D5E" w:rsidRPr="00A67D0D">
        <w:rPr>
          <w:rFonts w:cs="Arial"/>
          <w:i/>
          <w:szCs w:val="22"/>
        </w:rPr>
        <w:t xml:space="preserve"> for compensation from ACC just as you would be if you were injured in an accident at work or at home. </w:t>
      </w:r>
      <w:r w:rsidR="00052D5E" w:rsidRPr="00A67D0D">
        <w:rPr>
          <w:rFonts w:cs="Arial"/>
          <w:bCs/>
          <w:i/>
          <w:szCs w:val="22"/>
        </w:rPr>
        <w:t>This does not mean that your claim will automatically be accepted.</w:t>
      </w:r>
      <w:r w:rsidR="00052D5E" w:rsidRPr="00A67D0D">
        <w:rPr>
          <w:rFonts w:cs="Arial"/>
          <w:i/>
          <w:szCs w:val="22"/>
        </w:rPr>
        <w:t xml:space="preserve">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14:paraId="7AC30D0D" w14:textId="77777777" w:rsidR="00BA0B8F" w:rsidRPr="00052D5E" w:rsidRDefault="00E57F0C" w:rsidP="00241D4F">
      <w:pPr>
        <w:pStyle w:val="ListParagraph"/>
        <w:numPr>
          <w:ilvl w:val="0"/>
          <w:numId w:val="3"/>
        </w:numPr>
        <w:spacing w:before="80" w:after="80"/>
        <w:rPr>
          <w:rFonts w:cs="Arial"/>
          <w:szCs w:val="22"/>
          <w:lang w:val="en-AU"/>
        </w:rPr>
      </w:pPr>
      <w:r w:rsidRPr="00052D5E">
        <w:rPr>
          <w:rFonts w:cs="Arial"/>
          <w:szCs w:val="22"/>
          <w:lang w:val="en-AU"/>
        </w:rPr>
        <w:t>Include letterhead information.</w:t>
      </w:r>
    </w:p>
    <w:p w14:paraId="031005D9" w14:textId="1D7EB10C" w:rsidR="009372F4" w:rsidRPr="00052D5E" w:rsidRDefault="009372F4" w:rsidP="00241D4F">
      <w:pPr>
        <w:pStyle w:val="ListParagraph"/>
        <w:numPr>
          <w:ilvl w:val="0"/>
          <w:numId w:val="3"/>
        </w:numPr>
        <w:spacing w:before="80" w:after="80"/>
        <w:rPr>
          <w:rFonts w:cs="Arial"/>
          <w:szCs w:val="22"/>
          <w:lang w:val="en-AU"/>
        </w:rPr>
      </w:pPr>
      <w:r w:rsidRPr="00052D5E">
        <w:rPr>
          <w:rFonts w:cs="Arial"/>
          <w:color w:val="000000"/>
          <w:szCs w:val="22"/>
          <w:lang w:val="en-AU"/>
        </w:rPr>
        <w:t>Define "</w:t>
      </w:r>
      <w:proofErr w:type="spellStart"/>
      <w:r w:rsidRPr="00052D5E">
        <w:rPr>
          <w:rFonts w:cs="Arial"/>
          <w:color w:val="000000"/>
          <w:szCs w:val="22"/>
          <w:lang w:val="en-AU"/>
        </w:rPr>
        <w:t>VibeX</w:t>
      </w:r>
      <w:proofErr w:type="spellEnd"/>
      <w:r w:rsidRPr="00052D5E">
        <w:rPr>
          <w:rFonts w:cs="Arial"/>
          <w:color w:val="000000"/>
          <w:szCs w:val="22"/>
          <w:lang w:val="en-AU"/>
        </w:rPr>
        <w:t>", "</w:t>
      </w:r>
      <w:proofErr w:type="spellStart"/>
      <w:r w:rsidRPr="00052D5E">
        <w:rPr>
          <w:rFonts w:cs="Arial"/>
          <w:color w:val="000000"/>
          <w:szCs w:val="22"/>
          <w:lang w:val="en-AU"/>
        </w:rPr>
        <w:t>KXLii</w:t>
      </w:r>
      <w:proofErr w:type="spellEnd"/>
      <w:r w:rsidRPr="00052D5E">
        <w:rPr>
          <w:rFonts w:cs="Arial"/>
          <w:color w:val="000000"/>
          <w:szCs w:val="22"/>
          <w:lang w:val="en-AU"/>
        </w:rPr>
        <w:t xml:space="preserve"> System" p.1, "demographics" p.2. Explain what is in the "medication drops" p.2 </w:t>
      </w:r>
      <w:proofErr w:type="gramStart"/>
      <w:r w:rsidRPr="00052D5E">
        <w:rPr>
          <w:rFonts w:cs="Arial"/>
          <w:color w:val="000000"/>
          <w:szCs w:val="22"/>
          <w:lang w:val="en-AU"/>
        </w:rPr>
        <w:t>A</w:t>
      </w:r>
      <w:proofErr w:type="gramEnd"/>
      <w:r w:rsidRPr="00052D5E">
        <w:rPr>
          <w:rFonts w:cs="Arial"/>
          <w:color w:val="000000"/>
          <w:szCs w:val="22"/>
          <w:lang w:val="en-AU"/>
        </w:rPr>
        <w:t xml:space="preserve"> picture would help explain the procedure. How long does it take? Explain how much </w:t>
      </w:r>
      <w:r w:rsidR="00C14C50">
        <w:rPr>
          <w:rFonts w:cs="Arial"/>
          <w:color w:val="000000"/>
          <w:szCs w:val="22"/>
          <w:lang w:val="en-AU"/>
        </w:rPr>
        <w:t>o</w:t>
      </w:r>
      <w:r w:rsidRPr="00052D5E">
        <w:rPr>
          <w:rFonts w:cs="Arial"/>
          <w:color w:val="000000"/>
          <w:szCs w:val="22"/>
          <w:lang w:val="en-AU"/>
        </w:rPr>
        <w:t>r little previous experience worldwide with this technique</w:t>
      </w:r>
      <w:r w:rsidR="00C14C50">
        <w:rPr>
          <w:rFonts w:cs="Arial"/>
          <w:color w:val="000000"/>
          <w:szCs w:val="22"/>
          <w:lang w:val="en-AU"/>
        </w:rPr>
        <w:t xml:space="preserve"> for these indications</w:t>
      </w:r>
      <w:r w:rsidR="00052D5E" w:rsidRPr="00052D5E">
        <w:rPr>
          <w:rFonts w:cs="Arial"/>
          <w:color w:val="000000"/>
          <w:szCs w:val="22"/>
          <w:lang w:val="en-AU"/>
        </w:rPr>
        <w:t>.</w:t>
      </w:r>
    </w:p>
    <w:p w14:paraId="7869DE17" w14:textId="053B1579" w:rsidR="00052D5E" w:rsidRPr="00052D5E" w:rsidRDefault="009372F4" w:rsidP="00241D4F">
      <w:pPr>
        <w:pStyle w:val="ListParagraph"/>
        <w:numPr>
          <w:ilvl w:val="0"/>
          <w:numId w:val="3"/>
        </w:numPr>
        <w:spacing w:before="80" w:after="80"/>
        <w:rPr>
          <w:rFonts w:cs="Arial"/>
          <w:szCs w:val="22"/>
          <w:lang w:val="en-AU"/>
        </w:rPr>
      </w:pPr>
      <w:r w:rsidRPr="00052D5E">
        <w:rPr>
          <w:rFonts w:cs="Arial"/>
          <w:color w:val="000000"/>
          <w:szCs w:val="22"/>
          <w:lang w:val="en-AU"/>
        </w:rPr>
        <w:t xml:space="preserve">Add </w:t>
      </w:r>
      <w:r w:rsidR="00A67D0D">
        <w:rPr>
          <w:rFonts w:cs="Arial"/>
          <w:color w:val="000000"/>
          <w:szCs w:val="22"/>
          <w:lang w:val="en-AU"/>
        </w:rPr>
        <w:t xml:space="preserve">a basic </w:t>
      </w:r>
      <w:r w:rsidRPr="00052D5E">
        <w:rPr>
          <w:rFonts w:cs="Arial"/>
          <w:color w:val="000000"/>
          <w:szCs w:val="22"/>
          <w:lang w:val="en-AU"/>
        </w:rPr>
        <w:t>outline of inclusion/exclusion criteria</w:t>
      </w:r>
      <w:r w:rsidR="00052D5E" w:rsidRPr="00052D5E">
        <w:rPr>
          <w:rFonts w:cs="Arial"/>
          <w:color w:val="000000"/>
          <w:szCs w:val="22"/>
          <w:lang w:val="en-AU"/>
        </w:rPr>
        <w:t>.</w:t>
      </w:r>
    </w:p>
    <w:p w14:paraId="6D279A94" w14:textId="55981D91" w:rsidR="009372F4" w:rsidRPr="00312430" w:rsidRDefault="00052D5E" w:rsidP="00241D4F">
      <w:pPr>
        <w:pStyle w:val="ListParagraph"/>
        <w:numPr>
          <w:ilvl w:val="0"/>
          <w:numId w:val="3"/>
        </w:numPr>
        <w:spacing w:before="80" w:after="80"/>
        <w:rPr>
          <w:rFonts w:cs="Arial"/>
          <w:szCs w:val="22"/>
          <w:lang w:val="en-AU"/>
        </w:rPr>
      </w:pPr>
      <w:r w:rsidRPr="00052D5E">
        <w:rPr>
          <w:rFonts w:cs="Arial"/>
          <w:color w:val="000000"/>
          <w:szCs w:val="22"/>
          <w:lang w:val="en-AU"/>
        </w:rPr>
        <w:t>Explain</w:t>
      </w:r>
      <w:r w:rsidR="009372F4" w:rsidRPr="00052D5E">
        <w:rPr>
          <w:rFonts w:cs="Arial"/>
          <w:color w:val="000000"/>
          <w:szCs w:val="22"/>
          <w:lang w:val="en-AU"/>
        </w:rPr>
        <w:t xml:space="preserve"> a participant should expect to know whether the procedure has worked or not</w:t>
      </w:r>
      <w:r w:rsidRPr="00052D5E">
        <w:rPr>
          <w:rFonts w:cs="Arial"/>
          <w:color w:val="000000"/>
          <w:szCs w:val="22"/>
          <w:lang w:val="en-AU"/>
        </w:rPr>
        <w:t>.</w:t>
      </w:r>
    </w:p>
    <w:p w14:paraId="13C024D5" w14:textId="4D51B76D" w:rsidR="00DF109D" w:rsidRPr="00052D5E" w:rsidRDefault="00DF109D" w:rsidP="00241D4F">
      <w:pPr>
        <w:pStyle w:val="ListParagraph"/>
        <w:numPr>
          <w:ilvl w:val="0"/>
          <w:numId w:val="3"/>
        </w:numPr>
        <w:spacing w:before="80" w:after="80"/>
        <w:rPr>
          <w:rFonts w:cs="Arial"/>
          <w:szCs w:val="22"/>
          <w:lang w:val="en-AU"/>
        </w:rPr>
      </w:pPr>
      <w:r w:rsidRPr="006D3495">
        <w:rPr>
          <w:rFonts w:cs="Arial"/>
          <w:color w:val="000000"/>
          <w:szCs w:val="22"/>
          <w:lang w:val="en-AU"/>
        </w:rPr>
        <w:t xml:space="preserve">’Your participation in the study may contribute to the development of commercial products from which </w:t>
      </w:r>
      <w:proofErr w:type="spellStart"/>
      <w:r w:rsidRPr="006D3495">
        <w:rPr>
          <w:rFonts w:cs="Arial"/>
          <w:color w:val="000000"/>
          <w:szCs w:val="22"/>
          <w:lang w:val="en-AU"/>
        </w:rPr>
        <w:t>Avedro</w:t>
      </w:r>
      <w:proofErr w:type="spellEnd"/>
      <w:r w:rsidRPr="006D3495">
        <w:rPr>
          <w:rFonts w:cs="Arial"/>
          <w:color w:val="000000"/>
          <w:szCs w:val="22"/>
          <w:lang w:val="en-AU"/>
        </w:rPr>
        <w:t xml:space="preserve"> </w:t>
      </w:r>
      <w:proofErr w:type="spellStart"/>
      <w:r w:rsidRPr="006D3495">
        <w:rPr>
          <w:rFonts w:cs="Arial"/>
          <w:color w:val="000000"/>
          <w:szCs w:val="22"/>
          <w:lang w:val="en-AU"/>
        </w:rPr>
        <w:t>Inc</w:t>
      </w:r>
      <w:proofErr w:type="spellEnd"/>
      <w:r w:rsidRPr="006D3495">
        <w:rPr>
          <w:rFonts w:cs="Arial"/>
          <w:color w:val="000000"/>
          <w:szCs w:val="22"/>
          <w:lang w:val="en-AU"/>
        </w:rPr>
        <w:t>, or others, may derive economic benefit” – should be deleted; as if this is the case then ACC cover will not be available</w:t>
      </w:r>
    </w:p>
    <w:p w14:paraId="3F0BEC0D" w14:textId="77777777" w:rsidR="00E24E77" w:rsidRPr="00052D5E" w:rsidRDefault="00E24E77" w:rsidP="00E24E77">
      <w:pPr>
        <w:rPr>
          <w:color w:val="FF0000"/>
          <w:lang w:val="en-AU"/>
        </w:rPr>
      </w:pPr>
    </w:p>
    <w:p w14:paraId="476B8364" w14:textId="77777777" w:rsidR="00E24E77" w:rsidRPr="00052D5E" w:rsidRDefault="00E24E77" w:rsidP="00E24E77">
      <w:pPr>
        <w:rPr>
          <w:u w:val="single"/>
          <w:lang w:val="en-AU"/>
        </w:rPr>
      </w:pPr>
      <w:r w:rsidRPr="00052D5E">
        <w:rPr>
          <w:u w:val="single"/>
          <w:lang w:val="en-AU"/>
        </w:rPr>
        <w:t xml:space="preserve">Decision </w:t>
      </w:r>
    </w:p>
    <w:p w14:paraId="478A8B7B" w14:textId="77777777" w:rsidR="00E24E77" w:rsidRPr="00052D5E" w:rsidRDefault="00E24E77" w:rsidP="00E24E77">
      <w:pPr>
        <w:rPr>
          <w:lang w:val="en-AU"/>
        </w:rPr>
      </w:pPr>
    </w:p>
    <w:p w14:paraId="2915C86D" w14:textId="77777777" w:rsidR="00E24E77" w:rsidRPr="00052D5E" w:rsidRDefault="00E24E77" w:rsidP="00E24E77">
      <w:pPr>
        <w:rPr>
          <w:lang w:val="en-AU"/>
        </w:rPr>
      </w:pPr>
      <w:r w:rsidRPr="00052D5E">
        <w:rPr>
          <w:lang w:val="en-AU"/>
        </w:rPr>
        <w:t xml:space="preserve">This application was </w:t>
      </w:r>
      <w:r w:rsidRPr="00052D5E">
        <w:rPr>
          <w:i/>
          <w:lang w:val="en-AU"/>
        </w:rPr>
        <w:t>provisionally approved</w:t>
      </w:r>
      <w:r w:rsidRPr="00052D5E">
        <w:rPr>
          <w:lang w:val="en-AU"/>
        </w:rPr>
        <w:t xml:space="preserve"> by </w:t>
      </w:r>
      <w:r w:rsidRPr="00052D5E">
        <w:rPr>
          <w:rFonts w:cs="Arial"/>
          <w:szCs w:val="22"/>
          <w:lang w:val="en-AU"/>
        </w:rPr>
        <w:t>consensus</w:t>
      </w:r>
      <w:r w:rsidRPr="00052D5E">
        <w:rPr>
          <w:lang w:val="en-AU"/>
        </w:rPr>
        <w:t xml:space="preserve">, subject to the following information being received. </w:t>
      </w:r>
    </w:p>
    <w:p w14:paraId="43B6C6CD" w14:textId="77777777" w:rsidR="00E24E77" w:rsidRPr="00052D5E" w:rsidRDefault="00E24E77" w:rsidP="00E24E77">
      <w:pPr>
        <w:rPr>
          <w:lang w:val="en-AU"/>
        </w:rPr>
      </w:pPr>
    </w:p>
    <w:p w14:paraId="6F600026" w14:textId="77777777" w:rsidR="00A67D0D" w:rsidRPr="00555F27" w:rsidRDefault="00A67D0D" w:rsidP="00A67D0D">
      <w:pPr>
        <w:pStyle w:val="ListParagraph"/>
        <w:numPr>
          <w:ilvl w:val="0"/>
          <w:numId w:val="18"/>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04D57FD4" w14:textId="00CCF8DC" w:rsidR="00A67D0D" w:rsidRPr="00D56D98" w:rsidRDefault="00A67D0D" w:rsidP="00A67D0D">
      <w:pPr>
        <w:pStyle w:val="Default"/>
        <w:numPr>
          <w:ilvl w:val="0"/>
          <w:numId w:val="18"/>
        </w:numPr>
      </w:pPr>
      <w:r>
        <w:rPr>
          <w:sz w:val="22"/>
          <w:szCs w:val="22"/>
        </w:rPr>
        <w:lastRenderedPageBreak/>
        <w:t xml:space="preserve">Amend the protocol, </w:t>
      </w:r>
      <w:r>
        <w:rPr>
          <w:i/>
          <w:sz w:val="22"/>
          <w:szCs w:val="22"/>
        </w:rPr>
        <w:t xml:space="preserve">in particular data storage, data safety monitoring, consent procedures and any other issues outlined in the outstanding ethical issues </w:t>
      </w:r>
      <w:r>
        <w:rPr>
          <w:szCs w:val="22"/>
        </w:rPr>
        <w:t>(</w:t>
      </w:r>
      <w:r w:rsidRPr="00555F27">
        <w:rPr>
          <w:i/>
          <w:sz w:val="22"/>
          <w:szCs w:val="22"/>
        </w:rPr>
        <w:t xml:space="preserve">Ethical Guidelines for </w:t>
      </w:r>
      <w:r>
        <w:rPr>
          <w:i/>
          <w:sz w:val="22"/>
          <w:szCs w:val="22"/>
        </w:rPr>
        <w:t xml:space="preserve">Intervention Studies para </w:t>
      </w:r>
      <w:r>
        <w:rPr>
          <w:sz w:val="22"/>
          <w:szCs w:val="22"/>
        </w:rPr>
        <w:t>5.4)</w:t>
      </w:r>
    </w:p>
    <w:p w14:paraId="3D72595C" w14:textId="176FA310" w:rsidR="00A67D0D" w:rsidRPr="00555F27" w:rsidRDefault="00A67D0D" w:rsidP="00A67D0D">
      <w:pPr>
        <w:numPr>
          <w:ilvl w:val="0"/>
          <w:numId w:val="18"/>
        </w:numPr>
        <w:spacing w:before="80" w:after="80"/>
        <w:jc w:val="both"/>
        <w:rPr>
          <w:rFonts w:cs="Arial"/>
          <w:szCs w:val="22"/>
          <w:lang w:val="en-NZ"/>
        </w:rPr>
      </w:pPr>
      <w:r w:rsidRPr="00555F27">
        <w:rPr>
          <w:rFonts w:cs="Arial"/>
          <w:szCs w:val="22"/>
          <w:lang w:val="en-NZ"/>
        </w:rPr>
        <w:t xml:space="preserve">Please </w:t>
      </w:r>
      <w:r>
        <w:rPr>
          <w:rFonts w:cs="Arial"/>
          <w:szCs w:val="22"/>
          <w:lang w:val="en-NZ"/>
        </w:rPr>
        <w:t>conduct Maori consultation – this may occur after HDEC approval but the process of consultation and detail regarding the consulted group must be outlined.</w:t>
      </w:r>
      <w:r w:rsidRPr="00555F27">
        <w:rPr>
          <w:rFonts w:cs="Arial"/>
          <w:szCs w:val="22"/>
          <w:lang w:val="en-NZ"/>
        </w:rPr>
        <w:t xml:space="preserve"> </w:t>
      </w:r>
      <w:r w:rsidRPr="00555F27">
        <w:rPr>
          <w:szCs w:val="22"/>
        </w:rPr>
        <w:t>(</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4.7</w:t>
      </w:r>
      <w:r w:rsidRPr="00555F27">
        <w:rPr>
          <w:rFonts w:cs="Arial"/>
          <w:szCs w:val="22"/>
          <w:lang w:val="en-NZ"/>
        </w:rPr>
        <w:t xml:space="preserve">). </w:t>
      </w:r>
    </w:p>
    <w:p w14:paraId="1FAC1180" w14:textId="77777777" w:rsidR="00A67D0D" w:rsidRDefault="00A67D0D" w:rsidP="00A67D0D">
      <w:pPr>
        <w:pStyle w:val="Default"/>
        <w:numPr>
          <w:ilvl w:val="0"/>
          <w:numId w:val="18"/>
        </w:numPr>
        <w:rPr>
          <w:i/>
          <w:sz w:val="22"/>
          <w:szCs w:val="22"/>
        </w:rPr>
      </w:pPr>
      <w:r w:rsidRPr="00555F27">
        <w:rPr>
          <w:sz w:val="22"/>
          <w:szCs w:val="22"/>
        </w:rPr>
        <w:t xml:space="preserve">Provide </w:t>
      </w:r>
      <w:r>
        <w:rPr>
          <w:sz w:val="22"/>
          <w:szCs w:val="22"/>
        </w:rPr>
        <w:t xml:space="preserve">details </w:t>
      </w:r>
      <w:r w:rsidRPr="00555F27">
        <w:rPr>
          <w:sz w:val="22"/>
          <w:szCs w:val="22"/>
        </w:rPr>
        <w:t xml:space="preserve">of the Data Safety Monitoring Committee’s composition and monitoring plan </w:t>
      </w:r>
      <w:r w:rsidRPr="00555F27">
        <w:rPr>
          <w:i/>
          <w:sz w:val="22"/>
          <w:szCs w:val="22"/>
        </w:rPr>
        <w:t>(Ethical Guidelines for Intervention Studies para 6.50).</w:t>
      </w:r>
    </w:p>
    <w:p w14:paraId="48ED4FC4" w14:textId="77777777" w:rsidR="00E24E77" w:rsidRPr="000A0581" w:rsidRDefault="00E24E77" w:rsidP="00E24E77">
      <w:pPr>
        <w:rPr>
          <w:lang w:val="en-AU"/>
        </w:rPr>
      </w:pPr>
    </w:p>
    <w:p w14:paraId="5319DE8E" w14:textId="413B4D2D" w:rsidR="00E24E77" w:rsidRPr="000A0581" w:rsidRDefault="00E24E77" w:rsidP="00E24E77">
      <w:pPr>
        <w:rPr>
          <w:lang w:val="en-AU"/>
        </w:rPr>
      </w:pPr>
      <w:r w:rsidRPr="000A0581">
        <w:rPr>
          <w:lang w:val="en-AU"/>
        </w:rPr>
        <w:t>This following information will be reviewed, and a final decision made on the application, by</w:t>
      </w:r>
      <w:r w:rsidR="00037A17" w:rsidRPr="000A0581">
        <w:rPr>
          <w:rFonts w:cs="Arial"/>
          <w:szCs w:val="22"/>
          <w:lang w:val="en-AU"/>
        </w:rPr>
        <w:t xml:space="preserve"> </w:t>
      </w:r>
      <w:r w:rsidR="000A0581" w:rsidRPr="000A0581">
        <w:rPr>
          <w:rFonts w:cs="Arial"/>
          <w:szCs w:val="22"/>
          <w:lang w:val="en-AU"/>
        </w:rPr>
        <w:t xml:space="preserve">Mrs </w:t>
      </w:r>
      <w:proofErr w:type="spellStart"/>
      <w:r w:rsidR="000A0581" w:rsidRPr="000A0581">
        <w:rPr>
          <w:rFonts w:cs="Arial"/>
          <w:szCs w:val="22"/>
          <w:lang w:val="en-AU"/>
        </w:rPr>
        <w:t>Leesa</w:t>
      </w:r>
      <w:proofErr w:type="spellEnd"/>
      <w:r w:rsidR="000A0581" w:rsidRPr="000A0581">
        <w:rPr>
          <w:rFonts w:cs="Arial"/>
          <w:szCs w:val="22"/>
          <w:lang w:val="en-AU"/>
        </w:rPr>
        <w:t xml:space="preserve"> Russell and Mr John Hancock. </w:t>
      </w:r>
    </w:p>
    <w:p w14:paraId="75800B50" w14:textId="125E78EB" w:rsidR="00A14B9D" w:rsidRPr="00052D5E" w:rsidRDefault="00506040">
      <w:pPr>
        <w:autoSpaceDE w:val="0"/>
        <w:autoSpaceDN w:val="0"/>
        <w:adjustRightInd w:val="0"/>
        <w:rPr>
          <w:lang w:val="en-AU"/>
        </w:rPr>
      </w:pPr>
      <w:r w:rsidRPr="00052D5E">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94B22" w:rsidRPr="00052D5E" w14:paraId="488719FB" w14:textId="77777777" w:rsidTr="00494B22">
        <w:trPr>
          <w:trHeight w:val="280"/>
        </w:trPr>
        <w:tc>
          <w:tcPr>
            <w:tcW w:w="966" w:type="dxa"/>
            <w:tcBorders>
              <w:top w:val="nil"/>
              <w:left w:val="nil"/>
              <w:bottom w:val="nil"/>
              <w:right w:val="nil"/>
            </w:tcBorders>
          </w:tcPr>
          <w:p w14:paraId="4C3F0243" w14:textId="77777777" w:rsidR="00494B22" w:rsidRPr="00052D5E" w:rsidRDefault="00494B22">
            <w:pPr>
              <w:autoSpaceDE w:val="0"/>
              <w:autoSpaceDN w:val="0"/>
              <w:adjustRightInd w:val="0"/>
              <w:rPr>
                <w:lang w:val="en-AU"/>
              </w:rPr>
            </w:pPr>
            <w:r w:rsidRPr="00052D5E">
              <w:rPr>
                <w:lang w:val="en-AU"/>
              </w:rPr>
              <w:lastRenderedPageBreak/>
              <w:t xml:space="preserve"> </w:t>
            </w:r>
            <w:r w:rsidRPr="00052D5E">
              <w:rPr>
                <w:b/>
                <w:lang w:val="en-AU"/>
              </w:rPr>
              <w:t xml:space="preserve">2 </w:t>
            </w:r>
            <w:r w:rsidRPr="00052D5E">
              <w:rPr>
                <w:lang w:val="en-AU"/>
              </w:rPr>
              <w:t xml:space="preserve"> </w:t>
            </w:r>
          </w:p>
        </w:tc>
        <w:tc>
          <w:tcPr>
            <w:tcW w:w="2575" w:type="dxa"/>
            <w:tcBorders>
              <w:top w:val="nil"/>
              <w:left w:val="nil"/>
              <w:bottom w:val="nil"/>
              <w:right w:val="nil"/>
            </w:tcBorders>
          </w:tcPr>
          <w:p w14:paraId="28469B09" w14:textId="77777777" w:rsidR="00494B22" w:rsidRPr="00052D5E" w:rsidRDefault="00494B22">
            <w:pPr>
              <w:autoSpaceDE w:val="0"/>
              <w:autoSpaceDN w:val="0"/>
              <w:adjustRightInd w:val="0"/>
              <w:rPr>
                <w:lang w:val="en-AU"/>
              </w:rPr>
            </w:pPr>
            <w:r w:rsidRPr="00052D5E">
              <w:rPr>
                <w:b/>
                <w:lang w:val="en-AU"/>
              </w:rPr>
              <w:t xml:space="preserve">Ethics ref: </w:t>
            </w:r>
            <w:r w:rsidRPr="00052D5E">
              <w:rPr>
                <w:lang w:val="en-AU"/>
              </w:rPr>
              <w:t xml:space="preserve"> </w:t>
            </w:r>
          </w:p>
        </w:tc>
        <w:tc>
          <w:tcPr>
            <w:tcW w:w="6459" w:type="dxa"/>
            <w:tcBorders>
              <w:top w:val="nil"/>
              <w:left w:val="nil"/>
              <w:bottom w:val="nil"/>
              <w:right w:val="nil"/>
            </w:tcBorders>
          </w:tcPr>
          <w:p w14:paraId="37B661D1" w14:textId="77777777" w:rsidR="00494B22" w:rsidRPr="00052D5E" w:rsidRDefault="00494B22">
            <w:pPr>
              <w:autoSpaceDE w:val="0"/>
              <w:autoSpaceDN w:val="0"/>
              <w:adjustRightInd w:val="0"/>
              <w:rPr>
                <w:lang w:val="en-AU"/>
              </w:rPr>
            </w:pPr>
            <w:r w:rsidRPr="00052D5E">
              <w:rPr>
                <w:b/>
                <w:lang w:val="en-AU"/>
              </w:rPr>
              <w:t>17/NTB/146</w:t>
            </w:r>
            <w:r w:rsidRPr="00052D5E">
              <w:rPr>
                <w:lang w:val="en-AU"/>
              </w:rPr>
              <w:t xml:space="preserve"> </w:t>
            </w:r>
          </w:p>
        </w:tc>
      </w:tr>
      <w:tr w:rsidR="00494B22" w:rsidRPr="00052D5E" w14:paraId="795F82F4" w14:textId="77777777" w:rsidTr="00494B22">
        <w:trPr>
          <w:trHeight w:val="280"/>
        </w:trPr>
        <w:tc>
          <w:tcPr>
            <w:tcW w:w="966" w:type="dxa"/>
            <w:tcBorders>
              <w:top w:val="nil"/>
              <w:left w:val="nil"/>
              <w:bottom w:val="nil"/>
              <w:right w:val="nil"/>
            </w:tcBorders>
          </w:tcPr>
          <w:p w14:paraId="01FC9EE9" w14:textId="77777777" w:rsidR="00494B22" w:rsidRPr="00052D5E" w:rsidRDefault="00494B22">
            <w:pPr>
              <w:autoSpaceDE w:val="0"/>
              <w:autoSpaceDN w:val="0"/>
              <w:adjustRightInd w:val="0"/>
              <w:rPr>
                <w:lang w:val="en-AU"/>
              </w:rPr>
            </w:pPr>
            <w:r w:rsidRPr="00052D5E">
              <w:rPr>
                <w:lang w:val="en-AU"/>
              </w:rPr>
              <w:t xml:space="preserve"> </w:t>
            </w:r>
          </w:p>
        </w:tc>
        <w:tc>
          <w:tcPr>
            <w:tcW w:w="2575" w:type="dxa"/>
            <w:tcBorders>
              <w:top w:val="nil"/>
              <w:left w:val="nil"/>
              <w:bottom w:val="nil"/>
              <w:right w:val="nil"/>
            </w:tcBorders>
          </w:tcPr>
          <w:p w14:paraId="5368F343" w14:textId="77777777" w:rsidR="00494B22" w:rsidRPr="00052D5E" w:rsidRDefault="00494B22">
            <w:pPr>
              <w:autoSpaceDE w:val="0"/>
              <w:autoSpaceDN w:val="0"/>
              <w:adjustRightInd w:val="0"/>
              <w:rPr>
                <w:lang w:val="en-AU"/>
              </w:rPr>
            </w:pPr>
            <w:r w:rsidRPr="00052D5E">
              <w:rPr>
                <w:lang w:val="en-AU"/>
              </w:rPr>
              <w:t xml:space="preserve">Title: </w:t>
            </w:r>
          </w:p>
        </w:tc>
        <w:tc>
          <w:tcPr>
            <w:tcW w:w="6459" w:type="dxa"/>
            <w:tcBorders>
              <w:top w:val="nil"/>
              <w:left w:val="nil"/>
              <w:bottom w:val="nil"/>
              <w:right w:val="nil"/>
            </w:tcBorders>
          </w:tcPr>
          <w:p w14:paraId="7C492808" w14:textId="77777777" w:rsidR="00494B22" w:rsidRPr="00052D5E" w:rsidRDefault="00494B22">
            <w:pPr>
              <w:autoSpaceDE w:val="0"/>
              <w:autoSpaceDN w:val="0"/>
              <w:adjustRightInd w:val="0"/>
              <w:rPr>
                <w:lang w:val="en-AU"/>
              </w:rPr>
            </w:pPr>
            <w:r w:rsidRPr="00052D5E">
              <w:rPr>
                <w:lang w:val="en-AU"/>
              </w:rPr>
              <w:t xml:space="preserve">Comparison of the blood levels of two forms of ferrous </w:t>
            </w:r>
            <w:proofErr w:type="spellStart"/>
            <w:r w:rsidRPr="00052D5E">
              <w:rPr>
                <w:lang w:val="en-AU"/>
              </w:rPr>
              <w:t>sulfate</w:t>
            </w:r>
            <w:proofErr w:type="spellEnd"/>
            <w:r w:rsidRPr="00052D5E">
              <w:rPr>
                <w:lang w:val="en-AU"/>
              </w:rPr>
              <w:t xml:space="preserve"> in healthy male volunteers under fasting conditions with diet control </w:t>
            </w:r>
          </w:p>
        </w:tc>
      </w:tr>
      <w:tr w:rsidR="00494B22" w:rsidRPr="00052D5E" w14:paraId="2D92DE24" w14:textId="77777777" w:rsidTr="00494B22">
        <w:trPr>
          <w:trHeight w:val="280"/>
        </w:trPr>
        <w:tc>
          <w:tcPr>
            <w:tcW w:w="966" w:type="dxa"/>
            <w:tcBorders>
              <w:top w:val="nil"/>
              <w:left w:val="nil"/>
              <w:bottom w:val="nil"/>
              <w:right w:val="nil"/>
            </w:tcBorders>
          </w:tcPr>
          <w:p w14:paraId="602FB749" w14:textId="77777777" w:rsidR="00494B22" w:rsidRPr="00052D5E" w:rsidRDefault="00494B22">
            <w:pPr>
              <w:autoSpaceDE w:val="0"/>
              <w:autoSpaceDN w:val="0"/>
              <w:adjustRightInd w:val="0"/>
              <w:rPr>
                <w:lang w:val="en-AU"/>
              </w:rPr>
            </w:pPr>
            <w:r w:rsidRPr="00052D5E">
              <w:rPr>
                <w:lang w:val="en-AU"/>
              </w:rPr>
              <w:t xml:space="preserve"> </w:t>
            </w:r>
          </w:p>
        </w:tc>
        <w:tc>
          <w:tcPr>
            <w:tcW w:w="2575" w:type="dxa"/>
            <w:tcBorders>
              <w:top w:val="nil"/>
              <w:left w:val="nil"/>
              <w:bottom w:val="nil"/>
              <w:right w:val="nil"/>
            </w:tcBorders>
          </w:tcPr>
          <w:p w14:paraId="2197540C" w14:textId="77777777" w:rsidR="00494B22" w:rsidRPr="00052D5E" w:rsidRDefault="00494B22">
            <w:pPr>
              <w:autoSpaceDE w:val="0"/>
              <w:autoSpaceDN w:val="0"/>
              <w:adjustRightInd w:val="0"/>
              <w:rPr>
                <w:lang w:val="en-AU"/>
              </w:rPr>
            </w:pPr>
            <w:r w:rsidRPr="00052D5E">
              <w:rPr>
                <w:lang w:val="en-AU"/>
              </w:rPr>
              <w:t xml:space="preserve">Principal Investigator: </w:t>
            </w:r>
          </w:p>
        </w:tc>
        <w:tc>
          <w:tcPr>
            <w:tcW w:w="6459" w:type="dxa"/>
            <w:tcBorders>
              <w:top w:val="nil"/>
              <w:left w:val="nil"/>
              <w:bottom w:val="nil"/>
              <w:right w:val="nil"/>
            </w:tcBorders>
          </w:tcPr>
          <w:p w14:paraId="458012BF" w14:textId="77777777" w:rsidR="00494B22" w:rsidRPr="00052D5E" w:rsidRDefault="00494B22">
            <w:pPr>
              <w:autoSpaceDE w:val="0"/>
              <w:autoSpaceDN w:val="0"/>
              <w:adjustRightInd w:val="0"/>
              <w:rPr>
                <w:lang w:val="en-AU"/>
              </w:rPr>
            </w:pPr>
            <w:r w:rsidRPr="00052D5E">
              <w:rPr>
                <w:lang w:val="en-AU"/>
              </w:rPr>
              <w:t xml:space="preserve">Dr </w:t>
            </w:r>
            <w:proofErr w:type="spellStart"/>
            <w:r w:rsidRPr="00052D5E">
              <w:rPr>
                <w:lang w:val="en-AU"/>
              </w:rPr>
              <w:t>Noelyn</w:t>
            </w:r>
            <w:proofErr w:type="spellEnd"/>
            <w:r w:rsidRPr="00052D5E">
              <w:rPr>
                <w:lang w:val="en-AU"/>
              </w:rPr>
              <w:t xml:space="preserve"> Hung </w:t>
            </w:r>
          </w:p>
        </w:tc>
      </w:tr>
      <w:tr w:rsidR="00494B22" w:rsidRPr="00052D5E" w14:paraId="755EA762" w14:textId="77777777" w:rsidTr="00494B22">
        <w:trPr>
          <w:trHeight w:val="280"/>
        </w:trPr>
        <w:tc>
          <w:tcPr>
            <w:tcW w:w="966" w:type="dxa"/>
            <w:tcBorders>
              <w:top w:val="nil"/>
              <w:left w:val="nil"/>
              <w:bottom w:val="nil"/>
              <w:right w:val="nil"/>
            </w:tcBorders>
          </w:tcPr>
          <w:p w14:paraId="7660D721" w14:textId="77777777" w:rsidR="00494B22" w:rsidRPr="00052D5E" w:rsidRDefault="00494B22">
            <w:pPr>
              <w:autoSpaceDE w:val="0"/>
              <w:autoSpaceDN w:val="0"/>
              <w:adjustRightInd w:val="0"/>
              <w:rPr>
                <w:lang w:val="en-AU"/>
              </w:rPr>
            </w:pPr>
            <w:r w:rsidRPr="00052D5E">
              <w:rPr>
                <w:lang w:val="en-AU"/>
              </w:rPr>
              <w:t xml:space="preserve"> </w:t>
            </w:r>
          </w:p>
        </w:tc>
        <w:tc>
          <w:tcPr>
            <w:tcW w:w="2575" w:type="dxa"/>
            <w:tcBorders>
              <w:top w:val="nil"/>
              <w:left w:val="nil"/>
              <w:bottom w:val="nil"/>
              <w:right w:val="nil"/>
            </w:tcBorders>
          </w:tcPr>
          <w:p w14:paraId="7C29F4D6" w14:textId="77777777" w:rsidR="00494B22" w:rsidRPr="00052D5E" w:rsidRDefault="00494B22">
            <w:pPr>
              <w:autoSpaceDE w:val="0"/>
              <w:autoSpaceDN w:val="0"/>
              <w:adjustRightInd w:val="0"/>
              <w:rPr>
                <w:lang w:val="en-AU"/>
              </w:rPr>
            </w:pPr>
            <w:r w:rsidRPr="00052D5E">
              <w:rPr>
                <w:lang w:val="en-AU"/>
              </w:rPr>
              <w:t xml:space="preserve">Sponsor: </w:t>
            </w:r>
          </w:p>
        </w:tc>
        <w:tc>
          <w:tcPr>
            <w:tcW w:w="6459" w:type="dxa"/>
            <w:tcBorders>
              <w:top w:val="nil"/>
              <w:left w:val="nil"/>
              <w:bottom w:val="nil"/>
              <w:right w:val="nil"/>
            </w:tcBorders>
          </w:tcPr>
          <w:p w14:paraId="70A2ACA7" w14:textId="77777777" w:rsidR="00494B22" w:rsidRPr="00052D5E" w:rsidRDefault="00494B22">
            <w:pPr>
              <w:autoSpaceDE w:val="0"/>
              <w:autoSpaceDN w:val="0"/>
              <w:adjustRightInd w:val="0"/>
              <w:rPr>
                <w:lang w:val="en-AU"/>
              </w:rPr>
            </w:pPr>
            <w:proofErr w:type="spellStart"/>
            <w:r w:rsidRPr="00052D5E">
              <w:rPr>
                <w:lang w:val="en-AU"/>
              </w:rPr>
              <w:t>Ferromedica</w:t>
            </w:r>
            <w:proofErr w:type="spellEnd"/>
            <w:r w:rsidRPr="00052D5E">
              <w:rPr>
                <w:lang w:val="en-AU"/>
              </w:rPr>
              <w:t xml:space="preserve"> Pty Limited </w:t>
            </w:r>
          </w:p>
        </w:tc>
      </w:tr>
      <w:tr w:rsidR="00494B22" w:rsidRPr="00052D5E" w14:paraId="76EAA942" w14:textId="77777777" w:rsidTr="00494B22">
        <w:trPr>
          <w:trHeight w:val="280"/>
        </w:trPr>
        <w:tc>
          <w:tcPr>
            <w:tcW w:w="966" w:type="dxa"/>
            <w:tcBorders>
              <w:top w:val="nil"/>
              <w:left w:val="nil"/>
              <w:bottom w:val="nil"/>
              <w:right w:val="nil"/>
            </w:tcBorders>
          </w:tcPr>
          <w:p w14:paraId="4B4849F2" w14:textId="77777777" w:rsidR="00494B22" w:rsidRPr="00052D5E" w:rsidRDefault="00494B22">
            <w:pPr>
              <w:autoSpaceDE w:val="0"/>
              <w:autoSpaceDN w:val="0"/>
              <w:adjustRightInd w:val="0"/>
              <w:rPr>
                <w:lang w:val="en-AU"/>
              </w:rPr>
            </w:pPr>
            <w:r w:rsidRPr="00052D5E">
              <w:rPr>
                <w:lang w:val="en-AU"/>
              </w:rPr>
              <w:t xml:space="preserve"> </w:t>
            </w:r>
          </w:p>
        </w:tc>
        <w:tc>
          <w:tcPr>
            <w:tcW w:w="2575" w:type="dxa"/>
            <w:tcBorders>
              <w:top w:val="nil"/>
              <w:left w:val="nil"/>
              <w:bottom w:val="nil"/>
              <w:right w:val="nil"/>
            </w:tcBorders>
          </w:tcPr>
          <w:p w14:paraId="2F499FC2" w14:textId="77777777" w:rsidR="00494B22" w:rsidRPr="00052D5E" w:rsidRDefault="00494B22">
            <w:pPr>
              <w:autoSpaceDE w:val="0"/>
              <w:autoSpaceDN w:val="0"/>
              <w:adjustRightInd w:val="0"/>
              <w:rPr>
                <w:lang w:val="en-AU"/>
              </w:rPr>
            </w:pPr>
            <w:r w:rsidRPr="00052D5E">
              <w:rPr>
                <w:lang w:val="en-AU"/>
              </w:rPr>
              <w:t xml:space="preserve">Clock Start Date: </w:t>
            </w:r>
          </w:p>
        </w:tc>
        <w:tc>
          <w:tcPr>
            <w:tcW w:w="6459" w:type="dxa"/>
            <w:tcBorders>
              <w:top w:val="nil"/>
              <w:left w:val="nil"/>
              <w:bottom w:val="nil"/>
              <w:right w:val="nil"/>
            </w:tcBorders>
          </w:tcPr>
          <w:p w14:paraId="36829CF6" w14:textId="77777777" w:rsidR="00494B22" w:rsidRPr="00052D5E" w:rsidRDefault="00494B22">
            <w:pPr>
              <w:autoSpaceDE w:val="0"/>
              <w:autoSpaceDN w:val="0"/>
              <w:adjustRightInd w:val="0"/>
              <w:rPr>
                <w:lang w:val="en-AU"/>
              </w:rPr>
            </w:pPr>
            <w:r w:rsidRPr="00052D5E">
              <w:rPr>
                <w:lang w:val="en-AU"/>
              </w:rPr>
              <w:t xml:space="preserve">20 July 2017 </w:t>
            </w:r>
          </w:p>
        </w:tc>
      </w:tr>
    </w:tbl>
    <w:p w14:paraId="236C2E82" w14:textId="77777777" w:rsidR="00A14B9D" w:rsidRPr="00052D5E" w:rsidRDefault="00506040">
      <w:pPr>
        <w:autoSpaceDE w:val="0"/>
        <w:autoSpaceDN w:val="0"/>
        <w:adjustRightInd w:val="0"/>
        <w:rPr>
          <w:lang w:val="en-AU"/>
        </w:rPr>
      </w:pPr>
      <w:r w:rsidRPr="00052D5E">
        <w:rPr>
          <w:lang w:val="en-AU"/>
        </w:rPr>
        <w:t xml:space="preserve"> </w:t>
      </w:r>
    </w:p>
    <w:p w14:paraId="0840E980" w14:textId="77777777" w:rsidR="00987913" w:rsidRPr="00052D5E" w:rsidRDefault="00BE1706">
      <w:pPr>
        <w:autoSpaceDE w:val="0"/>
        <w:autoSpaceDN w:val="0"/>
        <w:adjustRightInd w:val="0"/>
        <w:rPr>
          <w:lang w:val="en-AU"/>
        </w:rPr>
      </w:pPr>
      <w:r w:rsidRPr="00052D5E">
        <w:rPr>
          <w:lang w:val="en-AU"/>
        </w:rPr>
        <w:t xml:space="preserve">Dr </w:t>
      </w:r>
      <w:proofErr w:type="spellStart"/>
      <w:r w:rsidRPr="00052D5E">
        <w:rPr>
          <w:lang w:val="en-AU"/>
        </w:rPr>
        <w:t>Tak</w:t>
      </w:r>
      <w:proofErr w:type="spellEnd"/>
      <w:r w:rsidRPr="00052D5E">
        <w:rPr>
          <w:lang w:val="en-AU"/>
        </w:rPr>
        <w:t xml:space="preserve"> Hung and Mrs Linda </w:t>
      </w:r>
      <w:proofErr w:type="spellStart"/>
      <w:r w:rsidRPr="00052D5E">
        <w:rPr>
          <w:lang w:val="en-AU"/>
        </w:rPr>
        <w:t>Folland</w:t>
      </w:r>
      <w:proofErr w:type="spellEnd"/>
      <w:r w:rsidRPr="00052D5E">
        <w:rPr>
          <w:lang w:val="en-AU"/>
        </w:rPr>
        <w:t xml:space="preserve"> </w:t>
      </w:r>
      <w:r w:rsidR="00987913" w:rsidRPr="00052D5E">
        <w:rPr>
          <w:lang w:val="en-AU"/>
        </w:rPr>
        <w:t>w</w:t>
      </w:r>
      <w:r w:rsidRPr="00052D5E">
        <w:rPr>
          <w:lang w:val="en-AU"/>
        </w:rPr>
        <w:t>ere</w:t>
      </w:r>
      <w:r w:rsidR="00987913" w:rsidRPr="00052D5E">
        <w:rPr>
          <w:lang w:val="en-AU"/>
        </w:rPr>
        <w:t xml:space="preserve"> present </w:t>
      </w:r>
      <w:r w:rsidR="00DC62A5" w:rsidRPr="00052D5E">
        <w:rPr>
          <w:lang w:val="en-AU"/>
        </w:rPr>
        <w:t xml:space="preserve">by teleconference </w:t>
      </w:r>
      <w:r w:rsidR="00987913" w:rsidRPr="00052D5E">
        <w:rPr>
          <w:lang w:val="en-AU"/>
        </w:rPr>
        <w:t>for discussion of this application.</w:t>
      </w:r>
    </w:p>
    <w:p w14:paraId="3D4A96C9" w14:textId="77777777" w:rsidR="00987913" w:rsidRPr="00052D5E" w:rsidRDefault="00987913">
      <w:pPr>
        <w:autoSpaceDE w:val="0"/>
        <w:autoSpaceDN w:val="0"/>
        <w:adjustRightInd w:val="0"/>
        <w:rPr>
          <w:u w:val="single"/>
          <w:lang w:val="en-AU"/>
        </w:rPr>
      </w:pPr>
    </w:p>
    <w:p w14:paraId="71877B34" w14:textId="77777777" w:rsidR="00E24E77" w:rsidRPr="00052D5E" w:rsidRDefault="00E24E77">
      <w:pPr>
        <w:autoSpaceDE w:val="0"/>
        <w:autoSpaceDN w:val="0"/>
        <w:adjustRightInd w:val="0"/>
        <w:rPr>
          <w:u w:val="single"/>
          <w:lang w:val="en-AU"/>
        </w:rPr>
      </w:pPr>
      <w:r w:rsidRPr="00052D5E">
        <w:rPr>
          <w:u w:val="single"/>
          <w:lang w:val="en-AU"/>
        </w:rPr>
        <w:t>Potential conflicts of interest</w:t>
      </w:r>
    </w:p>
    <w:p w14:paraId="758E6017" w14:textId="77777777" w:rsidR="00E24E77" w:rsidRPr="00052D5E" w:rsidRDefault="00E24E77">
      <w:pPr>
        <w:autoSpaceDE w:val="0"/>
        <w:autoSpaceDN w:val="0"/>
        <w:adjustRightInd w:val="0"/>
        <w:rPr>
          <w:b/>
          <w:lang w:val="en-AU"/>
        </w:rPr>
      </w:pPr>
    </w:p>
    <w:p w14:paraId="72094944" w14:textId="77777777" w:rsidR="00E24E77" w:rsidRPr="00052D5E" w:rsidRDefault="00E24E77">
      <w:pPr>
        <w:autoSpaceDE w:val="0"/>
        <w:autoSpaceDN w:val="0"/>
        <w:adjustRightInd w:val="0"/>
        <w:rPr>
          <w:lang w:val="en-AU"/>
        </w:rPr>
      </w:pPr>
      <w:r w:rsidRPr="00052D5E">
        <w:rPr>
          <w:lang w:val="en-AU"/>
        </w:rPr>
        <w:t>The Chair asked members to declare any potential conflicts of interest related to this application.</w:t>
      </w:r>
    </w:p>
    <w:p w14:paraId="694C99BB" w14:textId="77777777" w:rsidR="00E24E77" w:rsidRPr="00052D5E" w:rsidRDefault="00E24E77">
      <w:pPr>
        <w:autoSpaceDE w:val="0"/>
        <w:autoSpaceDN w:val="0"/>
        <w:adjustRightInd w:val="0"/>
        <w:rPr>
          <w:lang w:val="en-AU"/>
        </w:rPr>
      </w:pPr>
    </w:p>
    <w:p w14:paraId="3AB287A8" w14:textId="77777777" w:rsidR="00E24E77" w:rsidRPr="00052D5E" w:rsidRDefault="00E24E77">
      <w:pPr>
        <w:autoSpaceDE w:val="0"/>
        <w:autoSpaceDN w:val="0"/>
        <w:adjustRightInd w:val="0"/>
        <w:rPr>
          <w:lang w:val="en-AU"/>
        </w:rPr>
      </w:pPr>
      <w:r w:rsidRPr="00052D5E">
        <w:rPr>
          <w:lang w:val="en-AU"/>
        </w:rPr>
        <w:t>No potential conflicts of interest related to this application were declared by any member.</w:t>
      </w:r>
    </w:p>
    <w:p w14:paraId="6E0B0102" w14:textId="77777777" w:rsidR="00F0054C" w:rsidRPr="00052D5E" w:rsidRDefault="00F0054C" w:rsidP="00BA0B8F">
      <w:pPr>
        <w:rPr>
          <w:rFonts w:cs="Arial"/>
          <w:color w:val="33CCCC"/>
          <w:szCs w:val="22"/>
          <w:lang w:val="en-AU"/>
        </w:rPr>
      </w:pPr>
    </w:p>
    <w:p w14:paraId="3732A6C8" w14:textId="77777777" w:rsidR="00BA0B8F" w:rsidRPr="00052D5E" w:rsidRDefault="00BA0B8F" w:rsidP="00BA0B8F">
      <w:pPr>
        <w:rPr>
          <w:u w:val="single"/>
          <w:lang w:val="en-AU"/>
        </w:rPr>
      </w:pPr>
      <w:r w:rsidRPr="00052D5E">
        <w:rPr>
          <w:u w:val="single"/>
          <w:lang w:val="en-AU"/>
        </w:rPr>
        <w:t>Summary of Study</w:t>
      </w:r>
    </w:p>
    <w:p w14:paraId="54F25E82" w14:textId="77777777" w:rsidR="00B31F60" w:rsidRPr="00B31F60" w:rsidRDefault="00B31F60" w:rsidP="00B31F60">
      <w:pPr>
        <w:rPr>
          <w:u w:val="single"/>
          <w:lang w:val="en-AU"/>
        </w:rPr>
      </w:pPr>
    </w:p>
    <w:p w14:paraId="732E3A9F" w14:textId="461B824E" w:rsidR="00BA0B8F" w:rsidRPr="0022302C" w:rsidRDefault="0022302C" w:rsidP="0022302C">
      <w:pPr>
        <w:pStyle w:val="ListParagraph"/>
        <w:numPr>
          <w:ilvl w:val="0"/>
          <w:numId w:val="12"/>
        </w:numPr>
        <w:autoSpaceDE w:val="0"/>
        <w:autoSpaceDN w:val="0"/>
        <w:adjustRightInd w:val="0"/>
        <w:rPr>
          <w:rFonts w:cs="Arial"/>
          <w:szCs w:val="22"/>
          <w:lang w:val="en-AU"/>
        </w:rPr>
      </w:pPr>
      <w:r w:rsidRPr="0022302C">
        <w:rPr>
          <w:rFonts w:cs="Arial"/>
          <w:color w:val="000000"/>
          <w:szCs w:val="22"/>
          <w:lang w:val="en-AU"/>
        </w:rPr>
        <w:t>This is a crossover bioequivalence study comparing the pharmacokinetics of a single dose of an unregistered slow-release iron supplement with those of a registered slow-release iron preparation (</w:t>
      </w:r>
      <w:proofErr w:type="spellStart"/>
      <w:r w:rsidRPr="0022302C">
        <w:rPr>
          <w:rFonts w:cs="Arial"/>
          <w:color w:val="000000"/>
          <w:szCs w:val="22"/>
          <w:lang w:val="en-AU"/>
        </w:rPr>
        <w:t>ferrogradumet</w:t>
      </w:r>
      <w:proofErr w:type="spellEnd"/>
      <w:r w:rsidRPr="0022302C">
        <w:rPr>
          <w:rFonts w:cs="Arial"/>
          <w:color w:val="000000"/>
          <w:szCs w:val="22"/>
          <w:lang w:val="en-AU"/>
        </w:rPr>
        <w:t>). Participants get a single dose of each brand of iron tablet 2 weeks apart. Healthy male volunteers will be used, presumably no females to eliminate effects of hormonal cycles on iron pharmacokinetics.</w:t>
      </w:r>
    </w:p>
    <w:p w14:paraId="2D9EF4A1" w14:textId="77777777" w:rsidR="0022302C" w:rsidRPr="00052D5E" w:rsidRDefault="0022302C" w:rsidP="00BA0B8F">
      <w:pPr>
        <w:autoSpaceDE w:val="0"/>
        <w:autoSpaceDN w:val="0"/>
        <w:adjustRightInd w:val="0"/>
        <w:rPr>
          <w:lang w:val="en-AU"/>
        </w:rPr>
      </w:pPr>
    </w:p>
    <w:p w14:paraId="4F8BD9D3" w14:textId="77777777" w:rsidR="00BA0B8F" w:rsidRPr="00052D5E" w:rsidRDefault="00BA0B8F" w:rsidP="00BA0B8F">
      <w:pPr>
        <w:rPr>
          <w:u w:val="single"/>
          <w:lang w:val="en-AU"/>
        </w:rPr>
      </w:pPr>
      <w:r w:rsidRPr="00052D5E">
        <w:rPr>
          <w:u w:val="single"/>
          <w:lang w:val="en-AU"/>
        </w:rPr>
        <w:t>Summary of ethical issues (resolved)</w:t>
      </w:r>
    </w:p>
    <w:p w14:paraId="43305B6E" w14:textId="77777777" w:rsidR="00BA0B8F" w:rsidRPr="00052D5E" w:rsidRDefault="00BA0B8F" w:rsidP="00BA0B8F">
      <w:pPr>
        <w:rPr>
          <w:u w:val="single"/>
          <w:lang w:val="en-AU"/>
        </w:rPr>
      </w:pPr>
    </w:p>
    <w:p w14:paraId="31305464" w14:textId="77777777" w:rsidR="00BA0B8F" w:rsidRPr="00052D5E" w:rsidRDefault="00BA0B8F" w:rsidP="00BA0B8F">
      <w:pPr>
        <w:rPr>
          <w:lang w:val="en-AU"/>
        </w:rPr>
      </w:pPr>
      <w:r w:rsidRPr="00052D5E">
        <w:rPr>
          <w:lang w:val="en-AU"/>
        </w:rPr>
        <w:t>The main ethical issues considered by the Committee and addressed by the Researcher are as follows.</w:t>
      </w:r>
    </w:p>
    <w:p w14:paraId="26225A78" w14:textId="77777777" w:rsidR="00BA0B8F" w:rsidRPr="00052D5E" w:rsidRDefault="00BA0B8F" w:rsidP="00BA0B8F">
      <w:pPr>
        <w:rPr>
          <w:u w:val="single"/>
          <w:lang w:val="en-AU"/>
        </w:rPr>
      </w:pPr>
    </w:p>
    <w:p w14:paraId="5650C99F" w14:textId="77777777" w:rsidR="0022302C" w:rsidRPr="0022302C" w:rsidRDefault="0022302C" w:rsidP="0022302C">
      <w:pPr>
        <w:pStyle w:val="ListParagraph"/>
        <w:numPr>
          <w:ilvl w:val="0"/>
          <w:numId w:val="12"/>
        </w:numPr>
        <w:spacing w:before="80" w:after="80"/>
        <w:rPr>
          <w:lang w:val="en-AU"/>
        </w:rPr>
      </w:pPr>
      <w:r w:rsidRPr="0022302C">
        <w:rPr>
          <w:lang w:val="en-AU"/>
        </w:rPr>
        <w:t xml:space="preserve">The Committee asked why the following statement in the Participant Information Sheet is necessary: "If you withdraw after dosing it is recommended that you are monitored for your own safety until a doctor has cleared you." The Researcher(s) explained if they withdraw at the clinical site it could be due to not feeling well or right after blood draws, it is a safety measure. The Committee accepted this precaution, but noted the wording could be changed to reflect this – as a suggestion. </w:t>
      </w:r>
    </w:p>
    <w:p w14:paraId="7453B12D" w14:textId="77777777" w:rsidR="0022302C" w:rsidRDefault="0022302C" w:rsidP="0022302C">
      <w:pPr>
        <w:pStyle w:val="ListParagraph"/>
        <w:numPr>
          <w:ilvl w:val="0"/>
          <w:numId w:val="12"/>
        </w:numPr>
        <w:spacing w:before="80" w:after="80"/>
        <w:rPr>
          <w:lang w:val="en-AU"/>
        </w:rPr>
      </w:pPr>
      <w:r w:rsidRPr="0022302C">
        <w:rPr>
          <w:lang w:val="en-AU"/>
        </w:rPr>
        <w:t xml:space="preserve">The Researcher(s) confirmed they always follow up any unexpected results and have referral processes in place. </w:t>
      </w:r>
    </w:p>
    <w:p w14:paraId="20284E67" w14:textId="77777777" w:rsidR="0022302C" w:rsidRPr="0022302C" w:rsidRDefault="0022302C" w:rsidP="0022302C">
      <w:pPr>
        <w:pStyle w:val="ListParagraph"/>
        <w:numPr>
          <w:ilvl w:val="0"/>
          <w:numId w:val="12"/>
        </w:numPr>
        <w:rPr>
          <w:lang w:val="en-AU"/>
        </w:rPr>
      </w:pPr>
      <w:proofErr w:type="gramStart"/>
      <w:r w:rsidRPr="0022302C">
        <w:rPr>
          <w:lang w:val="en-AU"/>
        </w:rPr>
        <w:t>p.4.1</w:t>
      </w:r>
      <w:proofErr w:type="gramEnd"/>
      <w:r w:rsidRPr="0022302C">
        <w:rPr>
          <w:lang w:val="en-AU"/>
        </w:rPr>
        <w:t xml:space="preserve"> in future please identify incidence in Maori. Also, statement re 'cheaper' option verges on offensive. Increases accessibility is more acceptable. </w:t>
      </w:r>
    </w:p>
    <w:p w14:paraId="798DBF32" w14:textId="77777777" w:rsidR="00BA0B8F" w:rsidRPr="00052D5E" w:rsidRDefault="00BA0B8F" w:rsidP="00BA0B8F">
      <w:pPr>
        <w:spacing w:before="80" w:after="80"/>
        <w:rPr>
          <w:u w:val="single"/>
          <w:lang w:val="en-AU"/>
        </w:rPr>
      </w:pPr>
    </w:p>
    <w:p w14:paraId="4DECD740" w14:textId="77777777" w:rsidR="00BA0B8F" w:rsidRPr="00052D5E" w:rsidRDefault="00BA0B8F" w:rsidP="00BA0B8F">
      <w:pPr>
        <w:rPr>
          <w:u w:val="single"/>
          <w:lang w:val="en-AU"/>
        </w:rPr>
      </w:pPr>
      <w:r w:rsidRPr="00052D5E">
        <w:rPr>
          <w:u w:val="single"/>
          <w:lang w:val="en-AU"/>
        </w:rPr>
        <w:t>Summary of ethical issues (outstanding)</w:t>
      </w:r>
    </w:p>
    <w:p w14:paraId="120A9648" w14:textId="77777777" w:rsidR="00BA0B8F" w:rsidRPr="00052D5E" w:rsidRDefault="00BA0B8F" w:rsidP="00BA0B8F">
      <w:pPr>
        <w:rPr>
          <w:u w:val="single"/>
          <w:lang w:val="en-AU"/>
        </w:rPr>
      </w:pPr>
    </w:p>
    <w:p w14:paraId="3B340E71" w14:textId="77777777" w:rsidR="00BA0B8F" w:rsidRPr="00052D5E" w:rsidRDefault="00BA0B8F" w:rsidP="00BA0B8F">
      <w:pPr>
        <w:rPr>
          <w:lang w:val="en-AU"/>
        </w:rPr>
      </w:pPr>
      <w:r w:rsidRPr="00052D5E">
        <w:rPr>
          <w:lang w:val="en-AU"/>
        </w:rPr>
        <w:t>The main ethical issues considered by the Committee and which require addressing by the Researcher are as follows.</w:t>
      </w:r>
    </w:p>
    <w:p w14:paraId="571AC710" w14:textId="77777777" w:rsidR="00BA0B8F" w:rsidRPr="00052D5E" w:rsidRDefault="00BA0B8F" w:rsidP="00BA0B8F">
      <w:pPr>
        <w:autoSpaceDE w:val="0"/>
        <w:autoSpaceDN w:val="0"/>
        <w:adjustRightInd w:val="0"/>
        <w:rPr>
          <w:lang w:val="en-AU"/>
        </w:rPr>
      </w:pPr>
    </w:p>
    <w:p w14:paraId="5D0F17E6" w14:textId="205AD8FA" w:rsidR="0022302C" w:rsidRPr="0022302C" w:rsidRDefault="0022302C" w:rsidP="0022302C">
      <w:pPr>
        <w:pStyle w:val="ListParagraph"/>
        <w:numPr>
          <w:ilvl w:val="0"/>
          <w:numId w:val="12"/>
        </w:numPr>
        <w:spacing w:before="80" w:after="80"/>
        <w:rPr>
          <w:lang w:val="en-AU"/>
        </w:rPr>
      </w:pPr>
      <w:r w:rsidRPr="0022302C">
        <w:rPr>
          <w:lang w:val="en-AU"/>
        </w:rPr>
        <w:t>The Committee noted there are a number of participant restrictions that seem to be in the protocol out of routine rather than because they necessarily apply to this study. For example, restricting vigorous exercise because of the risk of muscle pains leading to incoordination. Is this required for 2 iron table</w:t>
      </w:r>
      <w:r w:rsidR="00C14C50">
        <w:rPr>
          <w:lang w:val="en-AU"/>
        </w:rPr>
        <w:t>t</w:t>
      </w:r>
      <w:r w:rsidRPr="0022302C">
        <w:rPr>
          <w:lang w:val="en-AU"/>
        </w:rPr>
        <w:t xml:space="preserve">s over two weeks? The Researcher(s) stated it was required to avoid injury that could be linked to iron supplementation. The Committee stated that this risk is factually incorrect. Please make this more realistic. </w:t>
      </w:r>
    </w:p>
    <w:p w14:paraId="02740491" w14:textId="06443464" w:rsidR="0014449B" w:rsidRPr="0022302C" w:rsidRDefault="0022302C" w:rsidP="00506040">
      <w:pPr>
        <w:pStyle w:val="ListParagraph"/>
        <w:numPr>
          <w:ilvl w:val="0"/>
          <w:numId w:val="12"/>
        </w:numPr>
        <w:spacing w:before="80" w:after="80"/>
        <w:rPr>
          <w:lang w:val="en-AU"/>
        </w:rPr>
      </w:pPr>
      <w:r w:rsidRPr="0022302C">
        <w:rPr>
          <w:lang w:val="en-AU"/>
        </w:rPr>
        <w:lastRenderedPageBreak/>
        <w:t xml:space="preserve">The Committee asked about use of condoms to protect partner, noting that pregnant women get prescribed iron tablets regularly. The Researcher(s) explained that this is a sponsor requirement with relation to legal liability. It is best practice to not risk having a pregnancy during the study. The Committee stated condoms should be provided free of charge and this could be stated in the Participant Information Sheet. </w:t>
      </w:r>
    </w:p>
    <w:p w14:paraId="37DFDE1B" w14:textId="77777777" w:rsidR="00506040" w:rsidRPr="00052D5E" w:rsidRDefault="00506040" w:rsidP="00506040">
      <w:pPr>
        <w:spacing w:before="80" w:after="80"/>
        <w:rPr>
          <w:rFonts w:cs="Arial"/>
          <w:szCs w:val="22"/>
          <w:lang w:val="en-AU"/>
        </w:rPr>
      </w:pPr>
    </w:p>
    <w:p w14:paraId="22588AD4" w14:textId="77777777" w:rsidR="00BA0B8F" w:rsidRPr="00052D5E" w:rsidRDefault="00BA0B8F" w:rsidP="00BA0B8F">
      <w:pPr>
        <w:spacing w:before="80" w:after="80"/>
        <w:rPr>
          <w:rFonts w:cs="Arial"/>
          <w:szCs w:val="22"/>
          <w:lang w:val="en-AU"/>
        </w:rPr>
      </w:pPr>
      <w:r w:rsidRPr="00052D5E">
        <w:rPr>
          <w:rFonts w:cs="Arial"/>
          <w:szCs w:val="22"/>
          <w:lang w:val="en-AU"/>
        </w:rPr>
        <w:t xml:space="preserve">The Committee requested the following changes to the Participant Information Sheet and Consent Form: </w:t>
      </w:r>
    </w:p>
    <w:p w14:paraId="39D2A967" w14:textId="77777777" w:rsidR="00BA0B8F" w:rsidRPr="00052D5E" w:rsidRDefault="00BA0B8F" w:rsidP="00BA0B8F">
      <w:pPr>
        <w:spacing w:before="80" w:after="80"/>
        <w:rPr>
          <w:rFonts w:cs="Arial"/>
          <w:szCs w:val="22"/>
          <w:lang w:val="en-AU"/>
        </w:rPr>
      </w:pPr>
    </w:p>
    <w:p w14:paraId="5684ECE5" w14:textId="77777777" w:rsidR="005B5AC5" w:rsidRPr="00802B8D" w:rsidRDefault="005B5AC5" w:rsidP="00802B8D">
      <w:pPr>
        <w:pStyle w:val="ListParagraph"/>
        <w:numPr>
          <w:ilvl w:val="0"/>
          <w:numId w:val="12"/>
        </w:numPr>
        <w:rPr>
          <w:lang w:val="en-AU"/>
        </w:rPr>
      </w:pPr>
      <w:r w:rsidRPr="00052D5E">
        <w:rPr>
          <w:lang w:val="en-AU"/>
        </w:rPr>
        <w:t>Page</w:t>
      </w:r>
      <w:r>
        <w:rPr>
          <w:lang w:val="en-AU"/>
        </w:rPr>
        <w:t xml:space="preserve"> 4 – update list of synthetics drugs.</w:t>
      </w:r>
    </w:p>
    <w:p w14:paraId="596FF4F5" w14:textId="77777777" w:rsidR="0022302C" w:rsidRPr="0022302C" w:rsidRDefault="0022302C" w:rsidP="00802B8D">
      <w:pPr>
        <w:pStyle w:val="ListParagraph"/>
        <w:numPr>
          <w:ilvl w:val="0"/>
          <w:numId w:val="12"/>
        </w:numPr>
        <w:spacing w:before="80" w:after="80"/>
        <w:rPr>
          <w:lang w:val="en-AU"/>
        </w:rPr>
      </w:pPr>
      <w:r w:rsidRPr="00052D5E">
        <w:rPr>
          <w:lang w:val="en-AU"/>
        </w:rPr>
        <w:t xml:space="preserve">If not direct dials please add extensions. </w:t>
      </w:r>
    </w:p>
    <w:p w14:paraId="1A08AA0A" w14:textId="178AB3B2" w:rsidR="0022302C" w:rsidRPr="00802B8D" w:rsidRDefault="0022302C" w:rsidP="00802B8D">
      <w:pPr>
        <w:pStyle w:val="ListParagraph"/>
        <w:numPr>
          <w:ilvl w:val="0"/>
          <w:numId w:val="12"/>
        </w:numPr>
        <w:rPr>
          <w:lang w:val="en-AU"/>
        </w:rPr>
      </w:pPr>
      <w:r w:rsidRPr="00802B8D">
        <w:rPr>
          <w:lang w:val="en-AU"/>
        </w:rPr>
        <w:t>p</w:t>
      </w:r>
      <w:r w:rsidR="00802B8D">
        <w:rPr>
          <w:lang w:val="en-AU"/>
        </w:rPr>
        <w:t>g</w:t>
      </w:r>
      <w:r w:rsidRPr="00802B8D">
        <w:rPr>
          <w:lang w:val="en-AU"/>
        </w:rPr>
        <w:t>.7 If the risk to a pregnant partner is deemed by the researcher, to not exist in this study, the relevant clause can come out of the consent</w:t>
      </w:r>
    </w:p>
    <w:p w14:paraId="192A83F6" w14:textId="3BA8E3FE" w:rsidR="0022302C" w:rsidRPr="00802B8D" w:rsidRDefault="0022302C" w:rsidP="00802B8D">
      <w:pPr>
        <w:pStyle w:val="ListParagraph"/>
        <w:numPr>
          <w:ilvl w:val="0"/>
          <w:numId w:val="12"/>
        </w:numPr>
        <w:rPr>
          <w:lang w:val="en-AU"/>
        </w:rPr>
      </w:pPr>
      <w:r w:rsidRPr="00802B8D">
        <w:rPr>
          <w:lang w:val="en-AU"/>
        </w:rPr>
        <w:t>Add extension numbers if required.</w:t>
      </w:r>
    </w:p>
    <w:p w14:paraId="0F153542" w14:textId="77777777" w:rsidR="0022302C" w:rsidRPr="0022302C" w:rsidRDefault="0022302C" w:rsidP="0022302C">
      <w:pPr>
        <w:rPr>
          <w:u w:val="single"/>
          <w:lang w:val="en-AU"/>
        </w:rPr>
      </w:pPr>
    </w:p>
    <w:p w14:paraId="4E290869" w14:textId="77777777" w:rsidR="00E24E77" w:rsidRPr="00052D5E" w:rsidRDefault="00E24E77" w:rsidP="00E24E77">
      <w:pPr>
        <w:rPr>
          <w:u w:val="single"/>
          <w:lang w:val="en-AU"/>
        </w:rPr>
      </w:pPr>
      <w:r w:rsidRPr="00052D5E">
        <w:rPr>
          <w:u w:val="single"/>
          <w:lang w:val="en-AU"/>
        </w:rPr>
        <w:t xml:space="preserve">Decision </w:t>
      </w:r>
    </w:p>
    <w:p w14:paraId="17348BFF" w14:textId="77777777" w:rsidR="00E24E77" w:rsidRPr="00052D5E" w:rsidRDefault="00E24E77" w:rsidP="00E24E77">
      <w:pPr>
        <w:rPr>
          <w:lang w:val="en-AU"/>
        </w:rPr>
      </w:pPr>
    </w:p>
    <w:p w14:paraId="55EB8609" w14:textId="1BCCC190" w:rsidR="00E24E77" w:rsidRPr="00A67D0D" w:rsidRDefault="00E24E77" w:rsidP="00E24E77">
      <w:pPr>
        <w:rPr>
          <w:lang w:val="en-AU"/>
        </w:rPr>
      </w:pPr>
      <w:r w:rsidRPr="00052D5E">
        <w:rPr>
          <w:lang w:val="en-AU"/>
        </w:rPr>
        <w:t xml:space="preserve">This application was </w:t>
      </w:r>
      <w:r w:rsidRPr="00052D5E">
        <w:rPr>
          <w:i/>
          <w:lang w:val="en-AU"/>
        </w:rPr>
        <w:t>approved</w:t>
      </w:r>
      <w:r w:rsidR="009A1C15" w:rsidRPr="00052D5E">
        <w:rPr>
          <w:i/>
          <w:lang w:val="en-AU"/>
        </w:rPr>
        <w:t xml:space="preserve"> </w:t>
      </w:r>
      <w:r w:rsidR="009A1C15" w:rsidRPr="00A67D0D">
        <w:rPr>
          <w:i/>
          <w:lang w:val="en-AU"/>
        </w:rPr>
        <w:t>non-standard</w:t>
      </w:r>
      <w:r w:rsidRPr="00A67D0D">
        <w:rPr>
          <w:lang w:val="en-AU"/>
        </w:rPr>
        <w:t xml:space="preserve"> by </w:t>
      </w:r>
      <w:r w:rsidRPr="00A67D0D">
        <w:rPr>
          <w:rFonts w:cs="Arial"/>
          <w:szCs w:val="22"/>
          <w:lang w:val="en-AU"/>
        </w:rPr>
        <w:t>consensus</w:t>
      </w:r>
      <w:r w:rsidR="0022302C" w:rsidRPr="00A67D0D">
        <w:rPr>
          <w:rFonts w:cs="Arial"/>
          <w:szCs w:val="22"/>
          <w:lang w:val="en-AU"/>
        </w:rPr>
        <w:t>.</w:t>
      </w:r>
    </w:p>
    <w:p w14:paraId="4781DD49" w14:textId="77777777" w:rsidR="00E24E77" w:rsidRPr="00052D5E" w:rsidRDefault="00E24E77" w:rsidP="00E24E77">
      <w:pPr>
        <w:rPr>
          <w:color w:val="FF0000"/>
          <w:lang w:val="en-AU"/>
        </w:rPr>
      </w:pPr>
    </w:p>
    <w:p w14:paraId="5C132770" w14:textId="77777777" w:rsidR="00A14B9D" w:rsidRPr="00052D5E" w:rsidRDefault="00506040">
      <w:pPr>
        <w:autoSpaceDE w:val="0"/>
        <w:autoSpaceDN w:val="0"/>
        <w:adjustRightInd w:val="0"/>
        <w:rPr>
          <w:lang w:val="en-AU"/>
        </w:rPr>
      </w:pPr>
      <w:r w:rsidRPr="00052D5E">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94B22" w:rsidRPr="00052D5E" w14:paraId="6CD27C1A" w14:textId="77777777" w:rsidTr="00494B22">
        <w:trPr>
          <w:trHeight w:val="280"/>
        </w:trPr>
        <w:tc>
          <w:tcPr>
            <w:tcW w:w="966" w:type="dxa"/>
            <w:tcBorders>
              <w:top w:val="nil"/>
              <w:left w:val="nil"/>
              <w:bottom w:val="nil"/>
              <w:right w:val="nil"/>
            </w:tcBorders>
          </w:tcPr>
          <w:p w14:paraId="65DCDF6F" w14:textId="77777777" w:rsidR="00494B22" w:rsidRPr="00052D5E" w:rsidRDefault="00494B22">
            <w:pPr>
              <w:autoSpaceDE w:val="0"/>
              <w:autoSpaceDN w:val="0"/>
              <w:adjustRightInd w:val="0"/>
              <w:rPr>
                <w:lang w:val="en-AU"/>
              </w:rPr>
            </w:pPr>
            <w:r w:rsidRPr="00052D5E">
              <w:rPr>
                <w:lang w:val="en-AU"/>
              </w:rPr>
              <w:lastRenderedPageBreak/>
              <w:t xml:space="preserve"> </w:t>
            </w:r>
            <w:r w:rsidRPr="00052D5E">
              <w:rPr>
                <w:b/>
                <w:lang w:val="en-AU"/>
              </w:rPr>
              <w:t xml:space="preserve">3 </w:t>
            </w:r>
            <w:r w:rsidRPr="00052D5E">
              <w:rPr>
                <w:lang w:val="en-AU"/>
              </w:rPr>
              <w:t xml:space="preserve"> </w:t>
            </w:r>
          </w:p>
        </w:tc>
        <w:tc>
          <w:tcPr>
            <w:tcW w:w="2575" w:type="dxa"/>
            <w:tcBorders>
              <w:top w:val="nil"/>
              <w:left w:val="nil"/>
              <w:bottom w:val="nil"/>
              <w:right w:val="nil"/>
            </w:tcBorders>
          </w:tcPr>
          <w:p w14:paraId="657486CE" w14:textId="77777777" w:rsidR="00494B22" w:rsidRPr="00052D5E" w:rsidRDefault="00494B22">
            <w:pPr>
              <w:autoSpaceDE w:val="0"/>
              <w:autoSpaceDN w:val="0"/>
              <w:adjustRightInd w:val="0"/>
              <w:rPr>
                <w:lang w:val="en-AU"/>
              </w:rPr>
            </w:pPr>
            <w:r w:rsidRPr="00052D5E">
              <w:rPr>
                <w:b/>
                <w:lang w:val="en-AU"/>
              </w:rPr>
              <w:t xml:space="preserve">Ethics ref: </w:t>
            </w:r>
            <w:r w:rsidRPr="00052D5E">
              <w:rPr>
                <w:lang w:val="en-AU"/>
              </w:rPr>
              <w:t xml:space="preserve"> </w:t>
            </w:r>
          </w:p>
        </w:tc>
        <w:tc>
          <w:tcPr>
            <w:tcW w:w="6459" w:type="dxa"/>
            <w:tcBorders>
              <w:top w:val="nil"/>
              <w:left w:val="nil"/>
              <w:bottom w:val="nil"/>
              <w:right w:val="nil"/>
            </w:tcBorders>
          </w:tcPr>
          <w:p w14:paraId="426472BD" w14:textId="77777777" w:rsidR="00494B22" w:rsidRPr="00052D5E" w:rsidRDefault="00494B22">
            <w:pPr>
              <w:autoSpaceDE w:val="0"/>
              <w:autoSpaceDN w:val="0"/>
              <w:adjustRightInd w:val="0"/>
              <w:rPr>
                <w:lang w:val="en-AU"/>
              </w:rPr>
            </w:pPr>
            <w:r w:rsidRPr="00052D5E">
              <w:rPr>
                <w:b/>
                <w:lang w:val="en-AU"/>
              </w:rPr>
              <w:t>17/NTB/148</w:t>
            </w:r>
            <w:r w:rsidRPr="00052D5E">
              <w:rPr>
                <w:lang w:val="en-AU"/>
              </w:rPr>
              <w:t xml:space="preserve"> </w:t>
            </w:r>
          </w:p>
        </w:tc>
      </w:tr>
      <w:tr w:rsidR="00494B22" w:rsidRPr="00052D5E" w14:paraId="0B840D6C" w14:textId="77777777" w:rsidTr="00494B22">
        <w:trPr>
          <w:trHeight w:val="280"/>
        </w:trPr>
        <w:tc>
          <w:tcPr>
            <w:tcW w:w="966" w:type="dxa"/>
            <w:tcBorders>
              <w:top w:val="nil"/>
              <w:left w:val="nil"/>
              <w:bottom w:val="nil"/>
              <w:right w:val="nil"/>
            </w:tcBorders>
          </w:tcPr>
          <w:p w14:paraId="61EFD59F" w14:textId="77777777" w:rsidR="00494B22" w:rsidRPr="00052D5E" w:rsidRDefault="00494B22">
            <w:pPr>
              <w:autoSpaceDE w:val="0"/>
              <w:autoSpaceDN w:val="0"/>
              <w:adjustRightInd w:val="0"/>
              <w:rPr>
                <w:lang w:val="en-AU"/>
              </w:rPr>
            </w:pPr>
            <w:r w:rsidRPr="00052D5E">
              <w:rPr>
                <w:lang w:val="en-AU"/>
              </w:rPr>
              <w:t xml:space="preserve"> </w:t>
            </w:r>
          </w:p>
        </w:tc>
        <w:tc>
          <w:tcPr>
            <w:tcW w:w="2575" w:type="dxa"/>
            <w:tcBorders>
              <w:top w:val="nil"/>
              <w:left w:val="nil"/>
              <w:bottom w:val="nil"/>
              <w:right w:val="nil"/>
            </w:tcBorders>
          </w:tcPr>
          <w:p w14:paraId="48E32F6B" w14:textId="77777777" w:rsidR="00494B22" w:rsidRPr="00052D5E" w:rsidRDefault="00494B22">
            <w:pPr>
              <w:autoSpaceDE w:val="0"/>
              <w:autoSpaceDN w:val="0"/>
              <w:adjustRightInd w:val="0"/>
              <w:rPr>
                <w:lang w:val="en-AU"/>
              </w:rPr>
            </w:pPr>
            <w:r w:rsidRPr="00052D5E">
              <w:rPr>
                <w:lang w:val="en-AU"/>
              </w:rPr>
              <w:t xml:space="preserve">Title: </w:t>
            </w:r>
          </w:p>
        </w:tc>
        <w:tc>
          <w:tcPr>
            <w:tcW w:w="6459" w:type="dxa"/>
            <w:tcBorders>
              <w:top w:val="nil"/>
              <w:left w:val="nil"/>
              <w:bottom w:val="nil"/>
              <w:right w:val="nil"/>
            </w:tcBorders>
          </w:tcPr>
          <w:p w14:paraId="4E9F02F9" w14:textId="77777777" w:rsidR="00494B22" w:rsidRPr="00052D5E" w:rsidRDefault="00494B22">
            <w:pPr>
              <w:autoSpaceDE w:val="0"/>
              <w:autoSpaceDN w:val="0"/>
              <w:adjustRightInd w:val="0"/>
              <w:rPr>
                <w:lang w:val="en-AU"/>
              </w:rPr>
            </w:pPr>
            <w:r w:rsidRPr="00052D5E">
              <w:rPr>
                <w:lang w:val="en-AU"/>
              </w:rPr>
              <w:t xml:space="preserve">Comparison of the blood levels of two forms of </w:t>
            </w:r>
            <w:proofErr w:type="spellStart"/>
            <w:r w:rsidRPr="00052D5E">
              <w:rPr>
                <w:lang w:val="en-AU"/>
              </w:rPr>
              <w:t>acamprosate</w:t>
            </w:r>
            <w:proofErr w:type="spellEnd"/>
            <w:r w:rsidRPr="00052D5E">
              <w:rPr>
                <w:lang w:val="en-AU"/>
              </w:rPr>
              <w:t xml:space="preserve"> tablets in healthy male and female volunteers under fasting conditions </w:t>
            </w:r>
          </w:p>
        </w:tc>
      </w:tr>
      <w:tr w:rsidR="00494B22" w:rsidRPr="00052D5E" w14:paraId="41A6EE99" w14:textId="77777777" w:rsidTr="00494B22">
        <w:trPr>
          <w:trHeight w:val="280"/>
        </w:trPr>
        <w:tc>
          <w:tcPr>
            <w:tcW w:w="966" w:type="dxa"/>
            <w:tcBorders>
              <w:top w:val="nil"/>
              <w:left w:val="nil"/>
              <w:bottom w:val="nil"/>
              <w:right w:val="nil"/>
            </w:tcBorders>
          </w:tcPr>
          <w:p w14:paraId="6403AC0B" w14:textId="77777777" w:rsidR="00494B22" w:rsidRPr="00052D5E" w:rsidRDefault="00494B22">
            <w:pPr>
              <w:autoSpaceDE w:val="0"/>
              <w:autoSpaceDN w:val="0"/>
              <w:adjustRightInd w:val="0"/>
              <w:rPr>
                <w:lang w:val="en-AU"/>
              </w:rPr>
            </w:pPr>
            <w:r w:rsidRPr="00052D5E">
              <w:rPr>
                <w:lang w:val="en-AU"/>
              </w:rPr>
              <w:t xml:space="preserve"> </w:t>
            </w:r>
          </w:p>
        </w:tc>
        <w:tc>
          <w:tcPr>
            <w:tcW w:w="2575" w:type="dxa"/>
            <w:tcBorders>
              <w:top w:val="nil"/>
              <w:left w:val="nil"/>
              <w:bottom w:val="nil"/>
              <w:right w:val="nil"/>
            </w:tcBorders>
          </w:tcPr>
          <w:p w14:paraId="7BEC0A98" w14:textId="77777777" w:rsidR="00494B22" w:rsidRPr="00052D5E" w:rsidRDefault="00494B22">
            <w:pPr>
              <w:autoSpaceDE w:val="0"/>
              <w:autoSpaceDN w:val="0"/>
              <w:adjustRightInd w:val="0"/>
              <w:rPr>
                <w:lang w:val="en-AU"/>
              </w:rPr>
            </w:pPr>
            <w:r w:rsidRPr="00052D5E">
              <w:rPr>
                <w:lang w:val="en-AU"/>
              </w:rPr>
              <w:t xml:space="preserve">Principal Investigator: </w:t>
            </w:r>
          </w:p>
        </w:tc>
        <w:tc>
          <w:tcPr>
            <w:tcW w:w="6459" w:type="dxa"/>
            <w:tcBorders>
              <w:top w:val="nil"/>
              <w:left w:val="nil"/>
              <w:bottom w:val="nil"/>
              <w:right w:val="nil"/>
            </w:tcBorders>
          </w:tcPr>
          <w:p w14:paraId="295F58F0" w14:textId="77777777" w:rsidR="00494B22" w:rsidRPr="00052D5E" w:rsidRDefault="00494B22">
            <w:pPr>
              <w:autoSpaceDE w:val="0"/>
              <w:autoSpaceDN w:val="0"/>
              <w:adjustRightInd w:val="0"/>
              <w:rPr>
                <w:lang w:val="en-AU"/>
              </w:rPr>
            </w:pPr>
            <w:r w:rsidRPr="00052D5E">
              <w:rPr>
                <w:lang w:val="en-AU"/>
              </w:rPr>
              <w:t xml:space="preserve">Dr </w:t>
            </w:r>
            <w:proofErr w:type="spellStart"/>
            <w:r w:rsidRPr="00052D5E">
              <w:rPr>
                <w:lang w:val="en-AU"/>
              </w:rPr>
              <w:t>Noelyn</w:t>
            </w:r>
            <w:proofErr w:type="spellEnd"/>
            <w:r w:rsidRPr="00052D5E">
              <w:rPr>
                <w:lang w:val="en-AU"/>
              </w:rPr>
              <w:t xml:space="preserve"> Hung </w:t>
            </w:r>
          </w:p>
        </w:tc>
      </w:tr>
      <w:tr w:rsidR="00494B22" w:rsidRPr="00052D5E" w14:paraId="2BE84C57" w14:textId="77777777" w:rsidTr="00494B22">
        <w:trPr>
          <w:trHeight w:val="280"/>
        </w:trPr>
        <w:tc>
          <w:tcPr>
            <w:tcW w:w="966" w:type="dxa"/>
            <w:tcBorders>
              <w:top w:val="nil"/>
              <w:left w:val="nil"/>
              <w:bottom w:val="nil"/>
              <w:right w:val="nil"/>
            </w:tcBorders>
          </w:tcPr>
          <w:p w14:paraId="3C1C27FE" w14:textId="77777777" w:rsidR="00494B22" w:rsidRPr="00052D5E" w:rsidRDefault="00494B22">
            <w:pPr>
              <w:autoSpaceDE w:val="0"/>
              <w:autoSpaceDN w:val="0"/>
              <w:adjustRightInd w:val="0"/>
              <w:rPr>
                <w:lang w:val="en-AU"/>
              </w:rPr>
            </w:pPr>
            <w:r w:rsidRPr="00052D5E">
              <w:rPr>
                <w:lang w:val="en-AU"/>
              </w:rPr>
              <w:t xml:space="preserve"> </w:t>
            </w:r>
          </w:p>
        </w:tc>
        <w:tc>
          <w:tcPr>
            <w:tcW w:w="2575" w:type="dxa"/>
            <w:tcBorders>
              <w:top w:val="nil"/>
              <w:left w:val="nil"/>
              <w:bottom w:val="nil"/>
              <w:right w:val="nil"/>
            </w:tcBorders>
          </w:tcPr>
          <w:p w14:paraId="1F370EE5" w14:textId="77777777" w:rsidR="00494B22" w:rsidRPr="00052D5E" w:rsidRDefault="00494B22">
            <w:pPr>
              <w:autoSpaceDE w:val="0"/>
              <w:autoSpaceDN w:val="0"/>
              <w:adjustRightInd w:val="0"/>
              <w:rPr>
                <w:lang w:val="en-AU"/>
              </w:rPr>
            </w:pPr>
            <w:r w:rsidRPr="00052D5E">
              <w:rPr>
                <w:lang w:val="en-AU"/>
              </w:rPr>
              <w:t xml:space="preserve">Sponsor: </w:t>
            </w:r>
          </w:p>
        </w:tc>
        <w:tc>
          <w:tcPr>
            <w:tcW w:w="6459" w:type="dxa"/>
            <w:tcBorders>
              <w:top w:val="nil"/>
              <w:left w:val="nil"/>
              <w:bottom w:val="nil"/>
              <w:right w:val="nil"/>
            </w:tcBorders>
          </w:tcPr>
          <w:p w14:paraId="1E4335F2" w14:textId="77777777" w:rsidR="00494B22" w:rsidRPr="00052D5E" w:rsidRDefault="00494B22">
            <w:pPr>
              <w:autoSpaceDE w:val="0"/>
              <w:autoSpaceDN w:val="0"/>
              <w:adjustRightInd w:val="0"/>
              <w:rPr>
                <w:lang w:val="en-AU"/>
              </w:rPr>
            </w:pPr>
            <w:r w:rsidRPr="00052D5E">
              <w:rPr>
                <w:lang w:val="en-AU"/>
              </w:rPr>
              <w:t xml:space="preserve">Generic Partners Pty Ltd </w:t>
            </w:r>
          </w:p>
        </w:tc>
      </w:tr>
      <w:tr w:rsidR="00494B22" w:rsidRPr="00052D5E" w14:paraId="7D7BC22E" w14:textId="77777777" w:rsidTr="00494B22">
        <w:trPr>
          <w:trHeight w:val="280"/>
        </w:trPr>
        <w:tc>
          <w:tcPr>
            <w:tcW w:w="966" w:type="dxa"/>
            <w:tcBorders>
              <w:top w:val="nil"/>
              <w:left w:val="nil"/>
              <w:bottom w:val="nil"/>
              <w:right w:val="nil"/>
            </w:tcBorders>
          </w:tcPr>
          <w:p w14:paraId="09C562C0" w14:textId="77777777" w:rsidR="00494B22" w:rsidRPr="00052D5E" w:rsidRDefault="00494B22">
            <w:pPr>
              <w:autoSpaceDE w:val="0"/>
              <w:autoSpaceDN w:val="0"/>
              <w:adjustRightInd w:val="0"/>
              <w:rPr>
                <w:lang w:val="en-AU"/>
              </w:rPr>
            </w:pPr>
            <w:r w:rsidRPr="00052D5E">
              <w:rPr>
                <w:lang w:val="en-AU"/>
              </w:rPr>
              <w:t xml:space="preserve"> </w:t>
            </w:r>
          </w:p>
        </w:tc>
        <w:tc>
          <w:tcPr>
            <w:tcW w:w="2575" w:type="dxa"/>
            <w:tcBorders>
              <w:top w:val="nil"/>
              <w:left w:val="nil"/>
              <w:bottom w:val="nil"/>
              <w:right w:val="nil"/>
            </w:tcBorders>
          </w:tcPr>
          <w:p w14:paraId="746A1B9D" w14:textId="77777777" w:rsidR="00494B22" w:rsidRPr="00052D5E" w:rsidRDefault="00494B22">
            <w:pPr>
              <w:autoSpaceDE w:val="0"/>
              <w:autoSpaceDN w:val="0"/>
              <w:adjustRightInd w:val="0"/>
              <w:rPr>
                <w:lang w:val="en-AU"/>
              </w:rPr>
            </w:pPr>
            <w:r w:rsidRPr="00052D5E">
              <w:rPr>
                <w:lang w:val="en-AU"/>
              </w:rPr>
              <w:t xml:space="preserve">Clock Start Date: </w:t>
            </w:r>
          </w:p>
        </w:tc>
        <w:tc>
          <w:tcPr>
            <w:tcW w:w="6459" w:type="dxa"/>
            <w:tcBorders>
              <w:top w:val="nil"/>
              <w:left w:val="nil"/>
              <w:bottom w:val="nil"/>
              <w:right w:val="nil"/>
            </w:tcBorders>
          </w:tcPr>
          <w:p w14:paraId="25B25B42" w14:textId="77777777" w:rsidR="00494B22" w:rsidRPr="00052D5E" w:rsidRDefault="00494B22">
            <w:pPr>
              <w:autoSpaceDE w:val="0"/>
              <w:autoSpaceDN w:val="0"/>
              <w:adjustRightInd w:val="0"/>
              <w:rPr>
                <w:lang w:val="en-AU"/>
              </w:rPr>
            </w:pPr>
            <w:r w:rsidRPr="00052D5E">
              <w:rPr>
                <w:lang w:val="en-AU"/>
              </w:rPr>
              <w:t xml:space="preserve">20 July 2017 </w:t>
            </w:r>
          </w:p>
        </w:tc>
      </w:tr>
    </w:tbl>
    <w:p w14:paraId="0FD56429" w14:textId="77777777" w:rsidR="00A14B9D" w:rsidRPr="00052D5E" w:rsidRDefault="00506040">
      <w:pPr>
        <w:autoSpaceDE w:val="0"/>
        <w:autoSpaceDN w:val="0"/>
        <w:adjustRightInd w:val="0"/>
        <w:rPr>
          <w:lang w:val="en-AU"/>
        </w:rPr>
      </w:pPr>
      <w:r w:rsidRPr="00052D5E">
        <w:rPr>
          <w:lang w:val="en-AU"/>
        </w:rPr>
        <w:t xml:space="preserve"> </w:t>
      </w:r>
    </w:p>
    <w:p w14:paraId="08703FB5" w14:textId="77777777" w:rsidR="00BE1706" w:rsidRPr="00052D5E" w:rsidRDefault="00BE1706" w:rsidP="00BE1706">
      <w:pPr>
        <w:autoSpaceDE w:val="0"/>
        <w:autoSpaceDN w:val="0"/>
        <w:adjustRightInd w:val="0"/>
        <w:rPr>
          <w:lang w:val="en-AU"/>
        </w:rPr>
      </w:pPr>
      <w:r w:rsidRPr="00052D5E">
        <w:rPr>
          <w:lang w:val="en-AU"/>
        </w:rPr>
        <w:t xml:space="preserve">Dr </w:t>
      </w:r>
      <w:proofErr w:type="spellStart"/>
      <w:r w:rsidRPr="00052D5E">
        <w:rPr>
          <w:lang w:val="en-AU"/>
        </w:rPr>
        <w:t>Tak</w:t>
      </w:r>
      <w:proofErr w:type="spellEnd"/>
      <w:r w:rsidRPr="00052D5E">
        <w:rPr>
          <w:lang w:val="en-AU"/>
        </w:rPr>
        <w:t xml:space="preserve"> Hung and Mrs Linda </w:t>
      </w:r>
      <w:proofErr w:type="spellStart"/>
      <w:r w:rsidRPr="00052D5E">
        <w:rPr>
          <w:lang w:val="en-AU"/>
        </w:rPr>
        <w:t>Folland</w:t>
      </w:r>
      <w:proofErr w:type="spellEnd"/>
      <w:r w:rsidRPr="00052D5E">
        <w:rPr>
          <w:lang w:val="en-AU"/>
        </w:rPr>
        <w:t xml:space="preserve"> were present by teleconference for discussion of this application.</w:t>
      </w:r>
    </w:p>
    <w:p w14:paraId="5548A8D1" w14:textId="77777777" w:rsidR="00987913" w:rsidRPr="00052D5E" w:rsidRDefault="00987913">
      <w:pPr>
        <w:autoSpaceDE w:val="0"/>
        <w:autoSpaceDN w:val="0"/>
        <w:adjustRightInd w:val="0"/>
        <w:rPr>
          <w:u w:val="single"/>
          <w:lang w:val="en-AU"/>
        </w:rPr>
      </w:pPr>
    </w:p>
    <w:p w14:paraId="5F813E41" w14:textId="77777777" w:rsidR="00E24E77" w:rsidRPr="00052D5E" w:rsidRDefault="00E24E77">
      <w:pPr>
        <w:autoSpaceDE w:val="0"/>
        <w:autoSpaceDN w:val="0"/>
        <w:adjustRightInd w:val="0"/>
        <w:rPr>
          <w:u w:val="single"/>
          <w:lang w:val="en-AU"/>
        </w:rPr>
      </w:pPr>
      <w:r w:rsidRPr="00052D5E">
        <w:rPr>
          <w:u w:val="single"/>
          <w:lang w:val="en-AU"/>
        </w:rPr>
        <w:t>Potential conflicts of interest</w:t>
      </w:r>
    </w:p>
    <w:p w14:paraId="7C3E25C4" w14:textId="77777777" w:rsidR="00E24E77" w:rsidRPr="00052D5E" w:rsidRDefault="00E24E77">
      <w:pPr>
        <w:autoSpaceDE w:val="0"/>
        <w:autoSpaceDN w:val="0"/>
        <w:adjustRightInd w:val="0"/>
        <w:rPr>
          <w:b/>
          <w:lang w:val="en-AU"/>
        </w:rPr>
      </w:pPr>
    </w:p>
    <w:p w14:paraId="773BCE74" w14:textId="77777777" w:rsidR="00E24E77" w:rsidRPr="00052D5E" w:rsidRDefault="00E24E77">
      <w:pPr>
        <w:autoSpaceDE w:val="0"/>
        <w:autoSpaceDN w:val="0"/>
        <w:adjustRightInd w:val="0"/>
        <w:rPr>
          <w:lang w:val="en-AU"/>
        </w:rPr>
      </w:pPr>
      <w:r w:rsidRPr="00052D5E">
        <w:rPr>
          <w:lang w:val="en-AU"/>
        </w:rPr>
        <w:t>The Chair asked members to declare any potential conflicts of interest related to this application.</w:t>
      </w:r>
    </w:p>
    <w:p w14:paraId="4C6C3AE4" w14:textId="77777777" w:rsidR="00E24E77" w:rsidRPr="00052D5E" w:rsidRDefault="00E24E77">
      <w:pPr>
        <w:autoSpaceDE w:val="0"/>
        <w:autoSpaceDN w:val="0"/>
        <w:adjustRightInd w:val="0"/>
        <w:rPr>
          <w:lang w:val="en-AU"/>
        </w:rPr>
      </w:pPr>
    </w:p>
    <w:p w14:paraId="6F1C1551" w14:textId="77777777" w:rsidR="00E24E77" w:rsidRPr="00052D5E" w:rsidRDefault="00E24E77">
      <w:pPr>
        <w:autoSpaceDE w:val="0"/>
        <w:autoSpaceDN w:val="0"/>
        <w:adjustRightInd w:val="0"/>
        <w:rPr>
          <w:lang w:val="en-AU"/>
        </w:rPr>
      </w:pPr>
      <w:r w:rsidRPr="00052D5E">
        <w:rPr>
          <w:lang w:val="en-AU"/>
        </w:rPr>
        <w:t>No potential conflicts of interest related to this application were declared by any member.</w:t>
      </w:r>
    </w:p>
    <w:p w14:paraId="236AB21F" w14:textId="77777777" w:rsidR="00E24E77" w:rsidRPr="00052D5E" w:rsidRDefault="00E24E77">
      <w:pPr>
        <w:autoSpaceDE w:val="0"/>
        <w:autoSpaceDN w:val="0"/>
        <w:adjustRightInd w:val="0"/>
        <w:rPr>
          <w:lang w:val="en-AU"/>
        </w:rPr>
      </w:pPr>
    </w:p>
    <w:p w14:paraId="4861239F" w14:textId="77777777" w:rsidR="00A67D0D" w:rsidRPr="00052D5E" w:rsidRDefault="00A67D0D" w:rsidP="00A67D0D">
      <w:pPr>
        <w:rPr>
          <w:u w:val="single"/>
          <w:lang w:val="en-AU"/>
        </w:rPr>
      </w:pPr>
      <w:r w:rsidRPr="00052D5E">
        <w:rPr>
          <w:u w:val="single"/>
          <w:lang w:val="en-AU"/>
        </w:rPr>
        <w:t>Summary of Study</w:t>
      </w:r>
    </w:p>
    <w:p w14:paraId="51A060A1" w14:textId="77777777" w:rsidR="00A67D0D" w:rsidRPr="00DA5515" w:rsidRDefault="00A67D0D" w:rsidP="00A67D0D">
      <w:pPr>
        <w:pStyle w:val="ListParagraph"/>
        <w:spacing w:before="80" w:after="80"/>
        <w:rPr>
          <w:lang w:val="en-AU"/>
        </w:rPr>
      </w:pPr>
    </w:p>
    <w:p w14:paraId="10A7E07A" w14:textId="77777777" w:rsidR="00A67D0D" w:rsidRDefault="00A67D0D" w:rsidP="00A67D0D">
      <w:pPr>
        <w:pStyle w:val="ListParagraph"/>
        <w:numPr>
          <w:ilvl w:val="0"/>
          <w:numId w:val="15"/>
        </w:numPr>
        <w:spacing w:before="80" w:after="80"/>
        <w:rPr>
          <w:lang w:val="en-AU"/>
        </w:rPr>
      </w:pPr>
      <w:r w:rsidRPr="00DA5515">
        <w:rPr>
          <w:lang w:val="en-AU"/>
        </w:rPr>
        <w:t xml:space="preserve">17/NTB/148 and 17/NTB/149 </w:t>
      </w:r>
      <w:r>
        <w:rPr>
          <w:lang w:val="en-AU"/>
        </w:rPr>
        <w:t>are m</w:t>
      </w:r>
      <w:r w:rsidRPr="00DA5515">
        <w:rPr>
          <w:lang w:val="en-AU"/>
        </w:rPr>
        <w:t xml:space="preserve">irrored studies in fasting (148) and fed (149) </w:t>
      </w:r>
      <w:r>
        <w:rPr>
          <w:lang w:val="en-AU"/>
        </w:rPr>
        <w:t>populations.</w:t>
      </w:r>
    </w:p>
    <w:p w14:paraId="135B4F96" w14:textId="77777777" w:rsidR="00A67D0D" w:rsidRDefault="00A67D0D" w:rsidP="00A67D0D">
      <w:pPr>
        <w:pStyle w:val="ListParagraph"/>
        <w:numPr>
          <w:ilvl w:val="0"/>
          <w:numId w:val="15"/>
        </w:numPr>
        <w:spacing w:before="80" w:after="80"/>
        <w:rPr>
          <w:lang w:val="en-AU"/>
        </w:rPr>
      </w:pPr>
      <w:r>
        <w:rPr>
          <w:lang w:val="en-AU"/>
        </w:rPr>
        <w:t>This is a b</w:t>
      </w:r>
      <w:r w:rsidRPr="00DA5515">
        <w:rPr>
          <w:lang w:val="en-AU"/>
        </w:rPr>
        <w:t xml:space="preserve">ioequivalence study (generic </w:t>
      </w:r>
      <w:proofErr w:type="spellStart"/>
      <w:r w:rsidRPr="00DA5515">
        <w:rPr>
          <w:lang w:val="en-AU"/>
        </w:rPr>
        <w:t>vs</w:t>
      </w:r>
      <w:proofErr w:type="spellEnd"/>
      <w:r w:rsidRPr="00DA5515">
        <w:rPr>
          <w:lang w:val="en-AU"/>
        </w:rPr>
        <w:t xml:space="preserve"> market) for two differing dosage forms of a medicine used to maintain abstinence from alcohol. </w:t>
      </w:r>
    </w:p>
    <w:p w14:paraId="3108E7DD" w14:textId="77777777" w:rsidR="00A67D0D" w:rsidRPr="00DA5515" w:rsidRDefault="00A67D0D" w:rsidP="00A67D0D">
      <w:pPr>
        <w:pStyle w:val="ListParagraph"/>
        <w:numPr>
          <w:ilvl w:val="0"/>
          <w:numId w:val="15"/>
        </w:numPr>
        <w:spacing w:before="80" w:after="80"/>
        <w:rPr>
          <w:lang w:val="en-AU"/>
        </w:rPr>
      </w:pPr>
      <w:r>
        <w:rPr>
          <w:lang w:val="en-AU"/>
        </w:rPr>
        <w:t>The s</w:t>
      </w:r>
      <w:r w:rsidRPr="00DA5515">
        <w:rPr>
          <w:lang w:val="en-AU"/>
        </w:rPr>
        <w:t xml:space="preserve">tudy </w:t>
      </w:r>
      <w:r>
        <w:rPr>
          <w:lang w:val="en-AU"/>
        </w:rPr>
        <w:t xml:space="preserve">is </w:t>
      </w:r>
      <w:r w:rsidRPr="00DA5515">
        <w:rPr>
          <w:lang w:val="en-AU"/>
        </w:rPr>
        <w:t>conducted in 2 periods, with random assignment to product per period, then crossover 36 Healthy volunteers, fasting 10 hours prior and 4 after dosing.</w:t>
      </w:r>
    </w:p>
    <w:p w14:paraId="3DB3CFDE" w14:textId="77777777" w:rsidR="00A67D0D" w:rsidRPr="00052D5E" w:rsidRDefault="00A67D0D" w:rsidP="00A67D0D">
      <w:pPr>
        <w:autoSpaceDE w:val="0"/>
        <w:autoSpaceDN w:val="0"/>
        <w:adjustRightInd w:val="0"/>
        <w:rPr>
          <w:lang w:val="en-AU"/>
        </w:rPr>
      </w:pPr>
    </w:p>
    <w:p w14:paraId="363A5589" w14:textId="77777777" w:rsidR="00A67D0D" w:rsidRPr="00052D5E" w:rsidRDefault="00A67D0D" w:rsidP="00A67D0D">
      <w:pPr>
        <w:rPr>
          <w:u w:val="single"/>
          <w:lang w:val="en-AU"/>
        </w:rPr>
      </w:pPr>
      <w:r w:rsidRPr="00052D5E">
        <w:rPr>
          <w:u w:val="single"/>
          <w:lang w:val="en-AU"/>
        </w:rPr>
        <w:t>Summary of ethical issues (resolved)</w:t>
      </w:r>
    </w:p>
    <w:p w14:paraId="76F03318" w14:textId="77777777" w:rsidR="00A67D0D" w:rsidRPr="00052D5E" w:rsidRDefault="00A67D0D" w:rsidP="00A67D0D">
      <w:pPr>
        <w:rPr>
          <w:u w:val="single"/>
          <w:lang w:val="en-AU"/>
        </w:rPr>
      </w:pPr>
    </w:p>
    <w:p w14:paraId="77E5271C" w14:textId="77777777" w:rsidR="00A67D0D" w:rsidRPr="00052D5E" w:rsidRDefault="00A67D0D" w:rsidP="00A67D0D">
      <w:pPr>
        <w:rPr>
          <w:lang w:val="en-AU"/>
        </w:rPr>
      </w:pPr>
      <w:r w:rsidRPr="00052D5E">
        <w:rPr>
          <w:lang w:val="en-AU"/>
        </w:rPr>
        <w:t>The main ethical issues considered by the Committee and addressed by the Researcher are as follows.</w:t>
      </w:r>
    </w:p>
    <w:p w14:paraId="2D1A6611" w14:textId="77777777" w:rsidR="00A67D0D" w:rsidRPr="00052D5E" w:rsidRDefault="00A67D0D" w:rsidP="00A67D0D">
      <w:pPr>
        <w:rPr>
          <w:u w:val="single"/>
          <w:lang w:val="en-AU"/>
        </w:rPr>
      </w:pPr>
    </w:p>
    <w:p w14:paraId="68CA6E9E" w14:textId="77777777" w:rsidR="00A67D0D" w:rsidRPr="00DA5515" w:rsidRDefault="00A67D0D" w:rsidP="00A67D0D">
      <w:pPr>
        <w:pStyle w:val="ListParagraph"/>
        <w:numPr>
          <w:ilvl w:val="0"/>
          <w:numId w:val="15"/>
        </w:numPr>
        <w:spacing w:before="80" w:after="80"/>
        <w:rPr>
          <w:u w:val="single"/>
          <w:lang w:val="en-AU"/>
        </w:rPr>
      </w:pPr>
      <w:r w:rsidRPr="00DA5515">
        <w:rPr>
          <w:lang w:val="en-AU"/>
        </w:rPr>
        <w:t>The Committee note insurance</w:t>
      </w:r>
      <w:r>
        <w:rPr>
          <w:lang w:val="en-AU"/>
        </w:rPr>
        <w:t xml:space="preserve"> certificate</w:t>
      </w:r>
      <w:r w:rsidRPr="00DA5515">
        <w:rPr>
          <w:lang w:val="en-AU"/>
        </w:rPr>
        <w:t xml:space="preserve"> ha</w:t>
      </w:r>
      <w:r>
        <w:rPr>
          <w:lang w:val="en-AU"/>
        </w:rPr>
        <w:t>d</w:t>
      </w:r>
      <w:r w:rsidRPr="00DA5515">
        <w:rPr>
          <w:lang w:val="en-AU"/>
        </w:rPr>
        <w:t xml:space="preserve"> expired. The Researcher(s) confirmed</w:t>
      </w:r>
      <w:r>
        <w:rPr>
          <w:lang w:val="en-AU"/>
        </w:rPr>
        <w:t xml:space="preserve"> they will update it before the study commences.</w:t>
      </w:r>
    </w:p>
    <w:p w14:paraId="39029870" w14:textId="77777777" w:rsidR="00A67D0D" w:rsidRPr="00DA5515" w:rsidRDefault="00A67D0D" w:rsidP="00A67D0D">
      <w:pPr>
        <w:pStyle w:val="ListParagraph"/>
        <w:numPr>
          <w:ilvl w:val="0"/>
          <w:numId w:val="15"/>
        </w:numPr>
        <w:spacing w:before="80" w:after="80"/>
        <w:rPr>
          <w:u w:val="single"/>
          <w:lang w:val="en-AU"/>
        </w:rPr>
      </w:pPr>
      <w:r w:rsidRPr="00DA5515">
        <w:rPr>
          <w:lang w:val="en-AU"/>
        </w:rPr>
        <w:t xml:space="preserve">The Researcher(s) explained reimbursement procedures. </w:t>
      </w:r>
    </w:p>
    <w:p w14:paraId="339ECFE3" w14:textId="77777777" w:rsidR="00A67D0D" w:rsidRPr="00DA5515" w:rsidRDefault="00A67D0D" w:rsidP="00A67D0D">
      <w:pPr>
        <w:pStyle w:val="ListParagraph"/>
        <w:numPr>
          <w:ilvl w:val="0"/>
          <w:numId w:val="15"/>
        </w:numPr>
        <w:spacing w:before="80" w:after="80"/>
        <w:rPr>
          <w:u w:val="single"/>
          <w:lang w:val="en-AU"/>
        </w:rPr>
      </w:pPr>
      <w:r w:rsidRPr="00DA5515">
        <w:rPr>
          <w:lang w:val="en-AU"/>
        </w:rPr>
        <w:t xml:space="preserve">The Committee stated it is important to clearly outline inclusion and exclusion so people don’t inconveniencing people who are not eligible. </w:t>
      </w:r>
    </w:p>
    <w:p w14:paraId="6E9A1114" w14:textId="77777777" w:rsidR="00A67D0D" w:rsidRPr="00DA5515" w:rsidRDefault="00A67D0D" w:rsidP="00A67D0D">
      <w:pPr>
        <w:pStyle w:val="ListParagraph"/>
        <w:numPr>
          <w:ilvl w:val="0"/>
          <w:numId w:val="15"/>
        </w:numPr>
        <w:spacing w:before="80" w:after="80"/>
        <w:rPr>
          <w:u w:val="single"/>
          <w:lang w:val="en-AU"/>
        </w:rPr>
      </w:pPr>
      <w:r w:rsidRPr="00DA5515">
        <w:rPr>
          <w:lang w:val="en-AU"/>
        </w:rPr>
        <w:t xml:space="preserve">The Researcher(s) explained the recruitment process to help reduce non-inclusion and costs associated with unsuccessful screening. </w:t>
      </w:r>
    </w:p>
    <w:p w14:paraId="278E0F66" w14:textId="77777777" w:rsidR="00A67D0D" w:rsidRPr="00DA5515" w:rsidRDefault="00A67D0D" w:rsidP="00A67D0D">
      <w:pPr>
        <w:pStyle w:val="ListParagraph"/>
        <w:numPr>
          <w:ilvl w:val="0"/>
          <w:numId w:val="15"/>
        </w:numPr>
        <w:spacing w:before="80" w:after="80"/>
        <w:rPr>
          <w:u w:val="single"/>
          <w:lang w:val="en-AU"/>
        </w:rPr>
      </w:pPr>
      <w:r w:rsidRPr="00DA5515">
        <w:rPr>
          <w:lang w:val="en-AU"/>
        </w:rPr>
        <w:t>The Committee noted the suicidal risk and asked for more information. The Researcher(s) explained that while the drug has it as a side effect generally, from a one off dose it is very unlikely - but regular doses carry the risk. Therefore we observe any affect and</w:t>
      </w:r>
      <w:r>
        <w:rPr>
          <w:lang w:val="en-AU"/>
        </w:rPr>
        <w:t xml:space="preserve"> a</w:t>
      </w:r>
      <w:r w:rsidRPr="00DA5515">
        <w:rPr>
          <w:lang w:val="en-AU"/>
        </w:rPr>
        <w:t xml:space="preserve">lso screen out participants for suicidal ideation. </w:t>
      </w:r>
    </w:p>
    <w:p w14:paraId="0FF17B86" w14:textId="77777777" w:rsidR="00A67D0D" w:rsidRPr="00DA5515" w:rsidRDefault="00A67D0D" w:rsidP="00A67D0D">
      <w:pPr>
        <w:pStyle w:val="ListParagraph"/>
        <w:numPr>
          <w:ilvl w:val="0"/>
          <w:numId w:val="15"/>
        </w:numPr>
        <w:spacing w:before="80" w:after="80"/>
        <w:rPr>
          <w:u w:val="single"/>
          <w:lang w:val="en-AU"/>
        </w:rPr>
      </w:pPr>
      <w:r w:rsidRPr="00DA5515">
        <w:rPr>
          <w:lang w:val="en-AU"/>
        </w:rPr>
        <w:t xml:space="preserve">P.4.4.1 – suggest best starting point is incidence and prevalence in Maori. </w:t>
      </w:r>
    </w:p>
    <w:p w14:paraId="00857C9A" w14:textId="77777777" w:rsidR="0014449B" w:rsidRPr="00DA5515" w:rsidRDefault="0014449B" w:rsidP="00DA5515">
      <w:pPr>
        <w:ind w:left="360"/>
        <w:rPr>
          <w:u w:val="single"/>
          <w:lang w:val="en-AU"/>
        </w:rPr>
      </w:pPr>
    </w:p>
    <w:p w14:paraId="1C09CC01" w14:textId="77777777" w:rsidR="00BA0B8F" w:rsidRPr="00052D5E" w:rsidRDefault="00BA0B8F" w:rsidP="00BA0B8F">
      <w:pPr>
        <w:spacing w:before="80" w:after="80"/>
        <w:rPr>
          <w:rFonts w:cs="Arial"/>
          <w:szCs w:val="22"/>
          <w:lang w:val="en-AU"/>
        </w:rPr>
      </w:pPr>
      <w:r w:rsidRPr="00052D5E">
        <w:rPr>
          <w:rFonts w:cs="Arial"/>
          <w:szCs w:val="22"/>
          <w:lang w:val="en-AU"/>
        </w:rPr>
        <w:t xml:space="preserve">The Committee requested the following changes to the Participant Information Sheet and Consent Form: </w:t>
      </w:r>
    </w:p>
    <w:p w14:paraId="3EE414B6" w14:textId="77777777" w:rsidR="00BA0B8F" w:rsidRPr="00052D5E" w:rsidRDefault="00BA0B8F" w:rsidP="00BA0B8F">
      <w:pPr>
        <w:spacing w:before="80" w:after="80"/>
        <w:rPr>
          <w:rFonts w:cs="Arial"/>
          <w:szCs w:val="22"/>
          <w:lang w:val="en-AU"/>
        </w:rPr>
      </w:pPr>
    </w:p>
    <w:p w14:paraId="3B257525" w14:textId="36804C87" w:rsidR="00DA5515" w:rsidRPr="00DA5515" w:rsidRDefault="00DA5515" w:rsidP="00494B22">
      <w:pPr>
        <w:pStyle w:val="ListParagraph"/>
        <w:numPr>
          <w:ilvl w:val="0"/>
          <w:numId w:val="15"/>
        </w:numPr>
        <w:spacing w:before="80" w:after="80"/>
        <w:rPr>
          <w:u w:val="single"/>
          <w:lang w:val="en-AU"/>
        </w:rPr>
      </w:pPr>
      <w:r>
        <w:rPr>
          <w:lang w:val="en-AU"/>
        </w:rPr>
        <w:t>“</w:t>
      </w:r>
      <w:r w:rsidRPr="00DA5515">
        <w:rPr>
          <w:lang w:val="en-AU"/>
        </w:rPr>
        <w:t>If there is a problem will be referred to support services</w:t>
      </w:r>
      <w:r>
        <w:rPr>
          <w:lang w:val="en-AU"/>
        </w:rPr>
        <w:t>”</w:t>
      </w:r>
      <w:proofErr w:type="gramStart"/>
      <w:r w:rsidRPr="00DA5515">
        <w:rPr>
          <w:lang w:val="en-AU"/>
        </w:rPr>
        <w:t>.</w:t>
      </w:r>
      <w:proofErr w:type="gramEnd"/>
      <w:r w:rsidRPr="00DA5515">
        <w:rPr>
          <w:lang w:val="en-AU"/>
        </w:rPr>
        <w:t xml:space="preserve"> The Committee suggested specification of ‘if any serious problem occurs’ to cover mental not just physical. The Researcher(s) agreed.</w:t>
      </w:r>
    </w:p>
    <w:p w14:paraId="1CC4F4C0" w14:textId="73049A1A" w:rsidR="00494B22" w:rsidRDefault="00494B22">
      <w:pPr>
        <w:rPr>
          <w:color w:val="FF0000"/>
          <w:lang w:val="en-AU"/>
        </w:rPr>
      </w:pPr>
      <w:r>
        <w:rPr>
          <w:color w:val="FF0000"/>
          <w:lang w:val="en-AU"/>
        </w:rPr>
        <w:br w:type="page"/>
      </w:r>
    </w:p>
    <w:p w14:paraId="4AEE229F" w14:textId="77777777" w:rsidR="00E24E77" w:rsidRPr="00052D5E" w:rsidRDefault="00E24E77" w:rsidP="00E24E77">
      <w:pPr>
        <w:rPr>
          <w:u w:val="single"/>
          <w:lang w:val="en-AU"/>
        </w:rPr>
      </w:pPr>
      <w:r w:rsidRPr="00052D5E">
        <w:rPr>
          <w:u w:val="single"/>
          <w:lang w:val="en-AU"/>
        </w:rPr>
        <w:lastRenderedPageBreak/>
        <w:t xml:space="preserve">Decision </w:t>
      </w:r>
    </w:p>
    <w:p w14:paraId="2CB3026F" w14:textId="77777777" w:rsidR="00E24E77" w:rsidRPr="00052D5E" w:rsidRDefault="00E24E77" w:rsidP="00E24E77">
      <w:pPr>
        <w:rPr>
          <w:lang w:val="en-AU"/>
        </w:rPr>
      </w:pPr>
    </w:p>
    <w:p w14:paraId="6A71198A" w14:textId="65B179D2" w:rsidR="00E24E77" w:rsidRPr="00DA5515" w:rsidRDefault="00E24E77" w:rsidP="00E24E77">
      <w:pPr>
        <w:rPr>
          <w:lang w:val="en-AU"/>
        </w:rPr>
      </w:pPr>
      <w:r w:rsidRPr="00DA5515">
        <w:rPr>
          <w:lang w:val="en-AU"/>
        </w:rPr>
        <w:t xml:space="preserve">This application was </w:t>
      </w:r>
      <w:r w:rsidRPr="00DA5515">
        <w:rPr>
          <w:i/>
          <w:lang w:val="en-AU"/>
        </w:rPr>
        <w:t>approved</w:t>
      </w:r>
      <w:r w:rsidRPr="00DA5515">
        <w:rPr>
          <w:lang w:val="en-AU"/>
        </w:rPr>
        <w:t xml:space="preserve"> </w:t>
      </w:r>
      <w:r w:rsidR="00DA5515" w:rsidRPr="00DA5515">
        <w:rPr>
          <w:lang w:val="en-AU"/>
        </w:rPr>
        <w:t xml:space="preserve">with non-standard conditions </w:t>
      </w:r>
      <w:r w:rsidRPr="00DA5515">
        <w:rPr>
          <w:lang w:val="en-AU"/>
        </w:rPr>
        <w:t xml:space="preserve">by </w:t>
      </w:r>
      <w:r w:rsidRPr="00DA5515">
        <w:rPr>
          <w:rFonts w:cs="Arial"/>
          <w:szCs w:val="22"/>
          <w:lang w:val="en-AU"/>
        </w:rPr>
        <w:t>consensus</w:t>
      </w:r>
      <w:r w:rsidR="00DA5515" w:rsidRPr="00DA5515">
        <w:rPr>
          <w:rFonts w:cs="Arial"/>
          <w:szCs w:val="22"/>
          <w:lang w:val="en-AU"/>
        </w:rPr>
        <w:t>.</w:t>
      </w:r>
    </w:p>
    <w:p w14:paraId="0FEDAC56" w14:textId="77777777" w:rsidR="00E24E77" w:rsidRPr="00052D5E" w:rsidRDefault="00E24E77" w:rsidP="00E24E77">
      <w:pPr>
        <w:rPr>
          <w:color w:val="FF0000"/>
          <w:lang w:val="en-AU"/>
        </w:rPr>
      </w:pPr>
    </w:p>
    <w:p w14:paraId="2BF9139E" w14:textId="77777777" w:rsidR="00A14B9D" w:rsidRPr="00052D5E" w:rsidRDefault="00506040">
      <w:pPr>
        <w:autoSpaceDE w:val="0"/>
        <w:autoSpaceDN w:val="0"/>
        <w:adjustRightInd w:val="0"/>
        <w:rPr>
          <w:lang w:val="en-AU"/>
        </w:rPr>
      </w:pPr>
      <w:r w:rsidRPr="00052D5E">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94B22" w:rsidRPr="00052D5E" w14:paraId="528C8C4D" w14:textId="77777777" w:rsidTr="00494B22">
        <w:trPr>
          <w:trHeight w:val="280"/>
        </w:trPr>
        <w:tc>
          <w:tcPr>
            <w:tcW w:w="966" w:type="dxa"/>
            <w:tcBorders>
              <w:top w:val="nil"/>
              <w:left w:val="nil"/>
              <w:bottom w:val="nil"/>
              <w:right w:val="nil"/>
            </w:tcBorders>
          </w:tcPr>
          <w:p w14:paraId="0D726CF8" w14:textId="77777777" w:rsidR="00494B22" w:rsidRPr="00052D5E" w:rsidRDefault="00494B22">
            <w:pPr>
              <w:autoSpaceDE w:val="0"/>
              <w:autoSpaceDN w:val="0"/>
              <w:adjustRightInd w:val="0"/>
              <w:rPr>
                <w:lang w:val="en-AU"/>
              </w:rPr>
            </w:pPr>
            <w:r w:rsidRPr="00052D5E">
              <w:rPr>
                <w:lang w:val="en-AU"/>
              </w:rPr>
              <w:lastRenderedPageBreak/>
              <w:t xml:space="preserve"> </w:t>
            </w:r>
            <w:r w:rsidRPr="00052D5E">
              <w:rPr>
                <w:b/>
                <w:lang w:val="en-AU"/>
              </w:rPr>
              <w:t xml:space="preserve">4 </w:t>
            </w:r>
            <w:r w:rsidRPr="00052D5E">
              <w:rPr>
                <w:lang w:val="en-AU"/>
              </w:rPr>
              <w:t xml:space="preserve"> </w:t>
            </w:r>
          </w:p>
        </w:tc>
        <w:tc>
          <w:tcPr>
            <w:tcW w:w="2575" w:type="dxa"/>
            <w:tcBorders>
              <w:top w:val="nil"/>
              <w:left w:val="nil"/>
              <w:bottom w:val="nil"/>
              <w:right w:val="nil"/>
            </w:tcBorders>
          </w:tcPr>
          <w:p w14:paraId="79CB0E07" w14:textId="77777777" w:rsidR="00494B22" w:rsidRPr="00052D5E" w:rsidRDefault="00494B22">
            <w:pPr>
              <w:autoSpaceDE w:val="0"/>
              <w:autoSpaceDN w:val="0"/>
              <w:adjustRightInd w:val="0"/>
              <w:rPr>
                <w:lang w:val="en-AU"/>
              </w:rPr>
            </w:pPr>
            <w:r w:rsidRPr="00052D5E">
              <w:rPr>
                <w:b/>
                <w:lang w:val="en-AU"/>
              </w:rPr>
              <w:t xml:space="preserve">Ethics ref: </w:t>
            </w:r>
            <w:r w:rsidRPr="00052D5E">
              <w:rPr>
                <w:lang w:val="en-AU"/>
              </w:rPr>
              <w:t xml:space="preserve"> </w:t>
            </w:r>
          </w:p>
        </w:tc>
        <w:tc>
          <w:tcPr>
            <w:tcW w:w="6459" w:type="dxa"/>
            <w:tcBorders>
              <w:top w:val="nil"/>
              <w:left w:val="nil"/>
              <w:bottom w:val="nil"/>
              <w:right w:val="nil"/>
            </w:tcBorders>
          </w:tcPr>
          <w:p w14:paraId="7DE61BA0" w14:textId="77777777" w:rsidR="00494B22" w:rsidRPr="00052D5E" w:rsidRDefault="00494B22">
            <w:pPr>
              <w:autoSpaceDE w:val="0"/>
              <w:autoSpaceDN w:val="0"/>
              <w:adjustRightInd w:val="0"/>
              <w:rPr>
                <w:lang w:val="en-AU"/>
              </w:rPr>
            </w:pPr>
            <w:r w:rsidRPr="00052D5E">
              <w:rPr>
                <w:b/>
                <w:lang w:val="en-AU"/>
              </w:rPr>
              <w:t>17/NTB/149</w:t>
            </w:r>
            <w:r w:rsidRPr="00052D5E">
              <w:rPr>
                <w:lang w:val="en-AU"/>
              </w:rPr>
              <w:t xml:space="preserve"> </w:t>
            </w:r>
          </w:p>
        </w:tc>
      </w:tr>
      <w:tr w:rsidR="00494B22" w:rsidRPr="00052D5E" w14:paraId="79CCBA6F" w14:textId="77777777" w:rsidTr="00494B22">
        <w:trPr>
          <w:trHeight w:val="280"/>
        </w:trPr>
        <w:tc>
          <w:tcPr>
            <w:tcW w:w="966" w:type="dxa"/>
            <w:tcBorders>
              <w:top w:val="nil"/>
              <w:left w:val="nil"/>
              <w:bottom w:val="nil"/>
              <w:right w:val="nil"/>
            </w:tcBorders>
          </w:tcPr>
          <w:p w14:paraId="74EF3E03" w14:textId="77777777" w:rsidR="00494B22" w:rsidRPr="00052D5E" w:rsidRDefault="00494B22">
            <w:pPr>
              <w:autoSpaceDE w:val="0"/>
              <w:autoSpaceDN w:val="0"/>
              <w:adjustRightInd w:val="0"/>
              <w:rPr>
                <w:lang w:val="en-AU"/>
              </w:rPr>
            </w:pPr>
            <w:r w:rsidRPr="00052D5E">
              <w:rPr>
                <w:lang w:val="en-AU"/>
              </w:rPr>
              <w:t xml:space="preserve"> </w:t>
            </w:r>
          </w:p>
        </w:tc>
        <w:tc>
          <w:tcPr>
            <w:tcW w:w="2575" w:type="dxa"/>
            <w:tcBorders>
              <w:top w:val="nil"/>
              <w:left w:val="nil"/>
              <w:bottom w:val="nil"/>
              <w:right w:val="nil"/>
            </w:tcBorders>
          </w:tcPr>
          <w:p w14:paraId="192AE357" w14:textId="77777777" w:rsidR="00494B22" w:rsidRPr="00052D5E" w:rsidRDefault="00494B22">
            <w:pPr>
              <w:autoSpaceDE w:val="0"/>
              <w:autoSpaceDN w:val="0"/>
              <w:adjustRightInd w:val="0"/>
              <w:rPr>
                <w:lang w:val="en-AU"/>
              </w:rPr>
            </w:pPr>
            <w:r w:rsidRPr="00052D5E">
              <w:rPr>
                <w:lang w:val="en-AU"/>
              </w:rPr>
              <w:t xml:space="preserve">Title: </w:t>
            </w:r>
          </w:p>
        </w:tc>
        <w:tc>
          <w:tcPr>
            <w:tcW w:w="6459" w:type="dxa"/>
            <w:tcBorders>
              <w:top w:val="nil"/>
              <w:left w:val="nil"/>
              <w:bottom w:val="nil"/>
              <w:right w:val="nil"/>
            </w:tcBorders>
          </w:tcPr>
          <w:p w14:paraId="1D6049F6" w14:textId="77777777" w:rsidR="00494B22" w:rsidRPr="00052D5E" w:rsidRDefault="00494B22">
            <w:pPr>
              <w:autoSpaceDE w:val="0"/>
              <w:autoSpaceDN w:val="0"/>
              <w:adjustRightInd w:val="0"/>
              <w:rPr>
                <w:lang w:val="en-AU"/>
              </w:rPr>
            </w:pPr>
            <w:r w:rsidRPr="00052D5E">
              <w:rPr>
                <w:lang w:val="en-AU"/>
              </w:rPr>
              <w:t xml:space="preserve">Comparison of the blood levels of two forms of </w:t>
            </w:r>
            <w:proofErr w:type="spellStart"/>
            <w:r w:rsidRPr="00052D5E">
              <w:rPr>
                <w:lang w:val="en-AU"/>
              </w:rPr>
              <w:t>acamprosate</w:t>
            </w:r>
            <w:proofErr w:type="spellEnd"/>
            <w:r w:rsidRPr="00052D5E">
              <w:rPr>
                <w:lang w:val="en-AU"/>
              </w:rPr>
              <w:t xml:space="preserve"> tablets in healthy male and female volunteers under fed conditions </w:t>
            </w:r>
          </w:p>
        </w:tc>
      </w:tr>
      <w:tr w:rsidR="00494B22" w:rsidRPr="00052D5E" w14:paraId="78482BAC" w14:textId="77777777" w:rsidTr="00494B22">
        <w:trPr>
          <w:trHeight w:val="280"/>
        </w:trPr>
        <w:tc>
          <w:tcPr>
            <w:tcW w:w="966" w:type="dxa"/>
            <w:tcBorders>
              <w:top w:val="nil"/>
              <w:left w:val="nil"/>
              <w:bottom w:val="nil"/>
              <w:right w:val="nil"/>
            </w:tcBorders>
          </w:tcPr>
          <w:p w14:paraId="3E192338" w14:textId="77777777" w:rsidR="00494B22" w:rsidRPr="00052D5E" w:rsidRDefault="00494B22">
            <w:pPr>
              <w:autoSpaceDE w:val="0"/>
              <w:autoSpaceDN w:val="0"/>
              <w:adjustRightInd w:val="0"/>
              <w:rPr>
                <w:lang w:val="en-AU"/>
              </w:rPr>
            </w:pPr>
            <w:r w:rsidRPr="00052D5E">
              <w:rPr>
                <w:lang w:val="en-AU"/>
              </w:rPr>
              <w:t xml:space="preserve"> </w:t>
            </w:r>
          </w:p>
        </w:tc>
        <w:tc>
          <w:tcPr>
            <w:tcW w:w="2575" w:type="dxa"/>
            <w:tcBorders>
              <w:top w:val="nil"/>
              <w:left w:val="nil"/>
              <w:bottom w:val="nil"/>
              <w:right w:val="nil"/>
            </w:tcBorders>
          </w:tcPr>
          <w:p w14:paraId="6568EE96" w14:textId="77777777" w:rsidR="00494B22" w:rsidRPr="00052D5E" w:rsidRDefault="00494B22">
            <w:pPr>
              <w:autoSpaceDE w:val="0"/>
              <w:autoSpaceDN w:val="0"/>
              <w:adjustRightInd w:val="0"/>
              <w:rPr>
                <w:lang w:val="en-AU"/>
              </w:rPr>
            </w:pPr>
            <w:r w:rsidRPr="00052D5E">
              <w:rPr>
                <w:lang w:val="en-AU"/>
              </w:rPr>
              <w:t xml:space="preserve">Principal Investigator: </w:t>
            </w:r>
          </w:p>
        </w:tc>
        <w:tc>
          <w:tcPr>
            <w:tcW w:w="6459" w:type="dxa"/>
            <w:tcBorders>
              <w:top w:val="nil"/>
              <w:left w:val="nil"/>
              <w:bottom w:val="nil"/>
              <w:right w:val="nil"/>
            </w:tcBorders>
          </w:tcPr>
          <w:p w14:paraId="0595E921" w14:textId="77777777" w:rsidR="00494B22" w:rsidRPr="00052D5E" w:rsidRDefault="00494B22">
            <w:pPr>
              <w:autoSpaceDE w:val="0"/>
              <w:autoSpaceDN w:val="0"/>
              <w:adjustRightInd w:val="0"/>
              <w:rPr>
                <w:lang w:val="en-AU"/>
              </w:rPr>
            </w:pPr>
            <w:r w:rsidRPr="00052D5E">
              <w:rPr>
                <w:lang w:val="en-AU"/>
              </w:rPr>
              <w:t xml:space="preserve">Dr </w:t>
            </w:r>
            <w:proofErr w:type="spellStart"/>
            <w:r w:rsidRPr="00052D5E">
              <w:rPr>
                <w:lang w:val="en-AU"/>
              </w:rPr>
              <w:t>Noelyn</w:t>
            </w:r>
            <w:proofErr w:type="spellEnd"/>
            <w:r w:rsidRPr="00052D5E">
              <w:rPr>
                <w:lang w:val="en-AU"/>
              </w:rPr>
              <w:t xml:space="preserve"> Hung </w:t>
            </w:r>
          </w:p>
        </w:tc>
      </w:tr>
      <w:tr w:rsidR="00494B22" w:rsidRPr="00052D5E" w14:paraId="55A0F0FA" w14:textId="77777777" w:rsidTr="00494B22">
        <w:trPr>
          <w:trHeight w:val="280"/>
        </w:trPr>
        <w:tc>
          <w:tcPr>
            <w:tcW w:w="966" w:type="dxa"/>
            <w:tcBorders>
              <w:top w:val="nil"/>
              <w:left w:val="nil"/>
              <w:bottom w:val="nil"/>
              <w:right w:val="nil"/>
            </w:tcBorders>
          </w:tcPr>
          <w:p w14:paraId="03C05A9A" w14:textId="77777777" w:rsidR="00494B22" w:rsidRPr="00052D5E" w:rsidRDefault="00494B22">
            <w:pPr>
              <w:autoSpaceDE w:val="0"/>
              <w:autoSpaceDN w:val="0"/>
              <w:adjustRightInd w:val="0"/>
              <w:rPr>
                <w:lang w:val="en-AU"/>
              </w:rPr>
            </w:pPr>
            <w:r w:rsidRPr="00052D5E">
              <w:rPr>
                <w:lang w:val="en-AU"/>
              </w:rPr>
              <w:t xml:space="preserve"> </w:t>
            </w:r>
          </w:p>
        </w:tc>
        <w:tc>
          <w:tcPr>
            <w:tcW w:w="2575" w:type="dxa"/>
            <w:tcBorders>
              <w:top w:val="nil"/>
              <w:left w:val="nil"/>
              <w:bottom w:val="nil"/>
              <w:right w:val="nil"/>
            </w:tcBorders>
          </w:tcPr>
          <w:p w14:paraId="056075D4" w14:textId="77777777" w:rsidR="00494B22" w:rsidRPr="00052D5E" w:rsidRDefault="00494B22">
            <w:pPr>
              <w:autoSpaceDE w:val="0"/>
              <w:autoSpaceDN w:val="0"/>
              <w:adjustRightInd w:val="0"/>
              <w:rPr>
                <w:lang w:val="en-AU"/>
              </w:rPr>
            </w:pPr>
            <w:r w:rsidRPr="00052D5E">
              <w:rPr>
                <w:lang w:val="en-AU"/>
              </w:rPr>
              <w:t xml:space="preserve">Sponsor: </w:t>
            </w:r>
          </w:p>
        </w:tc>
        <w:tc>
          <w:tcPr>
            <w:tcW w:w="6459" w:type="dxa"/>
            <w:tcBorders>
              <w:top w:val="nil"/>
              <w:left w:val="nil"/>
              <w:bottom w:val="nil"/>
              <w:right w:val="nil"/>
            </w:tcBorders>
          </w:tcPr>
          <w:p w14:paraId="6094FC1D" w14:textId="77777777" w:rsidR="00494B22" w:rsidRPr="00052D5E" w:rsidRDefault="00494B22">
            <w:pPr>
              <w:autoSpaceDE w:val="0"/>
              <w:autoSpaceDN w:val="0"/>
              <w:adjustRightInd w:val="0"/>
              <w:rPr>
                <w:lang w:val="en-AU"/>
              </w:rPr>
            </w:pPr>
            <w:r w:rsidRPr="00052D5E">
              <w:rPr>
                <w:lang w:val="en-AU"/>
              </w:rPr>
              <w:t xml:space="preserve">Generic Partners Pty Ltd </w:t>
            </w:r>
          </w:p>
        </w:tc>
      </w:tr>
      <w:tr w:rsidR="00494B22" w:rsidRPr="00052D5E" w14:paraId="6F4B2B0C" w14:textId="77777777" w:rsidTr="00494B22">
        <w:trPr>
          <w:trHeight w:val="280"/>
        </w:trPr>
        <w:tc>
          <w:tcPr>
            <w:tcW w:w="966" w:type="dxa"/>
            <w:tcBorders>
              <w:top w:val="nil"/>
              <w:left w:val="nil"/>
              <w:bottom w:val="nil"/>
              <w:right w:val="nil"/>
            </w:tcBorders>
          </w:tcPr>
          <w:p w14:paraId="1A498229" w14:textId="77777777" w:rsidR="00494B22" w:rsidRPr="00052D5E" w:rsidRDefault="00494B22">
            <w:pPr>
              <w:autoSpaceDE w:val="0"/>
              <w:autoSpaceDN w:val="0"/>
              <w:adjustRightInd w:val="0"/>
              <w:rPr>
                <w:lang w:val="en-AU"/>
              </w:rPr>
            </w:pPr>
            <w:r w:rsidRPr="00052D5E">
              <w:rPr>
                <w:lang w:val="en-AU"/>
              </w:rPr>
              <w:t xml:space="preserve"> </w:t>
            </w:r>
          </w:p>
        </w:tc>
        <w:tc>
          <w:tcPr>
            <w:tcW w:w="2575" w:type="dxa"/>
            <w:tcBorders>
              <w:top w:val="nil"/>
              <w:left w:val="nil"/>
              <w:bottom w:val="nil"/>
              <w:right w:val="nil"/>
            </w:tcBorders>
          </w:tcPr>
          <w:p w14:paraId="1113227C" w14:textId="77777777" w:rsidR="00494B22" w:rsidRPr="00052D5E" w:rsidRDefault="00494B22">
            <w:pPr>
              <w:autoSpaceDE w:val="0"/>
              <w:autoSpaceDN w:val="0"/>
              <w:adjustRightInd w:val="0"/>
              <w:rPr>
                <w:lang w:val="en-AU"/>
              </w:rPr>
            </w:pPr>
            <w:r w:rsidRPr="00052D5E">
              <w:rPr>
                <w:lang w:val="en-AU"/>
              </w:rPr>
              <w:t xml:space="preserve">Clock Start Date: </w:t>
            </w:r>
          </w:p>
        </w:tc>
        <w:tc>
          <w:tcPr>
            <w:tcW w:w="6459" w:type="dxa"/>
            <w:tcBorders>
              <w:top w:val="nil"/>
              <w:left w:val="nil"/>
              <w:bottom w:val="nil"/>
              <w:right w:val="nil"/>
            </w:tcBorders>
          </w:tcPr>
          <w:p w14:paraId="261E9C61" w14:textId="77777777" w:rsidR="00494B22" w:rsidRPr="00052D5E" w:rsidRDefault="00494B22">
            <w:pPr>
              <w:autoSpaceDE w:val="0"/>
              <w:autoSpaceDN w:val="0"/>
              <w:adjustRightInd w:val="0"/>
              <w:rPr>
                <w:lang w:val="en-AU"/>
              </w:rPr>
            </w:pPr>
            <w:r w:rsidRPr="00052D5E">
              <w:rPr>
                <w:lang w:val="en-AU"/>
              </w:rPr>
              <w:t xml:space="preserve">20 July 2017 </w:t>
            </w:r>
          </w:p>
        </w:tc>
      </w:tr>
    </w:tbl>
    <w:p w14:paraId="31BF67AB" w14:textId="77777777" w:rsidR="00A14B9D" w:rsidRPr="00052D5E" w:rsidRDefault="00506040">
      <w:pPr>
        <w:autoSpaceDE w:val="0"/>
        <w:autoSpaceDN w:val="0"/>
        <w:adjustRightInd w:val="0"/>
        <w:rPr>
          <w:lang w:val="en-AU"/>
        </w:rPr>
      </w:pPr>
      <w:r w:rsidRPr="00052D5E">
        <w:rPr>
          <w:lang w:val="en-AU"/>
        </w:rPr>
        <w:t xml:space="preserve"> </w:t>
      </w:r>
    </w:p>
    <w:p w14:paraId="16F8CBC9" w14:textId="77777777" w:rsidR="00BE1706" w:rsidRPr="00052D5E" w:rsidRDefault="00BE1706" w:rsidP="00BE1706">
      <w:pPr>
        <w:autoSpaceDE w:val="0"/>
        <w:autoSpaceDN w:val="0"/>
        <w:adjustRightInd w:val="0"/>
        <w:rPr>
          <w:lang w:val="en-AU"/>
        </w:rPr>
      </w:pPr>
      <w:r w:rsidRPr="00052D5E">
        <w:rPr>
          <w:lang w:val="en-AU"/>
        </w:rPr>
        <w:t xml:space="preserve">Dr </w:t>
      </w:r>
      <w:proofErr w:type="spellStart"/>
      <w:r w:rsidRPr="00052D5E">
        <w:rPr>
          <w:lang w:val="en-AU"/>
        </w:rPr>
        <w:t>Tak</w:t>
      </w:r>
      <w:proofErr w:type="spellEnd"/>
      <w:r w:rsidRPr="00052D5E">
        <w:rPr>
          <w:lang w:val="en-AU"/>
        </w:rPr>
        <w:t xml:space="preserve"> Hung and Mrs Linda </w:t>
      </w:r>
      <w:proofErr w:type="spellStart"/>
      <w:r w:rsidRPr="00052D5E">
        <w:rPr>
          <w:lang w:val="en-AU"/>
        </w:rPr>
        <w:t>Folland</w:t>
      </w:r>
      <w:proofErr w:type="spellEnd"/>
      <w:r w:rsidRPr="00052D5E">
        <w:rPr>
          <w:lang w:val="en-AU"/>
        </w:rPr>
        <w:t xml:space="preserve"> were present by teleconference for discussion of this application.</w:t>
      </w:r>
    </w:p>
    <w:p w14:paraId="61AEAE7E" w14:textId="77777777" w:rsidR="00987913" w:rsidRPr="00052D5E" w:rsidRDefault="00987913">
      <w:pPr>
        <w:autoSpaceDE w:val="0"/>
        <w:autoSpaceDN w:val="0"/>
        <w:adjustRightInd w:val="0"/>
        <w:rPr>
          <w:u w:val="single"/>
          <w:lang w:val="en-AU"/>
        </w:rPr>
      </w:pPr>
    </w:p>
    <w:p w14:paraId="0568F4C3" w14:textId="77777777" w:rsidR="00E24E77" w:rsidRPr="00052D5E" w:rsidRDefault="00E24E77">
      <w:pPr>
        <w:autoSpaceDE w:val="0"/>
        <w:autoSpaceDN w:val="0"/>
        <w:adjustRightInd w:val="0"/>
        <w:rPr>
          <w:u w:val="single"/>
          <w:lang w:val="en-AU"/>
        </w:rPr>
      </w:pPr>
      <w:r w:rsidRPr="00052D5E">
        <w:rPr>
          <w:u w:val="single"/>
          <w:lang w:val="en-AU"/>
        </w:rPr>
        <w:t>Potential conflicts of interest</w:t>
      </w:r>
    </w:p>
    <w:p w14:paraId="2682A047" w14:textId="77777777" w:rsidR="00E24E77" w:rsidRPr="00052D5E" w:rsidRDefault="00E24E77">
      <w:pPr>
        <w:autoSpaceDE w:val="0"/>
        <w:autoSpaceDN w:val="0"/>
        <w:adjustRightInd w:val="0"/>
        <w:rPr>
          <w:b/>
          <w:lang w:val="en-AU"/>
        </w:rPr>
      </w:pPr>
    </w:p>
    <w:p w14:paraId="7C4B898C" w14:textId="77777777" w:rsidR="00E24E77" w:rsidRPr="00052D5E" w:rsidRDefault="00E24E77">
      <w:pPr>
        <w:autoSpaceDE w:val="0"/>
        <w:autoSpaceDN w:val="0"/>
        <w:adjustRightInd w:val="0"/>
        <w:rPr>
          <w:lang w:val="en-AU"/>
        </w:rPr>
      </w:pPr>
      <w:r w:rsidRPr="00052D5E">
        <w:rPr>
          <w:lang w:val="en-AU"/>
        </w:rPr>
        <w:t>The Chair asked members to declare any potential conflicts of interest related to this application.</w:t>
      </w:r>
    </w:p>
    <w:p w14:paraId="78E8C42E" w14:textId="77777777" w:rsidR="00E24E77" w:rsidRPr="00052D5E" w:rsidRDefault="00E24E77">
      <w:pPr>
        <w:autoSpaceDE w:val="0"/>
        <w:autoSpaceDN w:val="0"/>
        <w:adjustRightInd w:val="0"/>
        <w:rPr>
          <w:lang w:val="en-AU"/>
        </w:rPr>
      </w:pPr>
    </w:p>
    <w:p w14:paraId="14BB1086" w14:textId="77777777" w:rsidR="00E24E77" w:rsidRPr="00052D5E" w:rsidRDefault="00E24E77">
      <w:pPr>
        <w:autoSpaceDE w:val="0"/>
        <w:autoSpaceDN w:val="0"/>
        <w:adjustRightInd w:val="0"/>
        <w:rPr>
          <w:lang w:val="en-AU"/>
        </w:rPr>
      </w:pPr>
      <w:r w:rsidRPr="00052D5E">
        <w:rPr>
          <w:lang w:val="en-AU"/>
        </w:rPr>
        <w:t>No potential conflicts of interest related to this application were declared by any member.</w:t>
      </w:r>
    </w:p>
    <w:p w14:paraId="6775A93D" w14:textId="77777777" w:rsidR="00E24E77" w:rsidRPr="00052D5E" w:rsidRDefault="00E24E77">
      <w:pPr>
        <w:autoSpaceDE w:val="0"/>
        <w:autoSpaceDN w:val="0"/>
        <w:adjustRightInd w:val="0"/>
        <w:rPr>
          <w:lang w:val="en-AU"/>
        </w:rPr>
      </w:pPr>
    </w:p>
    <w:p w14:paraId="3F390DAA" w14:textId="77777777" w:rsidR="00DA5515" w:rsidRPr="00052D5E" w:rsidRDefault="00DA5515" w:rsidP="00DA5515">
      <w:pPr>
        <w:rPr>
          <w:u w:val="single"/>
          <w:lang w:val="en-AU"/>
        </w:rPr>
      </w:pPr>
      <w:r w:rsidRPr="00052D5E">
        <w:rPr>
          <w:u w:val="single"/>
          <w:lang w:val="en-AU"/>
        </w:rPr>
        <w:t>Summary of Study</w:t>
      </w:r>
    </w:p>
    <w:p w14:paraId="0ACE1A2A" w14:textId="77777777" w:rsidR="00DA5515" w:rsidRPr="00DA5515" w:rsidRDefault="00DA5515" w:rsidP="00DA5515">
      <w:pPr>
        <w:pStyle w:val="ListParagraph"/>
        <w:spacing w:before="80" w:after="80"/>
        <w:rPr>
          <w:lang w:val="en-AU"/>
        </w:rPr>
      </w:pPr>
    </w:p>
    <w:p w14:paraId="52E0B28C" w14:textId="22F02E6A" w:rsidR="00A67D0D" w:rsidRDefault="00DA5515" w:rsidP="00494B22">
      <w:pPr>
        <w:pStyle w:val="ListParagraph"/>
        <w:numPr>
          <w:ilvl w:val="0"/>
          <w:numId w:val="21"/>
        </w:numPr>
        <w:spacing w:before="80" w:after="80"/>
        <w:rPr>
          <w:lang w:val="en-AU"/>
        </w:rPr>
      </w:pPr>
      <w:r w:rsidRPr="00DA5515">
        <w:rPr>
          <w:lang w:val="en-AU"/>
        </w:rPr>
        <w:t xml:space="preserve">17/NTB/148 and 17/NTB/149 </w:t>
      </w:r>
      <w:r w:rsidR="00A67D0D">
        <w:rPr>
          <w:lang w:val="en-AU"/>
        </w:rPr>
        <w:t>are m</w:t>
      </w:r>
      <w:r w:rsidRPr="00DA5515">
        <w:rPr>
          <w:lang w:val="en-AU"/>
        </w:rPr>
        <w:t xml:space="preserve">irrored studies in fasting (148) and fed (149) </w:t>
      </w:r>
      <w:r w:rsidR="00A67D0D">
        <w:rPr>
          <w:lang w:val="en-AU"/>
        </w:rPr>
        <w:t>populations.</w:t>
      </w:r>
    </w:p>
    <w:p w14:paraId="5837B9DC" w14:textId="0D12B32F" w:rsidR="00A67D0D" w:rsidRDefault="00A67D0D" w:rsidP="00494B22">
      <w:pPr>
        <w:pStyle w:val="ListParagraph"/>
        <w:numPr>
          <w:ilvl w:val="0"/>
          <w:numId w:val="21"/>
        </w:numPr>
        <w:spacing w:before="80" w:after="80"/>
        <w:rPr>
          <w:lang w:val="en-AU"/>
        </w:rPr>
      </w:pPr>
      <w:r>
        <w:rPr>
          <w:lang w:val="en-AU"/>
        </w:rPr>
        <w:t>This is a b</w:t>
      </w:r>
      <w:r w:rsidR="00DA5515" w:rsidRPr="00DA5515">
        <w:rPr>
          <w:lang w:val="en-AU"/>
        </w:rPr>
        <w:t xml:space="preserve">ioequivalence study (generic </w:t>
      </w:r>
      <w:proofErr w:type="spellStart"/>
      <w:r w:rsidR="00DA5515" w:rsidRPr="00DA5515">
        <w:rPr>
          <w:lang w:val="en-AU"/>
        </w:rPr>
        <w:t>vs</w:t>
      </w:r>
      <w:proofErr w:type="spellEnd"/>
      <w:r w:rsidR="00DA5515" w:rsidRPr="00DA5515">
        <w:rPr>
          <w:lang w:val="en-AU"/>
        </w:rPr>
        <w:t xml:space="preserve"> market) for two differing dosage forms of a medicine used to maintain abstinence from alcohol. </w:t>
      </w:r>
    </w:p>
    <w:p w14:paraId="1FCE63D9" w14:textId="063A31DC" w:rsidR="00DA5515" w:rsidRPr="00DA5515" w:rsidRDefault="00A67D0D" w:rsidP="00494B22">
      <w:pPr>
        <w:pStyle w:val="ListParagraph"/>
        <w:numPr>
          <w:ilvl w:val="0"/>
          <w:numId w:val="21"/>
        </w:numPr>
        <w:spacing w:before="80" w:after="80"/>
        <w:rPr>
          <w:lang w:val="en-AU"/>
        </w:rPr>
      </w:pPr>
      <w:r>
        <w:rPr>
          <w:lang w:val="en-AU"/>
        </w:rPr>
        <w:t>The s</w:t>
      </w:r>
      <w:r w:rsidR="00DA5515" w:rsidRPr="00DA5515">
        <w:rPr>
          <w:lang w:val="en-AU"/>
        </w:rPr>
        <w:t xml:space="preserve">tudy </w:t>
      </w:r>
      <w:r>
        <w:rPr>
          <w:lang w:val="en-AU"/>
        </w:rPr>
        <w:t xml:space="preserve">is </w:t>
      </w:r>
      <w:r w:rsidR="00DA5515" w:rsidRPr="00DA5515">
        <w:rPr>
          <w:lang w:val="en-AU"/>
        </w:rPr>
        <w:t>conducted in 2 periods, with random assignment to product per period, then crossover 36 Healthy volunteers, fasting 10 hours prior and 4 after dosing.</w:t>
      </w:r>
    </w:p>
    <w:p w14:paraId="4BD94436" w14:textId="77777777" w:rsidR="00DA5515" w:rsidRPr="00052D5E" w:rsidRDefault="00DA5515" w:rsidP="00DA5515">
      <w:pPr>
        <w:autoSpaceDE w:val="0"/>
        <w:autoSpaceDN w:val="0"/>
        <w:adjustRightInd w:val="0"/>
        <w:rPr>
          <w:lang w:val="en-AU"/>
        </w:rPr>
      </w:pPr>
    </w:p>
    <w:p w14:paraId="691AB749" w14:textId="77777777" w:rsidR="00DA5515" w:rsidRPr="00052D5E" w:rsidRDefault="00DA5515" w:rsidP="00DA5515">
      <w:pPr>
        <w:rPr>
          <w:u w:val="single"/>
          <w:lang w:val="en-AU"/>
        </w:rPr>
      </w:pPr>
      <w:r w:rsidRPr="00052D5E">
        <w:rPr>
          <w:u w:val="single"/>
          <w:lang w:val="en-AU"/>
        </w:rPr>
        <w:t>Summary of ethical issues (resolved)</w:t>
      </w:r>
    </w:p>
    <w:p w14:paraId="40F66C65" w14:textId="77777777" w:rsidR="00DA5515" w:rsidRPr="00052D5E" w:rsidRDefault="00DA5515" w:rsidP="00DA5515">
      <w:pPr>
        <w:rPr>
          <w:u w:val="single"/>
          <w:lang w:val="en-AU"/>
        </w:rPr>
      </w:pPr>
    </w:p>
    <w:p w14:paraId="48A948B7" w14:textId="77777777" w:rsidR="00DA5515" w:rsidRPr="00052D5E" w:rsidRDefault="00DA5515" w:rsidP="00DA5515">
      <w:pPr>
        <w:rPr>
          <w:lang w:val="en-AU"/>
        </w:rPr>
      </w:pPr>
      <w:r w:rsidRPr="00052D5E">
        <w:rPr>
          <w:lang w:val="en-AU"/>
        </w:rPr>
        <w:t>The main ethical issues considered by the Committee and addressed by the Researcher are as follows.</w:t>
      </w:r>
    </w:p>
    <w:p w14:paraId="21576F25" w14:textId="77777777" w:rsidR="00DA5515" w:rsidRPr="00052D5E" w:rsidRDefault="00DA5515" w:rsidP="00DA5515">
      <w:pPr>
        <w:rPr>
          <w:u w:val="single"/>
          <w:lang w:val="en-AU"/>
        </w:rPr>
      </w:pPr>
    </w:p>
    <w:p w14:paraId="324FB00A" w14:textId="2ED97D4B" w:rsidR="00DA5515" w:rsidRPr="00DA5515" w:rsidRDefault="00DA5515" w:rsidP="00494B22">
      <w:pPr>
        <w:pStyle w:val="ListParagraph"/>
        <w:numPr>
          <w:ilvl w:val="0"/>
          <w:numId w:val="21"/>
        </w:numPr>
        <w:spacing w:before="80" w:after="80"/>
        <w:rPr>
          <w:u w:val="single"/>
          <w:lang w:val="en-AU"/>
        </w:rPr>
      </w:pPr>
      <w:r w:rsidRPr="00DA5515">
        <w:rPr>
          <w:lang w:val="en-AU"/>
        </w:rPr>
        <w:t>The Committee note insurance</w:t>
      </w:r>
      <w:r w:rsidR="00A67D0D">
        <w:rPr>
          <w:lang w:val="en-AU"/>
        </w:rPr>
        <w:t xml:space="preserve"> certificate</w:t>
      </w:r>
      <w:r w:rsidRPr="00DA5515">
        <w:rPr>
          <w:lang w:val="en-AU"/>
        </w:rPr>
        <w:t xml:space="preserve"> ha</w:t>
      </w:r>
      <w:r w:rsidR="00A67D0D">
        <w:rPr>
          <w:lang w:val="en-AU"/>
        </w:rPr>
        <w:t>d</w:t>
      </w:r>
      <w:r w:rsidRPr="00DA5515">
        <w:rPr>
          <w:lang w:val="en-AU"/>
        </w:rPr>
        <w:t xml:space="preserve"> expired. The Researcher(s) confirmed</w:t>
      </w:r>
      <w:r w:rsidR="00A67D0D">
        <w:rPr>
          <w:lang w:val="en-AU"/>
        </w:rPr>
        <w:t xml:space="preserve"> they will update it before the study commences.</w:t>
      </w:r>
    </w:p>
    <w:p w14:paraId="3621420E" w14:textId="77777777" w:rsidR="00DA5515" w:rsidRPr="00DA5515" w:rsidRDefault="00DA5515" w:rsidP="00494B22">
      <w:pPr>
        <w:pStyle w:val="ListParagraph"/>
        <w:numPr>
          <w:ilvl w:val="0"/>
          <w:numId w:val="21"/>
        </w:numPr>
        <w:spacing w:before="80" w:after="80"/>
        <w:rPr>
          <w:u w:val="single"/>
          <w:lang w:val="en-AU"/>
        </w:rPr>
      </w:pPr>
      <w:r w:rsidRPr="00DA5515">
        <w:rPr>
          <w:lang w:val="en-AU"/>
        </w:rPr>
        <w:t xml:space="preserve">The Researcher(s) explained reimbursement procedures. </w:t>
      </w:r>
    </w:p>
    <w:p w14:paraId="34EFE56F" w14:textId="77777777" w:rsidR="00DA5515" w:rsidRPr="00DA5515" w:rsidRDefault="00DA5515" w:rsidP="00494B22">
      <w:pPr>
        <w:pStyle w:val="ListParagraph"/>
        <w:numPr>
          <w:ilvl w:val="0"/>
          <w:numId w:val="21"/>
        </w:numPr>
        <w:spacing w:before="80" w:after="80"/>
        <w:rPr>
          <w:u w:val="single"/>
          <w:lang w:val="en-AU"/>
        </w:rPr>
      </w:pPr>
      <w:r w:rsidRPr="00DA5515">
        <w:rPr>
          <w:lang w:val="en-AU"/>
        </w:rPr>
        <w:t xml:space="preserve">The Committee stated it is important to clearly outline inclusion and exclusion so people don’t inconveniencing people who are not eligible. </w:t>
      </w:r>
    </w:p>
    <w:p w14:paraId="72419EB3" w14:textId="612BE67C" w:rsidR="00DA5515" w:rsidRPr="00DA5515" w:rsidRDefault="00DA5515" w:rsidP="00494B22">
      <w:pPr>
        <w:pStyle w:val="ListParagraph"/>
        <w:numPr>
          <w:ilvl w:val="0"/>
          <w:numId w:val="21"/>
        </w:numPr>
        <w:spacing w:before="80" w:after="80"/>
        <w:ind w:left="993" w:hanging="273"/>
        <w:rPr>
          <w:u w:val="single"/>
          <w:lang w:val="en-AU"/>
        </w:rPr>
      </w:pPr>
      <w:r w:rsidRPr="00DA5515">
        <w:rPr>
          <w:lang w:val="en-AU"/>
        </w:rPr>
        <w:t xml:space="preserve">The Researcher(s) explained the recruitment process to help reduce non-inclusion </w:t>
      </w:r>
      <w:proofErr w:type="spellStart"/>
      <w:r w:rsidRPr="00DA5515">
        <w:rPr>
          <w:lang w:val="en-AU"/>
        </w:rPr>
        <w:t>andcosts</w:t>
      </w:r>
      <w:proofErr w:type="spellEnd"/>
      <w:r w:rsidRPr="00DA5515">
        <w:rPr>
          <w:lang w:val="en-AU"/>
        </w:rPr>
        <w:t xml:space="preserve"> associated with unsuccessful screening. </w:t>
      </w:r>
    </w:p>
    <w:p w14:paraId="5A722EE3" w14:textId="77777777" w:rsidR="00DA5515" w:rsidRPr="00DA5515" w:rsidRDefault="00DA5515" w:rsidP="00494B22">
      <w:pPr>
        <w:pStyle w:val="ListParagraph"/>
        <w:numPr>
          <w:ilvl w:val="0"/>
          <w:numId w:val="21"/>
        </w:numPr>
        <w:spacing w:before="80" w:after="80"/>
        <w:rPr>
          <w:u w:val="single"/>
          <w:lang w:val="en-AU"/>
        </w:rPr>
      </w:pPr>
      <w:r w:rsidRPr="00DA5515">
        <w:rPr>
          <w:lang w:val="en-AU"/>
        </w:rPr>
        <w:t>The Committee noted the suicidal risk and asked for more information. The Researcher(s) explained that while the drug has it as a side effect generally, from a one off dose it is very unlikely - but regular doses carry the risk. Therefore we observe any affect and</w:t>
      </w:r>
      <w:r>
        <w:rPr>
          <w:lang w:val="en-AU"/>
        </w:rPr>
        <w:t xml:space="preserve"> a</w:t>
      </w:r>
      <w:r w:rsidRPr="00DA5515">
        <w:rPr>
          <w:lang w:val="en-AU"/>
        </w:rPr>
        <w:t xml:space="preserve">lso screen out participants for suicidal ideation. </w:t>
      </w:r>
    </w:p>
    <w:p w14:paraId="697DB006" w14:textId="77777777" w:rsidR="00DA5515" w:rsidRPr="00DA5515" w:rsidRDefault="00DA5515" w:rsidP="00494B22">
      <w:pPr>
        <w:pStyle w:val="ListParagraph"/>
        <w:numPr>
          <w:ilvl w:val="0"/>
          <w:numId w:val="21"/>
        </w:numPr>
        <w:spacing w:before="80" w:after="80"/>
        <w:rPr>
          <w:u w:val="single"/>
          <w:lang w:val="en-AU"/>
        </w:rPr>
      </w:pPr>
      <w:r w:rsidRPr="00DA5515">
        <w:rPr>
          <w:lang w:val="en-AU"/>
        </w:rPr>
        <w:t xml:space="preserve">P.4.4.1 – suggest best starting point is incidence and prevalence in Maori. </w:t>
      </w:r>
    </w:p>
    <w:p w14:paraId="15D6D629" w14:textId="77777777" w:rsidR="00DA5515" w:rsidRPr="00DA5515" w:rsidRDefault="00DA5515" w:rsidP="00DA5515">
      <w:pPr>
        <w:ind w:left="360"/>
        <w:rPr>
          <w:u w:val="single"/>
          <w:lang w:val="en-AU"/>
        </w:rPr>
      </w:pPr>
    </w:p>
    <w:p w14:paraId="6DE29FA9" w14:textId="77777777" w:rsidR="00DA5515" w:rsidRPr="00052D5E" w:rsidRDefault="00DA5515" w:rsidP="00DA5515">
      <w:pPr>
        <w:spacing w:before="80" w:after="80"/>
        <w:rPr>
          <w:rFonts w:cs="Arial"/>
          <w:szCs w:val="22"/>
          <w:lang w:val="en-AU"/>
        </w:rPr>
      </w:pPr>
      <w:r w:rsidRPr="00052D5E">
        <w:rPr>
          <w:rFonts w:cs="Arial"/>
          <w:szCs w:val="22"/>
          <w:lang w:val="en-AU"/>
        </w:rPr>
        <w:t xml:space="preserve">The Committee requested the following changes to the Participant Information Sheet and Consent Form: </w:t>
      </w:r>
    </w:p>
    <w:p w14:paraId="2A13FC26" w14:textId="77777777" w:rsidR="00DA5515" w:rsidRPr="00052D5E" w:rsidRDefault="00DA5515" w:rsidP="00DA5515">
      <w:pPr>
        <w:spacing w:before="80" w:after="80"/>
        <w:rPr>
          <w:rFonts w:cs="Arial"/>
          <w:szCs w:val="22"/>
          <w:lang w:val="en-AU"/>
        </w:rPr>
      </w:pPr>
    </w:p>
    <w:p w14:paraId="5BBD0B0E" w14:textId="77777777" w:rsidR="00DA5515" w:rsidRPr="00DA5515" w:rsidRDefault="00DA5515" w:rsidP="00494B22">
      <w:pPr>
        <w:pStyle w:val="ListParagraph"/>
        <w:numPr>
          <w:ilvl w:val="0"/>
          <w:numId w:val="21"/>
        </w:numPr>
        <w:spacing w:before="80" w:after="80"/>
        <w:rPr>
          <w:u w:val="single"/>
          <w:lang w:val="en-AU"/>
        </w:rPr>
      </w:pPr>
      <w:r>
        <w:rPr>
          <w:lang w:val="en-AU"/>
        </w:rPr>
        <w:t>“</w:t>
      </w:r>
      <w:r w:rsidRPr="00DA5515">
        <w:rPr>
          <w:lang w:val="en-AU"/>
        </w:rPr>
        <w:t>If there is a problem will be referred to support services</w:t>
      </w:r>
      <w:r>
        <w:rPr>
          <w:lang w:val="en-AU"/>
        </w:rPr>
        <w:t>”</w:t>
      </w:r>
      <w:proofErr w:type="gramStart"/>
      <w:r w:rsidRPr="00DA5515">
        <w:rPr>
          <w:lang w:val="en-AU"/>
        </w:rPr>
        <w:t>.</w:t>
      </w:r>
      <w:proofErr w:type="gramEnd"/>
      <w:r w:rsidRPr="00DA5515">
        <w:rPr>
          <w:lang w:val="en-AU"/>
        </w:rPr>
        <w:t xml:space="preserve"> The Committee suggested specification of ‘if any serious problem occurs’ to cover mental not just physical. The Researcher(s) agreed.</w:t>
      </w:r>
    </w:p>
    <w:p w14:paraId="7E5DFC56" w14:textId="6C35FD7C" w:rsidR="00494B22" w:rsidRDefault="00494B22">
      <w:pPr>
        <w:rPr>
          <w:color w:val="FF0000"/>
          <w:lang w:val="en-AU"/>
        </w:rPr>
      </w:pPr>
      <w:r>
        <w:rPr>
          <w:color w:val="FF0000"/>
          <w:lang w:val="en-AU"/>
        </w:rPr>
        <w:br w:type="page"/>
      </w:r>
    </w:p>
    <w:p w14:paraId="6E4A6119" w14:textId="77777777" w:rsidR="00DA5515" w:rsidRPr="00052D5E" w:rsidRDefault="00DA5515" w:rsidP="00DA5515">
      <w:pPr>
        <w:rPr>
          <w:color w:val="FF0000"/>
          <w:lang w:val="en-AU"/>
        </w:rPr>
      </w:pPr>
    </w:p>
    <w:p w14:paraId="76A670CA" w14:textId="77777777" w:rsidR="00DA5515" w:rsidRPr="00052D5E" w:rsidRDefault="00DA5515" w:rsidP="00DA5515">
      <w:pPr>
        <w:rPr>
          <w:u w:val="single"/>
          <w:lang w:val="en-AU"/>
        </w:rPr>
      </w:pPr>
      <w:r w:rsidRPr="00052D5E">
        <w:rPr>
          <w:u w:val="single"/>
          <w:lang w:val="en-AU"/>
        </w:rPr>
        <w:t xml:space="preserve">Decision </w:t>
      </w:r>
    </w:p>
    <w:p w14:paraId="6A41F7D5" w14:textId="77777777" w:rsidR="00DA5515" w:rsidRPr="00052D5E" w:rsidRDefault="00DA5515" w:rsidP="00DA5515">
      <w:pPr>
        <w:rPr>
          <w:lang w:val="en-AU"/>
        </w:rPr>
      </w:pPr>
    </w:p>
    <w:p w14:paraId="7FCD895B" w14:textId="77777777" w:rsidR="00DA5515" w:rsidRPr="00DA5515" w:rsidRDefault="00DA5515" w:rsidP="00DA5515">
      <w:pPr>
        <w:rPr>
          <w:lang w:val="en-AU"/>
        </w:rPr>
      </w:pPr>
      <w:r w:rsidRPr="00DA5515">
        <w:rPr>
          <w:lang w:val="en-AU"/>
        </w:rPr>
        <w:t xml:space="preserve">This application was </w:t>
      </w:r>
      <w:r w:rsidRPr="00DA5515">
        <w:rPr>
          <w:i/>
          <w:lang w:val="en-AU"/>
        </w:rPr>
        <w:t>approved</w:t>
      </w:r>
      <w:r w:rsidRPr="00DA5515">
        <w:rPr>
          <w:lang w:val="en-AU"/>
        </w:rPr>
        <w:t xml:space="preserve"> with non-standard conditions by </w:t>
      </w:r>
      <w:r w:rsidRPr="00DA5515">
        <w:rPr>
          <w:rFonts w:cs="Arial"/>
          <w:szCs w:val="22"/>
          <w:lang w:val="en-AU"/>
        </w:rPr>
        <w:t>consensus.</w:t>
      </w:r>
    </w:p>
    <w:p w14:paraId="57F8D15E" w14:textId="77777777" w:rsidR="00A14B9D" w:rsidRPr="00052D5E" w:rsidRDefault="00506040">
      <w:pPr>
        <w:autoSpaceDE w:val="0"/>
        <w:autoSpaceDN w:val="0"/>
        <w:adjustRightInd w:val="0"/>
        <w:rPr>
          <w:lang w:val="en-AU"/>
        </w:rPr>
      </w:pPr>
      <w:r w:rsidRPr="00052D5E">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94B22" w:rsidRPr="00052D5E" w14:paraId="6BAE70FF" w14:textId="77777777" w:rsidTr="00494B22">
        <w:trPr>
          <w:trHeight w:val="280"/>
        </w:trPr>
        <w:tc>
          <w:tcPr>
            <w:tcW w:w="966" w:type="dxa"/>
            <w:tcBorders>
              <w:top w:val="nil"/>
              <w:left w:val="nil"/>
              <w:bottom w:val="nil"/>
              <w:right w:val="nil"/>
            </w:tcBorders>
          </w:tcPr>
          <w:p w14:paraId="7F84ECCB" w14:textId="77777777" w:rsidR="00494B22" w:rsidRPr="00052D5E" w:rsidRDefault="00494B22">
            <w:pPr>
              <w:autoSpaceDE w:val="0"/>
              <w:autoSpaceDN w:val="0"/>
              <w:adjustRightInd w:val="0"/>
              <w:rPr>
                <w:lang w:val="en-AU"/>
              </w:rPr>
            </w:pPr>
            <w:r w:rsidRPr="00052D5E">
              <w:rPr>
                <w:lang w:val="en-AU"/>
              </w:rPr>
              <w:lastRenderedPageBreak/>
              <w:t xml:space="preserve"> </w:t>
            </w:r>
            <w:r w:rsidRPr="00052D5E">
              <w:rPr>
                <w:b/>
                <w:lang w:val="en-AU"/>
              </w:rPr>
              <w:t xml:space="preserve">5 </w:t>
            </w:r>
            <w:r w:rsidRPr="00052D5E">
              <w:rPr>
                <w:lang w:val="en-AU"/>
              </w:rPr>
              <w:t xml:space="preserve"> </w:t>
            </w:r>
          </w:p>
        </w:tc>
        <w:tc>
          <w:tcPr>
            <w:tcW w:w="2575" w:type="dxa"/>
            <w:tcBorders>
              <w:top w:val="nil"/>
              <w:left w:val="nil"/>
              <w:bottom w:val="nil"/>
              <w:right w:val="nil"/>
            </w:tcBorders>
          </w:tcPr>
          <w:p w14:paraId="297D2C4C" w14:textId="77777777" w:rsidR="00494B22" w:rsidRPr="00052D5E" w:rsidRDefault="00494B22">
            <w:pPr>
              <w:autoSpaceDE w:val="0"/>
              <w:autoSpaceDN w:val="0"/>
              <w:adjustRightInd w:val="0"/>
              <w:rPr>
                <w:lang w:val="en-AU"/>
              </w:rPr>
            </w:pPr>
            <w:r w:rsidRPr="00052D5E">
              <w:rPr>
                <w:b/>
                <w:lang w:val="en-AU"/>
              </w:rPr>
              <w:t xml:space="preserve">Ethics ref: </w:t>
            </w:r>
            <w:r w:rsidRPr="00052D5E">
              <w:rPr>
                <w:lang w:val="en-AU"/>
              </w:rPr>
              <w:t xml:space="preserve"> </w:t>
            </w:r>
          </w:p>
        </w:tc>
        <w:tc>
          <w:tcPr>
            <w:tcW w:w="6459" w:type="dxa"/>
            <w:tcBorders>
              <w:top w:val="nil"/>
              <w:left w:val="nil"/>
              <w:bottom w:val="nil"/>
              <w:right w:val="nil"/>
            </w:tcBorders>
          </w:tcPr>
          <w:p w14:paraId="42191F86" w14:textId="77777777" w:rsidR="00494B22" w:rsidRPr="00052D5E" w:rsidRDefault="00494B22">
            <w:pPr>
              <w:autoSpaceDE w:val="0"/>
              <w:autoSpaceDN w:val="0"/>
              <w:adjustRightInd w:val="0"/>
              <w:rPr>
                <w:lang w:val="en-AU"/>
              </w:rPr>
            </w:pPr>
            <w:r w:rsidRPr="00052D5E">
              <w:rPr>
                <w:b/>
                <w:lang w:val="en-AU"/>
              </w:rPr>
              <w:t>17/NTB/150</w:t>
            </w:r>
            <w:r w:rsidRPr="00052D5E">
              <w:rPr>
                <w:lang w:val="en-AU"/>
              </w:rPr>
              <w:t xml:space="preserve"> </w:t>
            </w:r>
          </w:p>
        </w:tc>
      </w:tr>
      <w:tr w:rsidR="00494B22" w:rsidRPr="00052D5E" w14:paraId="46AB09AB" w14:textId="77777777" w:rsidTr="00494B22">
        <w:trPr>
          <w:trHeight w:val="280"/>
        </w:trPr>
        <w:tc>
          <w:tcPr>
            <w:tcW w:w="966" w:type="dxa"/>
            <w:tcBorders>
              <w:top w:val="nil"/>
              <w:left w:val="nil"/>
              <w:bottom w:val="nil"/>
              <w:right w:val="nil"/>
            </w:tcBorders>
          </w:tcPr>
          <w:p w14:paraId="1E31CCB1" w14:textId="77777777" w:rsidR="00494B22" w:rsidRPr="00052D5E" w:rsidRDefault="00494B22">
            <w:pPr>
              <w:autoSpaceDE w:val="0"/>
              <w:autoSpaceDN w:val="0"/>
              <w:adjustRightInd w:val="0"/>
              <w:rPr>
                <w:lang w:val="en-AU"/>
              </w:rPr>
            </w:pPr>
            <w:r w:rsidRPr="00052D5E">
              <w:rPr>
                <w:lang w:val="en-AU"/>
              </w:rPr>
              <w:t xml:space="preserve"> </w:t>
            </w:r>
          </w:p>
        </w:tc>
        <w:tc>
          <w:tcPr>
            <w:tcW w:w="2575" w:type="dxa"/>
            <w:tcBorders>
              <w:top w:val="nil"/>
              <w:left w:val="nil"/>
              <w:bottom w:val="nil"/>
              <w:right w:val="nil"/>
            </w:tcBorders>
          </w:tcPr>
          <w:p w14:paraId="7786650F" w14:textId="77777777" w:rsidR="00494B22" w:rsidRPr="00052D5E" w:rsidRDefault="00494B22">
            <w:pPr>
              <w:autoSpaceDE w:val="0"/>
              <w:autoSpaceDN w:val="0"/>
              <w:adjustRightInd w:val="0"/>
              <w:rPr>
                <w:lang w:val="en-AU"/>
              </w:rPr>
            </w:pPr>
            <w:r w:rsidRPr="00052D5E">
              <w:rPr>
                <w:lang w:val="en-AU"/>
              </w:rPr>
              <w:t xml:space="preserve">Title: </w:t>
            </w:r>
          </w:p>
        </w:tc>
        <w:tc>
          <w:tcPr>
            <w:tcW w:w="6459" w:type="dxa"/>
            <w:tcBorders>
              <w:top w:val="nil"/>
              <w:left w:val="nil"/>
              <w:bottom w:val="nil"/>
              <w:right w:val="nil"/>
            </w:tcBorders>
          </w:tcPr>
          <w:p w14:paraId="79DFEA94" w14:textId="77777777" w:rsidR="00494B22" w:rsidRPr="00052D5E" w:rsidRDefault="00494B22">
            <w:pPr>
              <w:autoSpaceDE w:val="0"/>
              <w:autoSpaceDN w:val="0"/>
              <w:adjustRightInd w:val="0"/>
              <w:rPr>
                <w:lang w:val="en-AU"/>
              </w:rPr>
            </w:pPr>
            <w:r w:rsidRPr="00052D5E">
              <w:rPr>
                <w:lang w:val="en-AU"/>
              </w:rPr>
              <w:t xml:space="preserve">Phase 2 of </w:t>
            </w:r>
            <w:proofErr w:type="spellStart"/>
            <w:r w:rsidRPr="00052D5E">
              <w:rPr>
                <w:lang w:val="en-AU"/>
              </w:rPr>
              <w:t>Filgotinib</w:t>
            </w:r>
            <w:proofErr w:type="spellEnd"/>
            <w:r w:rsidRPr="00052D5E">
              <w:rPr>
                <w:lang w:val="en-AU"/>
              </w:rPr>
              <w:t xml:space="preserve"> in patients with active non-infectious uveitis </w:t>
            </w:r>
          </w:p>
        </w:tc>
      </w:tr>
      <w:tr w:rsidR="00494B22" w:rsidRPr="00052D5E" w14:paraId="05AC808E" w14:textId="77777777" w:rsidTr="00494B22">
        <w:trPr>
          <w:trHeight w:val="280"/>
        </w:trPr>
        <w:tc>
          <w:tcPr>
            <w:tcW w:w="966" w:type="dxa"/>
            <w:tcBorders>
              <w:top w:val="nil"/>
              <w:left w:val="nil"/>
              <w:bottom w:val="nil"/>
              <w:right w:val="nil"/>
            </w:tcBorders>
          </w:tcPr>
          <w:p w14:paraId="2A9EBA17" w14:textId="77777777" w:rsidR="00494B22" w:rsidRPr="00052D5E" w:rsidRDefault="00494B22">
            <w:pPr>
              <w:autoSpaceDE w:val="0"/>
              <w:autoSpaceDN w:val="0"/>
              <w:adjustRightInd w:val="0"/>
              <w:rPr>
                <w:lang w:val="en-AU"/>
              </w:rPr>
            </w:pPr>
            <w:r w:rsidRPr="00052D5E">
              <w:rPr>
                <w:lang w:val="en-AU"/>
              </w:rPr>
              <w:t xml:space="preserve"> </w:t>
            </w:r>
          </w:p>
        </w:tc>
        <w:tc>
          <w:tcPr>
            <w:tcW w:w="2575" w:type="dxa"/>
            <w:tcBorders>
              <w:top w:val="nil"/>
              <w:left w:val="nil"/>
              <w:bottom w:val="nil"/>
              <w:right w:val="nil"/>
            </w:tcBorders>
          </w:tcPr>
          <w:p w14:paraId="2655DD72" w14:textId="77777777" w:rsidR="00494B22" w:rsidRPr="00052D5E" w:rsidRDefault="00494B22">
            <w:pPr>
              <w:autoSpaceDE w:val="0"/>
              <w:autoSpaceDN w:val="0"/>
              <w:adjustRightInd w:val="0"/>
              <w:rPr>
                <w:lang w:val="en-AU"/>
              </w:rPr>
            </w:pPr>
            <w:r w:rsidRPr="00052D5E">
              <w:rPr>
                <w:lang w:val="en-AU"/>
              </w:rPr>
              <w:t xml:space="preserve">Principal Investigator: </w:t>
            </w:r>
          </w:p>
        </w:tc>
        <w:tc>
          <w:tcPr>
            <w:tcW w:w="6459" w:type="dxa"/>
            <w:tcBorders>
              <w:top w:val="nil"/>
              <w:left w:val="nil"/>
              <w:bottom w:val="nil"/>
              <w:right w:val="nil"/>
            </w:tcBorders>
          </w:tcPr>
          <w:p w14:paraId="471D3721" w14:textId="77777777" w:rsidR="00494B22" w:rsidRPr="00052D5E" w:rsidRDefault="00494B22">
            <w:pPr>
              <w:autoSpaceDE w:val="0"/>
              <w:autoSpaceDN w:val="0"/>
              <w:adjustRightInd w:val="0"/>
              <w:rPr>
                <w:lang w:val="en-AU"/>
              </w:rPr>
            </w:pPr>
            <w:r w:rsidRPr="00052D5E">
              <w:rPr>
                <w:lang w:val="en-AU"/>
              </w:rPr>
              <w:t xml:space="preserve">Dr Joanne Sims </w:t>
            </w:r>
          </w:p>
        </w:tc>
      </w:tr>
      <w:tr w:rsidR="00494B22" w:rsidRPr="00052D5E" w14:paraId="5746B7E4" w14:textId="77777777" w:rsidTr="00494B22">
        <w:trPr>
          <w:trHeight w:val="280"/>
        </w:trPr>
        <w:tc>
          <w:tcPr>
            <w:tcW w:w="966" w:type="dxa"/>
            <w:tcBorders>
              <w:top w:val="nil"/>
              <w:left w:val="nil"/>
              <w:bottom w:val="nil"/>
              <w:right w:val="nil"/>
            </w:tcBorders>
          </w:tcPr>
          <w:p w14:paraId="45CC69D4" w14:textId="77777777" w:rsidR="00494B22" w:rsidRPr="00052D5E" w:rsidRDefault="00494B22">
            <w:pPr>
              <w:autoSpaceDE w:val="0"/>
              <w:autoSpaceDN w:val="0"/>
              <w:adjustRightInd w:val="0"/>
              <w:rPr>
                <w:lang w:val="en-AU"/>
              </w:rPr>
            </w:pPr>
            <w:r w:rsidRPr="00052D5E">
              <w:rPr>
                <w:lang w:val="en-AU"/>
              </w:rPr>
              <w:t xml:space="preserve"> </w:t>
            </w:r>
          </w:p>
        </w:tc>
        <w:tc>
          <w:tcPr>
            <w:tcW w:w="2575" w:type="dxa"/>
            <w:tcBorders>
              <w:top w:val="nil"/>
              <w:left w:val="nil"/>
              <w:bottom w:val="nil"/>
              <w:right w:val="nil"/>
            </w:tcBorders>
          </w:tcPr>
          <w:p w14:paraId="4E04C43B" w14:textId="77777777" w:rsidR="00494B22" w:rsidRPr="00052D5E" w:rsidRDefault="00494B22">
            <w:pPr>
              <w:autoSpaceDE w:val="0"/>
              <w:autoSpaceDN w:val="0"/>
              <w:adjustRightInd w:val="0"/>
              <w:rPr>
                <w:lang w:val="en-AU"/>
              </w:rPr>
            </w:pPr>
            <w:r w:rsidRPr="00052D5E">
              <w:rPr>
                <w:lang w:val="en-AU"/>
              </w:rPr>
              <w:t xml:space="preserve">Sponsor: </w:t>
            </w:r>
          </w:p>
        </w:tc>
        <w:tc>
          <w:tcPr>
            <w:tcW w:w="6459" w:type="dxa"/>
            <w:tcBorders>
              <w:top w:val="nil"/>
              <w:left w:val="nil"/>
              <w:bottom w:val="nil"/>
              <w:right w:val="nil"/>
            </w:tcBorders>
          </w:tcPr>
          <w:p w14:paraId="27E8D996" w14:textId="77777777" w:rsidR="00494B22" w:rsidRPr="00052D5E" w:rsidRDefault="00494B22">
            <w:pPr>
              <w:autoSpaceDE w:val="0"/>
              <w:autoSpaceDN w:val="0"/>
              <w:adjustRightInd w:val="0"/>
              <w:rPr>
                <w:lang w:val="en-AU"/>
              </w:rPr>
            </w:pPr>
            <w:r w:rsidRPr="00052D5E">
              <w:rPr>
                <w:lang w:val="en-AU"/>
              </w:rPr>
              <w:t xml:space="preserve">Gilead Sciences Inc. </w:t>
            </w:r>
          </w:p>
        </w:tc>
      </w:tr>
      <w:tr w:rsidR="00494B22" w:rsidRPr="00052D5E" w14:paraId="1A3E3626" w14:textId="77777777" w:rsidTr="00494B22">
        <w:trPr>
          <w:trHeight w:val="280"/>
        </w:trPr>
        <w:tc>
          <w:tcPr>
            <w:tcW w:w="966" w:type="dxa"/>
            <w:tcBorders>
              <w:top w:val="nil"/>
              <w:left w:val="nil"/>
              <w:bottom w:val="nil"/>
              <w:right w:val="nil"/>
            </w:tcBorders>
          </w:tcPr>
          <w:p w14:paraId="4F098656" w14:textId="77777777" w:rsidR="00494B22" w:rsidRPr="00052D5E" w:rsidRDefault="00494B22">
            <w:pPr>
              <w:autoSpaceDE w:val="0"/>
              <w:autoSpaceDN w:val="0"/>
              <w:adjustRightInd w:val="0"/>
              <w:rPr>
                <w:lang w:val="en-AU"/>
              </w:rPr>
            </w:pPr>
            <w:r w:rsidRPr="00052D5E">
              <w:rPr>
                <w:lang w:val="en-AU"/>
              </w:rPr>
              <w:t xml:space="preserve"> </w:t>
            </w:r>
          </w:p>
        </w:tc>
        <w:tc>
          <w:tcPr>
            <w:tcW w:w="2575" w:type="dxa"/>
            <w:tcBorders>
              <w:top w:val="nil"/>
              <w:left w:val="nil"/>
              <w:bottom w:val="nil"/>
              <w:right w:val="nil"/>
            </w:tcBorders>
          </w:tcPr>
          <w:p w14:paraId="3B736949" w14:textId="77777777" w:rsidR="00494B22" w:rsidRPr="00052D5E" w:rsidRDefault="00494B22">
            <w:pPr>
              <w:autoSpaceDE w:val="0"/>
              <w:autoSpaceDN w:val="0"/>
              <w:adjustRightInd w:val="0"/>
              <w:rPr>
                <w:lang w:val="en-AU"/>
              </w:rPr>
            </w:pPr>
            <w:r w:rsidRPr="00052D5E">
              <w:rPr>
                <w:lang w:val="en-AU"/>
              </w:rPr>
              <w:t xml:space="preserve">Clock Start Date: </w:t>
            </w:r>
          </w:p>
        </w:tc>
        <w:tc>
          <w:tcPr>
            <w:tcW w:w="6459" w:type="dxa"/>
            <w:tcBorders>
              <w:top w:val="nil"/>
              <w:left w:val="nil"/>
              <w:bottom w:val="nil"/>
              <w:right w:val="nil"/>
            </w:tcBorders>
          </w:tcPr>
          <w:p w14:paraId="559AD967" w14:textId="77777777" w:rsidR="00494B22" w:rsidRPr="00052D5E" w:rsidRDefault="00494B22">
            <w:pPr>
              <w:autoSpaceDE w:val="0"/>
              <w:autoSpaceDN w:val="0"/>
              <w:adjustRightInd w:val="0"/>
              <w:rPr>
                <w:lang w:val="en-AU"/>
              </w:rPr>
            </w:pPr>
            <w:r w:rsidRPr="00052D5E">
              <w:rPr>
                <w:lang w:val="en-AU"/>
              </w:rPr>
              <w:t xml:space="preserve">20 July 2017 </w:t>
            </w:r>
          </w:p>
        </w:tc>
      </w:tr>
    </w:tbl>
    <w:p w14:paraId="5FAFFCFC" w14:textId="77777777" w:rsidR="00A14B9D" w:rsidRPr="00052D5E" w:rsidRDefault="00506040">
      <w:pPr>
        <w:autoSpaceDE w:val="0"/>
        <w:autoSpaceDN w:val="0"/>
        <w:adjustRightInd w:val="0"/>
        <w:rPr>
          <w:lang w:val="en-AU"/>
        </w:rPr>
      </w:pPr>
      <w:r w:rsidRPr="00052D5E">
        <w:rPr>
          <w:lang w:val="en-AU"/>
        </w:rPr>
        <w:t xml:space="preserve"> </w:t>
      </w:r>
    </w:p>
    <w:p w14:paraId="7D893DB0" w14:textId="77777777" w:rsidR="00987913" w:rsidRPr="00052D5E" w:rsidRDefault="003A7227">
      <w:pPr>
        <w:autoSpaceDE w:val="0"/>
        <w:autoSpaceDN w:val="0"/>
        <w:adjustRightInd w:val="0"/>
        <w:rPr>
          <w:sz w:val="20"/>
          <w:lang w:val="en-AU"/>
        </w:rPr>
      </w:pPr>
      <w:r w:rsidRPr="00052D5E">
        <w:rPr>
          <w:rFonts w:cs="Arial"/>
          <w:szCs w:val="22"/>
          <w:lang w:val="en-AU"/>
        </w:rPr>
        <w:t xml:space="preserve">Mrs May Mendoza and Michael </w:t>
      </w:r>
      <w:proofErr w:type="spellStart"/>
      <w:r w:rsidRPr="00052D5E">
        <w:rPr>
          <w:rFonts w:cs="Arial"/>
          <w:szCs w:val="22"/>
          <w:lang w:val="en-AU"/>
        </w:rPr>
        <w:t>Plit</w:t>
      </w:r>
      <w:proofErr w:type="spellEnd"/>
      <w:r w:rsidR="00067763" w:rsidRPr="00052D5E">
        <w:rPr>
          <w:rFonts w:cs="Arial"/>
          <w:szCs w:val="22"/>
          <w:lang w:val="en-AU"/>
        </w:rPr>
        <w:t xml:space="preserve"> (Sponsor)</w:t>
      </w:r>
      <w:r w:rsidRPr="00052D5E">
        <w:rPr>
          <w:rFonts w:cs="Arial"/>
          <w:szCs w:val="22"/>
          <w:lang w:val="en-AU"/>
        </w:rPr>
        <w:t xml:space="preserve"> </w:t>
      </w:r>
      <w:r w:rsidR="00987913" w:rsidRPr="00052D5E">
        <w:rPr>
          <w:lang w:val="en-AU"/>
        </w:rPr>
        <w:t>w</w:t>
      </w:r>
      <w:r w:rsidRPr="00052D5E">
        <w:rPr>
          <w:lang w:val="en-AU"/>
        </w:rPr>
        <w:t>ere</w:t>
      </w:r>
      <w:r w:rsidR="00987913" w:rsidRPr="00052D5E">
        <w:rPr>
          <w:lang w:val="en-AU"/>
        </w:rPr>
        <w:t xml:space="preserve"> present </w:t>
      </w:r>
      <w:r w:rsidR="00DC62A5" w:rsidRPr="00052D5E">
        <w:rPr>
          <w:rFonts w:cs="Arial"/>
          <w:szCs w:val="22"/>
          <w:lang w:val="en-AU"/>
        </w:rPr>
        <w:t>by teleconference</w:t>
      </w:r>
      <w:r w:rsidR="00DC62A5" w:rsidRPr="00052D5E">
        <w:rPr>
          <w:lang w:val="en-AU"/>
        </w:rPr>
        <w:t xml:space="preserve"> </w:t>
      </w:r>
      <w:r w:rsidR="00987913" w:rsidRPr="00052D5E">
        <w:rPr>
          <w:lang w:val="en-AU"/>
        </w:rPr>
        <w:t>for discussion of this application.</w:t>
      </w:r>
    </w:p>
    <w:p w14:paraId="15108998" w14:textId="77777777" w:rsidR="00987913" w:rsidRPr="00052D5E" w:rsidRDefault="00987913">
      <w:pPr>
        <w:autoSpaceDE w:val="0"/>
        <w:autoSpaceDN w:val="0"/>
        <w:adjustRightInd w:val="0"/>
        <w:rPr>
          <w:u w:val="single"/>
          <w:lang w:val="en-AU"/>
        </w:rPr>
      </w:pPr>
    </w:p>
    <w:p w14:paraId="367B3B0D" w14:textId="77777777" w:rsidR="00E24E77" w:rsidRPr="00052D5E" w:rsidRDefault="00E24E77">
      <w:pPr>
        <w:autoSpaceDE w:val="0"/>
        <w:autoSpaceDN w:val="0"/>
        <w:adjustRightInd w:val="0"/>
        <w:rPr>
          <w:u w:val="single"/>
          <w:lang w:val="en-AU"/>
        </w:rPr>
      </w:pPr>
      <w:r w:rsidRPr="00052D5E">
        <w:rPr>
          <w:u w:val="single"/>
          <w:lang w:val="en-AU"/>
        </w:rPr>
        <w:t>Potential conflicts of interest</w:t>
      </w:r>
    </w:p>
    <w:p w14:paraId="3095295B" w14:textId="77777777" w:rsidR="00E24E77" w:rsidRPr="00052D5E" w:rsidRDefault="00E24E77">
      <w:pPr>
        <w:autoSpaceDE w:val="0"/>
        <w:autoSpaceDN w:val="0"/>
        <w:adjustRightInd w:val="0"/>
        <w:rPr>
          <w:b/>
          <w:lang w:val="en-AU"/>
        </w:rPr>
      </w:pPr>
    </w:p>
    <w:p w14:paraId="65605469" w14:textId="77777777" w:rsidR="00E24E77" w:rsidRPr="00052D5E" w:rsidRDefault="00E24E77">
      <w:pPr>
        <w:autoSpaceDE w:val="0"/>
        <w:autoSpaceDN w:val="0"/>
        <w:adjustRightInd w:val="0"/>
        <w:rPr>
          <w:lang w:val="en-AU"/>
        </w:rPr>
      </w:pPr>
      <w:r w:rsidRPr="00052D5E">
        <w:rPr>
          <w:lang w:val="en-AU"/>
        </w:rPr>
        <w:t>The Chair asked members to declare any potential conflicts of interest related to this application.</w:t>
      </w:r>
    </w:p>
    <w:p w14:paraId="3B931D81" w14:textId="77777777" w:rsidR="00E24E77" w:rsidRPr="00052D5E" w:rsidRDefault="00E24E77">
      <w:pPr>
        <w:autoSpaceDE w:val="0"/>
        <w:autoSpaceDN w:val="0"/>
        <w:adjustRightInd w:val="0"/>
        <w:rPr>
          <w:lang w:val="en-AU"/>
        </w:rPr>
      </w:pPr>
    </w:p>
    <w:p w14:paraId="15DFC425" w14:textId="77777777" w:rsidR="00E24E77" w:rsidRPr="00052D5E" w:rsidRDefault="00E24E77">
      <w:pPr>
        <w:autoSpaceDE w:val="0"/>
        <w:autoSpaceDN w:val="0"/>
        <w:adjustRightInd w:val="0"/>
        <w:rPr>
          <w:lang w:val="en-AU"/>
        </w:rPr>
      </w:pPr>
      <w:r w:rsidRPr="00052D5E">
        <w:rPr>
          <w:lang w:val="en-AU"/>
        </w:rPr>
        <w:t>No potential conflicts of interest related to this application were declared by any member.</w:t>
      </w:r>
    </w:p>
    <w:p w14:paraId="44747098" w14:textId="77777777" w:rsidR="00E24E77" w:rsidRPr="00052D5E" w:rsidRDefault="00E24E77">
      <w:pPr>
        <w:autoSpaceDE w:val="0"/>
        <w:autoSpaceDN w:val="0"/>
        <w:adjustRightInd w:val="0"/>
        <w:rPr>
          <w:lang w:val="en-AU"/>
        </w:rPr>
      </w:pPr>
    </w:p>
    <w:p w14:paraId="4210570D" w14:textId="77777777" w:rsidR="00BA0B8F" w:rsidRPr="00052D5E" w:rsidRDefault="00BA0B8F" w:rsidP="00BA0B8F">
      <w:pPr>
        <w:rPr>
          <w:u w:val="single"/>
          <w:lang w:val="en-AU"/>
        </w:rPr>
      </w:pPr>
      <w:r w:rsidRPr="00052D5E">
        <w:rPr>
          <w:u w:val="single"/>
          <w:lang w:val="en-AU"/>
        </w:rPr>
        <w:t>Summary of Study</w:t>
      </w:r>
    </w:p>
    <w:p w14:paraId="07E873C7" w14:textId="77777777" w:rsidR="00BA0B8F" w:rsidRPr="00052D5E" w:rsidRDefault="00BA0B8F" w:rsidP="00BA0B8F">
      <w:pPr>
        <w:rPr>
          <w:u w:val="single"/>
          <w:lang w:val="en-AU"/>
        </w:rPr>
      </w:pPr>
    </w:p>
    <w:p w14:paraId="6B89FC4D" w14:textId="73725625" w:rsidR="000433A6" w:rsidRPr="00A67D0D" w:rsidRDefault="000433A6" w:rsidP="00BA0B8F">
      <w:pPr>
        <w:pStyle w:val="ListParagraph"/>
        <w:numPr>
          <w:ilvl w:val="0"/>
          <w:numId w:val="7"/>
        </w:numPr>
        <w:rPr>
          <w:rFonts w:cs="Arial"/>
          <w:szCs w:val="22"/>
          <w:u w:val="single"/>
          <w:lang w:val="en-AU"/>
        </w:rPr>
      </w:pPr>
      <w:r w:rsidRPr="00A67D0D">
        <w:rPr>
          <w:rFonts w:cs="Arial"/>
          <w:color w:val="000000"/>
          <w:szCs w:val="22"/>
          <w:lang w:val="en-AU"/>
        </w:rPr>
        <w:t xml:space="preserve">This is a Phase 2 study of the Janus-kinase inhibitor </w:t>
      </w:r>
      <w:proofErr w:type="spellStart"/>
      <w:r w:rsidRPr="00A67D0D">
        <w:rPr>
          <w:rFonts w:cs="Arial"/>
          <w:color w:val="000000"/>
          <w:szCs w:val="22"/>
          <w:lang w:val="en-AU"/>
        </w:rPr>
        <w:t>filgotinib</w:t>
      </w:r>
      <w:proofErr w:type="spellEnd"/>
      <w:r w:rsidRPr="00A67D0D">
        <w:rPr>
          <w:rFonts w:cs="Arial"/>
          <w:color w:val="000000"/>
          <w:szCs w:val="22"/>
          <w:lang w:val="en-AU"/>
        </w:rPr>
        <w:t xml:space="preserve">, for difficult to treat, steroid- dependent eye inflammation of the </w:t>
      </w:r>
      <w:proofErr w:type="spellStart"/>
      <w:r w:rsidRPr="00A67D0D">
        <w:rPr>
          <w:rFonts w:cs="Arial"/>
          <w:color w:val="000000"/>
          <w:szCs w:val="22"/>
          <w:lang w:val="en-AU"/>
        </w:rPr>
        <w:t>uveal</w:t>
      </w:r>
      <w:proofErr w:type="spellEnd"/>
      <w:r w:rsidRPr="00A67D0D">
        <w:rPr>
          <w:rFonts w:cs="Arial"/>
          <w:color w:val="000000"/>
          <w:szCs w:val="22"/>
          <w:lang w:val="en-AU"/>
        </w:rPr>
        <w:t xml:space="preserve"> tract in the eye</w:t>
      </w:r>
      <w:r w:rsidR="00A67D0D">
        <w:rPr>
          <w:rFonts w:cs="Arial"/>
          <w:color w:val="000000"/>
          <w:szCs w:val="22"/>
          <w:lang w:val="en-AU"/>
        </w:rPr>
        <w:t xml:space="preserve"> </w:t>
      </w:r>
      <w:r w:rsidRPr="00A67D0D">
        <w:rPr>
          <w:rFonts w:cs="Arial"/>
          <w:color w:val="000000"/>
          <w:szCs w:val="22"/>
          <w:lang w:val="en-AU"/>
        </w:rPr>
        <w:t xml:space="preserve">(uveitis). </w:t>
      </w:r>
    </w:p>
    <w:p w14:paraId="4457EFFF" w14:textId="77777777" w:rsidR="000433A6" w:rsidRPr="00A67D0D" w:rsidRDefault="000433A6" w:rsidP="00BA0B8F">
      <w:pPr>
        <w:pStyle w:val="ListParagraph"/>
        <w:numPr>
          <w:ilvl w:val="0"/>
          <w:numId w:val="7"/>
        </w:numPr>
        <w:rPr>
          <w:rFonts w:cs="Arial"/>
          <w:szCs w:val="22"/>
          <w:u w:val="single"/>
          <w:lang w:val="en-AU"/>
        </w:rPr>
      </w:pPr>
      <w:r w:rsidRPr="00A67D0D">
        <w:rPr>
          <w:rFonts w:cs="Arial"/>
          <w:color w:val="000000"/>
          <w:szCs w:val="22"/>
          <w:lang w:val="en-AU"/>
        </w:rPr>
        <w:t xml:space="preserve">This drug has not previously been trialled in uveitis although there are many studies, Phase 1-3, using it for rheumatoid arthritis and </w:t>
      </w:r>
      <w:proofErr w:type="spellStart"/>
      <w:r w:rsidRPr="00A67D0D">
        <w:rPr>
          <w:rFonts w:cs="Arial"/>
          <w:color w:val="000000"/>
          <w:szCs w:val="22"/>
          <w:lang w:val="en-AU"/>
        </w:rPr>
        <w:t>Crohns</w:t>
      </w:r>
      <w:proofErr w:type="spellEnd"/>
      <w:r w:rsidRPr="00A67D0D">
        <w:rPr>
          <w:rFonts w:cs="Arial"/>
          <w:color w:val="000000"/>
          <w:szCs w:val="22"/>
          <w:lang w:val="en-AU"/>
        </w:rPr>
        <w:t xml:space="preserve"> disease. </w:t>
      </w:r>
    </w:p>
    <w:p w14:paraId="224F1835" w14:textId="5AA72CA0" w:rsidR="000433A6" w:rsidRPr="00A67D0D" w:rsidRDefault="00A67D0D" w:rsidP="00BA0B8F">
      <w:pPr>
        <w:pStyle w:val="ListParagraph"/>
        <w:numPr>
          <w:ilvl w:val="0"/>
          <w:numId w:val="7"/>
        </w:numPr>
        <w:rPr>
          <w:rFonts w:cs="Arial"/>
          <w:szCs w:val="22"/>
          <w:u w:val="single"/>
          <w:lang w:val="en-AU"/>
        </w:rPr>
      </w:pPr>
      <w:r>
        <w:rPr>
          <w:rFonts w:cs="Arial"/>
          <w:color w:val="000000"/>
          <w:szCs w:val="22"/>
          <w:lang w:val="en-AU"/>
        </w:rPr>
        <w:t>This is a</w:t>
      </w:r>
      <w:r w:rsidR="000433A6" w:rsidRPr="00A67D0D">
        <w:rPr>
          <w:rFonts w:cs="Arial"/>
          <w:color w:val="000000"/>
          <w:szCs w:val="22"/>
          <w:lang w:val="en-AU"/>
        </w:rPr>
        <w:t xml:space="preserve"> placebo controlled RCT </w:t>
      </w:r>
      <w:r>
        <w:rPr>
          <w:rFonts w:cs="Arial"/>
          <w:color w:val="000000"/>
          <w:szCs w:val="22"/>
          <w:lang w:val="en-AU"/>
        </w:rPr>
        <w:t>with around 18 visits</w:t>
      </w:r>
      <w:r w:rsidR="000433A6" w:rsidRPr="00A67D0D">
        <w:rPr>
          <w:rFonts w:cs="Arial"/>
          <w:color w:val="000000"/>
          <w:szCs w:val="22"/>
          <w:lang w:val="en-AU"/>
        </w:rPr>
        <w:t>, monthly after week 6. Each visit from week 6 assesses efficacy and discontinues if targets</w:t>
      </w:r>
      <w:r>
        <w:rPr>
          <w:rFonts w:cs="Arial"/>
          <w:color w:val="000000"/>
          <w:szCs w:val="22"/>
          <w:lang w:val="en-AU"/>
        </w:rPr>
        <w:t xml:space="preserve"> are</w:t>
      </w:r>
      <w:r w:rsidR="000433A6" w:rsidRPr="00A67D0D">
        <w:rPr>
          <w:rFonts w:cs="Arial"/>
          <w:color w:val="000000"/>
          <w:szCs w:val="22"/>
          <w:lang w:val="en-AU"/>
        </w:rPr>
        <w:t xml:space="preserve"> not met. </w:t>
      </w:r>
      <w:r>
        <w:rPr>
          <w:rFonts w:cs="Arial"/>
          <w:color w:val="000000"/>
          <w:szCs w:val="22"/>
          <w:lang w:val="en-AU"/>
        </w:rPr>
        <w:t>The researchers have</w:t>
      </w:r>
      <w:r w:rsidR="000433A6" w:rsidRPr="00A67D0D">
        <w:rPr>
          <w:rFonts w:cs="Arial"/>
          <w:color w:val="000000"/>
          <w:szCs w:val="22"/>
          <w:lang w:val="en-AU"/>
        </w:rPr>
        <w:t xml:space="preserve"> to get the eye inflammation right down (grade 0.5+ or less) by 6 weeks to stay in the trial.</w:t>
      </w:r>
      <w:r>
        <w:rPr>
          <w:rFonts w:cs="Arial"/>
          <w:color w:val="000000"/>
          <w:szCs w:val="22"/>
          <w:lang w:val="en-AU"/>
        </w:rPr>
        <w:t xml:space="preserve"> </w:t>
      </w:r>
      <w:r w:rsidR="000433A6" w:rsidRPr="00A67D0D">
        <w:rPr>
          <w:rFonts w:cs="Arial"/>
          <w:color w:val="000000"/>
          <w:szCs w:val="22"/>
          <w:lang w:val="en-AU"/>
        </w:rPr>
        <w:t xml:space="preserve">However, </w:t>
      </w:r>
      <w:r>
        <w:rPr>
          <w:rFonts w:cs="Arial"/>
          <w:color w:val="000000"/>
          <w:szCs w:val="22"/>
          <w:lang w:val="en-AU"/>
        </w:rPr>
        <w:t xml:space="preserve">participants </w:t>
      </w:r>
      <w:r w:rsidR="000433A6" w:rsidRPr="00A67D0D">
        <w:rPr>
          <w:rFonts w:cs="Arial"/>
          <w:color w:val="000000"/>
          <w:szCs w:val="22"/>
          <w:lang w:val="en-AU"/>
        </w:rPr>
        <w:t>will still be on 15mg of prednisone as well at this time.</w:t>
      </w:r>
      <w:r>
        <w:rPr>
          <w:rFonts w:cs="Arial"/>
          <w:color w:val="000000"/>
          <w:szCs w:val="22"/>
          <w:lang w:val="en-AU"/>
        </w:rPr>
        <w:t xml:space="preserve"> </w:t>
      </w:r>
      <w:r w:rsidR="000433A6" w:rsidRPr="00A67D0D">
        <w:rPr>
          <w:rFonts w:cs="Arial"/>
          <w:color w:val="000000"/>
          <w:szCs w:val="22"/>
          <w:lang w:val="en-AU"/>
        </w:rPr>
        <w:t xml:space="preserve">The target eye measures to remain in the trial from week 10 </w:t>
      </w:r>
      <w:r>
        <w:rPr>
          <w:rFonts w:cs="Arial"/>
          <w:color w:val="000000"/>
          <w:szCs w:val="22"/>
          <w:lang w:val="en-AU"/>
        </w:rPr>
        <w:t>become softer</w:t>
      </w:r>
      <w:r w:rsidR="000433A6" w:rsidRPr="00A67D0D">
        <w:rPr>
          <w:rFonts w:cs="Arial"/>
          <w:color w:val="000000"/>
          <w:szCs w:val="22"/>
          <w:lang w:val="en-AU"/>
        </w:rPr>
        <w:t>,</w:t>
      </w:r>
      <w:r>
        <w:rPr>
          <w:rFonts w:cs="Arial"/>
          <w:color w:val="000000"/>
          <w:szCs w:val="22"/>
          <w:lang w:val="en-AU"/>
        </w:rPr>
        <w:t xml:space="preserve"> </w:t>
      </w:r>
      <w:r w:rsidR="000433A6" w:rsidRPr="00A67D0D">
        <w:rPr>
          <w:rFonts w:cs="Arial"/>
          <w:color w:val="000000"/>
          <w:szCs w:val="22"/>
          <w:lang w:val="en-AU"/>
        </w:rPr>
        <w:t>requiring</w:t>
      </w:r>
      <w:r w:rsidR="00C14C50">
        <w:rPr>
          <w:rFonts w:cs="Arial"/>
          <w:color w:val="000000"/>
          <w:szCs w:val="22"/>
          <w:lang w:val="en-AU"/>
        </w:rPr>
        <w:t>, for example,</w:t>
      </w:r>
      <w:r w:rsidR="000433A6" w:rsidRPr="00A67D0D">
        <w:rPr>
          <w:rFonts w:cs="Arial"/>
          <w:color w:val="000000"/>
          <w:szCs w:val="22"/>
          <w:lang w:val="en-AU"/>
        </w:rPr>
        <w:t xml:space="preserve"> quite a lot of worsening in </w:t>
      </w:r>
      <w:r>
        <w:rPr>
          <w:rFonts w:cs="Arial"/>
          <w:color w:val="000000"/>
          <w:szCs w:val="22"/>
          <w:lang w:val="en-AU"/>
        </w:rPr>
        <w:t>the eye inflammatory measures (</w:t>
      </w:r>
      <w:r w:rsidR="000433A6" w:rsidRPr="00A67D0D">
        <w:rPr>
          <w:rFonts w:cs="Arial"/>
          <w:color w:val="000000"/>
          <w:szCs w:val="22"/>
          <w:lang w:val="en-AU"/>
        </w:rPr>
        <w:t xml:space="preserve">2 grades worse than best result - </w:t>
      </w:r>
      <w:r w:rsidRPr="00A67D0D">
        <w:rPr>
          <w:rFonts w:cs="Arial"/>
          <w:color w:val="000000"/>
          <w:szCs w:val="22"/>
          <w:lang w:val="en-AU"/>
        </w:rPr>
        <w:t>e.g.</w:t>
      </w:r>
      <w:r w:rsidR="000433A6" w:rsidRPr="00A67D0D">
        <w:rPr>
          <w:rFonts w:cs="Arial"/>
          <w:color w:val="000000"/>
          <w:szCs w:val="22"/>
          <w:lang w:val="en-AU"/>
        </w:rPr>
        <w:t xml:space="preserve"> grade 0 becomes grade 2) before discontinuation.</w:t>
      </w:r>
    </w:p>
    <w:p w14:paraId="0D70DDEC" w14:textId="77777777" w:rsidR="00BA0B8F" w:rsidRPr="00052D5E" w:rsidRDefault="00BA0B8F" w:rsidP="00BA0B8F">
      <w:pPr>
        <w:autoSpaceDE w:val="0"/>
        <w:autoSpaceDN w:val="0"/>
        <w:adjustRightInd w:val="0"/>
        <w:rPr>
          <w:lang w:val="en-AU"/>
        </w:rPr>
      </w:pPr>
    </w:p>
    <w:p w14:paraId="3DFE6899" w14:textId="77777777" w:rsidR="00BA0B8F" w:rsidRPr="00052D5E" w:rsidRDefault="00BA0B8F" w:rsidP="00BA0B8F">
      <w:pPr>
        <w:rPr>
          <w:u w:val="single"/>
          <w:lang w:val="en-AU"/>
        </w:rPr>
      </w:pPr>
      <w:r w:rsidRPr="00052D5E">
        <w:rPr>
          <w:u w:val="single"/>
          <w:lang w:val="en-AU"/>
        </w:rPr>
        <w:t>Summary of ethical issues (resolved)</w:t>
      </w:r>
    </w:p>
    <w:p w14:paraId="63FF8275" w14:textId="77777777" w:rsidR="00BA0B8F" w:rsidRPr="00052D5E" w:rsidRDefault="00BA0B8F" w:rsidP="00BA0B8F">
      <w:pPr>
        <w:rPr>
          <w:u w:val="single"/>
          <w:lang w:val="en-AU"/>
        </w:rPr>
      </w:pPr>
    </w:p>
    <w:p w14:paraId="5C3CAA47" w14:textId="77777777" w:rsidR="00BA0B8F" w:rsidRPr="00052D5E" w:rsidRDefault="00BA0B8F" w:rsidP="00BA0B8F">
      <w:pPr>
        <w:rPr>
          <w:lang w:val="en-AU"/>
        </w:rPr>
      </w:pPr>
      <w:r w:rsidRPr="00052D5E">
        <w:rPr>
          <w:lang w:val="en-AU"/>
        </w:rPr>
        <w:t>The main ethical issues considered by the Committee and addressed by the Researcher are as follows.</w:t>
      </w:r>
    </w:p>
    <w:p w14:paraId="1E5D5597" w14:textId="77777777" w:rsidR="00BA0B8F" w:rsidRPr="00052D5E" w:rsidRDefault="00BA0B8F" w:rsidP="00BA0B8F">
      <w:pPr>
        <w:rPr>
          <w:u w:val="single"/>
          <w:lang w:val="en-AU"/>
        </w:rPr>
      </w:pPr>
    </w:p>
    <w:p w14:paraId="5F7B4F08" w14:textId="709DD1AB" w:rsidR="00BA0B8F" w:rsidRPr="007444E5" w:rsidRDefault="00E00C7C" w:rsidP="007444E5">
      <w:pPr>
        <w:pStyle w:val="ListParagraph"/>
        <w:numPr>
          <w:ilvl w:val="0"/>
          <w:numId w:val="7"/>
        </w:numPr>
        <w:rPr>
          <w:rFonts w:cs="Arial"/>
          <w:color w:val="000000"/>
          <w:szCs w:val="22"/>
          <w:lang w:val="en-AU"/>
        </w:rPr>
      </w:pPr>
      <w:r w:rsidRPr="007444E5">
        <w:rPr>
          <w:rFonts w:cs="Arial"/>
          <w:color w:val="000000"/>
          <w:szCs w:val="22"/>
          <w:lang w:val="en-AU"/>
        </w:rPr>
        <w:t>The Insurance certificate runs out Nov 2017 but study goes July 2017-July 2019. Please ensure this is updated.</w:t>
      </w:r>
    </w:p>
    <w:p w14:paraId="7EA579B0" w14:textId="7DA4B911" w:rsidR="00E00C7C" w:rsidRPr="007444E5" w:rsidRDefault="00E00C7C" w:rsidP="007444E5">
      <w:pPr>
        <w:pStyle w:val="ListParagraph"/>
        <w:numPr>
          <w:ilvl w:val="0"/>
          <w:numId w:val="7"/>
        </w:numPr>
        <w:rPr>
          <w:rFonts w:cs="Arial"/>
          <w:color w:val="000000"/>
          <w:szCs w:val="22"/>
          <w:lang w:val="en-AU"/>
        </w:rPr>
      </w:pPr>
      <w:r w:rsidRPr="007444E5">
        <w:rPr>
          <w:rFonts w:cs="Arial"/>
          <w:color w:val="000000"/>
          <w:szCs w:val="22"/>
          <w:lang w:val="en-AU"/>
        </w:rPr>
        <w:t xml:space="preserve">The Researcher(s) confirmed that one of the uploaded Participant Information Sheet was not to be used in New Zealand. </w:t>
      </w:r>
    </w:p>
    <w:p w14:paraId="6E2EE7AB" w14:textId="77777777" w:rsidR="000A0581" w:rsidRPr="007444E5" w:rsidRDefault="000A0581" w:rsidP="000A0581">
      <w:pPr>
        <w:pStyle w:val="ListParagraph"/>
        <w:numPr>
          <w:ilvl w:val="0"/>
          <w:numId w:val="7"/>
        </w:numPr>
        <w:rPr>
          <w:rFonts w:cs="Arial"/>
          <w:color w:val="000000"/>
          <w:szCs w:val="22"/>
          <w:lang w:val="en-AU"/>
        </w:rPr>
      </w:pPr>
      <w:r>
        <w:rPr>
          <w:rFonts w:cs="Arial"/>
          <w:color w:val="000000"/>
          <w:szCs w:val="22"/>
          <w:lang w:val="en-AU"/>
        </w:rPr>
        <w:t>The Committee noted th</w:t>
      </w:r>
      <w:r w:rsidRPr="007444E5">
        <w:rPr>
          <w:rFonts w:cs="Arial"/>
          <w:color w:val="000000"/>
          <w:szCs w:val="22"/>
          <w:lang w:val="en-AU"/>
        </w:rPr>
        <w:t>ere is an external DMC as well as an interim efficacy/futility analysis after 50% enrolments complete. However the sponsor has inserted the following in the protocol which enables them to ignore th</w:t>
      </w:r>
      <w:r>
        <w:rPr>
          <w:rFonts w:cs="Arial"/>
          <w:color w:val="000000"/>
          <w:szCs w:val="22"/>
          <w:lang w:val="en-AU"/>
        </w:rPr>
        <w:t>e recommendation of the DMC: "I</w:t>
      </w:r>
      <w:r w:rsidRPr="007444E5">
        <w:rPr>
          <w:rFonts w:cs="Arial"/>
          <w:color w:val="000000"/>
          <w:szCs w:val="22"/>
          <w:lang w:val="en-AU"/>
        </w:rPr>
        <w:t>f the Data Monitoring Committee (DMC) recommends early termination of the study, an internal Gilead team who are not involved with the study may perform an unmasked review of the interim data to determine the path forward. Gilead retains final decision-making authority</w:t>
      </w:r>
      <w:r>
        <w:rPr>
          <w:rFonts w:cs="Arial"/>
          <w:color w:val="000000"/>
          <w:szCs w:val="22"/>
          <w:lang w:val="en-AU"/>
        </w:rPr>
        <w:t xml:space="preserve"> on all aspects of the study." </w:t>
      </w:r>
      <w:r w:rsidRPr="007444E5">
        <w:rPr>
          <w:rFonts w:cs="Arial"/>
          <w:color w:val="000000"/>
          <w:szCs w:val="22"/>
          <w:lang w:val="en-AU"/>
        </w:rPr>
        <w:t xml:space="preserve">The Committee discussed this and noted that DMCs are only advisory, however HDEC requires any recommendations from the DMC to be </w:t>
      </w:r>
      <w:r>
        <w:rPr>
          <w:rFonts w:cs="Arial"/>
          <w:color w:val="000000"/>
          <w:szCs w:val="22"/>
          <w:lang w:val="en-AU"/>
        </w:rPr>
        <w:t xml:space="preserve">expeditiously </w:t>
      </w:r>
      <w:r w:rsidRPr="007444E5">
        <w:rPr>
          <w:rFonts w:cs="Arial"/>
          <w:color w:val="000000"/>
          <w:szCs w:val="22"/>
          <w:lang w:val="en-AU"/>
        </w:rPr>
        <w:t>communicated to HDEC, in particular if the sponsor is not following the DMCs advice.</w:t>
      </w:r>
    </w:p>
    <w:p w14:paraId="71818AFF" w14:textId="49B42A97" w:rsidR="00494B22" w:rsidRDefault="00494B22">
      <w:pPr>
        <w:rPr>
          <w:rFonts w:ascii="Verdana" w:hAnsi="Verdana"/>
          <w:color w:val="000000"/>
          <w:sz w:val="16"/>
          <w:szCs w:val="16"/>
          <w:lang w:val="en-AU"/>
        </w:rPr>
      </w:pPr>
      <w:r>
        <w:rPr>
          <w:rFonts w:ascii="Verdana" w:hAnsi="Verdana"/>
          <w:color w:val="000000"/>
          <w:sz w:val="16"/>
          <w:szCs w:val="16"/>
          <w:lang w:val="en-AU"/>
        </w:rPr>
        <w:br w:type="page"/>
      </w:r>
    </w:p>
    <w:p w14:paraId="1FD2BD99" w14:textId="77777777" w:rsidR="00E00C7C" w:rsidRPr="00E00C7C" w:rsidRDefault="00E00C7C" w:rsidP="00E00C7C">
      <w:pPr>
        <w:ind w:left="360"/>
        <w:rPr>
          <w:rFonts w:ascii="Verdana" w:hAnsi="Verdana"/>
          <w:color w:val="000000"/>
          <w:sz w:val="16"/>
          <w:szCs w:val="16"/>
          <w:lang w:val="en-AU"/>
        </w:rPr>
      </w:pPr>
    </w:p>
    <w:p w14:paraId="1893D554" w14:textId="77777777" w:rsidR="00BA0B8F" w:rsidRPr="00052D5E" w:rsidRDefault="00BA0B8F" w:rsidP="00BA0B8F">
      <w:pPr>
        <w:rPr>
          <w:u w:val="single"/>
          <w:lang w:val="en-AU"/>
        </w:rPr>
      </w:pPr>
      <w:r w:rsidRPr="00052D5E">
        <w:rPr>
          <w:u w:val="single"/>
          <w:lang w:val="en-AU"/>
        </w:rPr>
        <w:t>Summary of ethical issues (outstanding)</w:t>
      </w:r>
    </w:p>
    <w:p w14:paraId="7A6BAECF" w14:textId="77777777" w:rsidR="00BA0B8F" w:rsidRPr="00052D5E" w:rsidRDefault="00BA0B8F" w:rsidP="00BA0B8F">
      <w:pPr>
        <w:rPr>
          <w:u w:val="single"/>
          <w:lang w:val="en-AU"/>
        </w:rPr>
      </w:pPr>
    </w:p>
    <w:p w14:paraId="101E3D5A" w14:textId="77777777" w:rsidR="00BA0B8F" w:rsidRPr="00052D5E" w:rsidRDefault="00BA0B8F" w:rsidP="00BA0B8F">
      <w:pPr>
        <w:rPr>
          <w:lang w:val="en-AU"/>
        </w:rPr>
      </w:pPr>
      <w:r w:rsidRPr="00052D5E">
        <w:rPr>
          <w:lang w:val="en-AU"/>
        </w:rPr>
        <w:t>The main ethical issues considered by the Committee and which require addressing by the Researcher are as follows.</w:t>
      </w:r>
    </w:p>
    <w:p w14:paraId="576EDCC6" w14:textId="534967B1" w:rsidR="00BA0B8F" w:rsidRPr="00052D5E" w:rsidRDefault="00BA0B8F" w:rsidP="00E00C7C">
      <w:pPr>
        <w:rPr>
          <w:rFonts w:ascii="Verdana" w:hAnsi="Verdana"/>
          <w:color w:val="000000"/>
          <w:sz w:val="16"/>
          <w:szCs w:val="16"/>
          <w:lang w:val="en-AU"/>
        </w:rPr>
      </w:pPr>
    </w:p>
    <w:p w14:paraId="1FD71B86" w14:textId="77777777" w:rsidR="000433A6" w:rsidRDefault="000433A6" w:rsidP="00BA0B8F">
      <w:pPr>
        <w:ind w:left="360"/>
        <w:rPr>
          <w:rFonts w:ascii="Verdana" w:hAnsi="Verdana"/>
          <w:color w:val="000000"/>
          <w:sz w:val="16"/>
          <w:szCs w:val="16"/>
          <w:lang w:val="en-AU"/>
        </w:rPr>
      </w:pPr>
    </w:p>
    <w:p w14:paraId="07361C3B" w14:textId="3A7A490F" w:rsidR="001B3FCA" w:rsidRPr="000A0581" w:rsidRDefault="001B3FCA" w:rsidP="000A0581">
      <w:pPr>
        <w:pStyle w:val="ListParagraph"/>
        <w:numPr>
          <w:ilvl w:val="0"/>
          <w:numId w:val="7"/>
        </w:numPr>
        <w:rPr>
          <w:rFonts w:cs="Arial"/>
          <w:color w:val="000000"/>
          <w:szCs w:val="22"/>
          <w:lang w:val="en-AU"/>
        </w:rPr>
      </w:pPr>
      <w:r w:rsidRPr="007444E5">
        <w:rPr>
          <w:rFonts w:cs="Arial"/>
          <w:color w:val="000000"/>
          <w:szCs w:val="22"/>
          <w:lang w:val="en-AU"/>
        </w:rPr>
        <w:t xml:space="preserve">The Committee requested a justification of risk involved for participants noting the 1 in </w:t>
      </w:r>
      <w:r w:rsidR="007444E5" w:rsidRPr="007444E5">
        <w:rPr>
          <w:rFonts w:cs="Arial"/>
          <w:color w:val="000000"/>
          <w:szCs w:val="22"/>
          <w:lang w:val="en-AU"/>
        </w:rPr>
        <w:t>100 chance of developing cancer, noting that h</w:t>
      </w:r>
      <w:r w:rsidRPr="007444E5">
        <w:rPr>
          <w:rFonts w:cs="Arial"/>
          <w:color w:val="000000"/>
          <w:szCs w:val="22"/>
          <w:lang w:val="en-AU"/>
        </w:rPr>
        <w:t xml:space="preserve">ealth research risks </w:t>
      </w:r>
      <w:r w:rsidR="007444E5" w:rsidRPr="007444E5">
        <w:rPr>
          <w:rFonts w:cs="Arial"/>
          <w:color w:val="000000"/>
          <w:szCs w:val="22"/>
          <w:lang w:val="en-AU"/>
        </w:rPr>
        <w:t>must</w:t>
      </w:r>
      <w:r w:rsidRPr="007444E5">
        <w:rPr>
          <w:rFonts w:cs="Arial"/>
          <w:color w:val="000000"/>
          <w:szCs w:val="22"/>
          <w:lang w:val="en-AU"/>
        </w:rPr>
        <w:t xml:space="preserve"> be proportional to the benefits. </w:t>
      </w:r>
    </w:p>
    <w:p w14:paraId="6C553D3E" w14:textId="5DD8390D" w:rsidR="00E00C7C" w:rsidRPr="007444E5" w:rsidRDefault="000433A6" w:rsidP="007444E5">
      <w:pPr>
        <w:pStyle w:val="ListParagraph"/>
        <w:numPr>
          <w:ilvl w:val="0"/>
          <w:numId w:val="7"/>
        </w:numPr>
        <w:rPr>
          <w:rFonts w:cs="Arial"/>
          <w:color w:val="000000"/>
          <w:szCs w:val="22"/>
          <w:lang w:val="en-AU"/>
        </w:rPr>
      </w:pPr>
      <w:r w:rsidRPr="007444E5">
        <w:rPr>
          <w:rFonts w:cs="Arial"/>
          <w:color w:val="000000"/>
          <w:szCs w:val="22"/>
          <w:lang w:val="en-AU"/>
        </w:rPr>
        <w:t xml:space="preserve">The Committee noted the study </w:t>
      </w:r>
      <w:r w:rsidR="007444E5" w:rsidRPr="007444E5">
        <w:rPr>
          <w:rFonts w:cs="Arial"/>
          <w:color w:val="000000"/>
          <w:szCs w:val="22"/>
          <w:lang w:val="en-AU"/>
        </w:rPr>
        <w:t>discontinuation measures</w:t>
      </w:r>
      <w:r w:rsidRPr="007444E5">
        <w:rPr>
          <w:rFonts w:cs="Arial"/>
          <w:color w:val="000000"/>
          <w:szCs w:val="22"/>
          <w:lang w:val="en-AU"/>
        </w:rPr>
        <w:t xml:space="preserve"> have</w:t>
      </w:r>
      <w:r w:rsidR="00506040" w:rsidRPr="007444E5">
        <w:rPr>
          <w:rFonts w:cs="Arial"/>
          <w:color w:val="000000"/>
          <w:szCs w:val="22"/>
          <w:lang w:val="en-AU"/>
        </w:rPr>
        <w:t xml:space="preserve"> implications for the placebo group who could conceivably worsen as the prednisone is withdrawn yet stay in the</w:t>
      </w:r>
      <w:r w:rsidR="007444E5" w:rsidRPr="007444E5">
        <w:rPr>
          <w:rFonts w:cs="Arial"/>
          <w:color w:val="000000"/>
          <w:szCs w:val="22"/>
          <w:lang w:val="en-AU"/>
        </w:rPr>
        <w:t xml:space="preserve"> trial on only placebo despite g</w:t>
      </w:r>
      <w:r w:rsidR="00506040" w:rsidRPr="007444E5">
        <w:rPr>
          <w:rFonts w:cs="Arial"/>
          <w:color w:val="000000"/>
          <w:szCs w:val="22"/>
          <w:lang w:val="en-AU"/>
        </w:rPr>
        <w:t xml:space="preserve">rade 1.5+ inflammatory flare in the eye. The inclusion criteria do not require failure on any </w:t>
      </w:r>
      <w:r w:rsidR="007444E5" w:rsidRPr="007444E5">
        <w:rPr>
          <w:rFonts w:cs="Arial"/>
          <w:color w:val="000000"/>
          <w:szCs w:val="22"/>
          <w:lang w:val="en-AU"/>
        </w:rPr>
        <w:t>non</w:t>
      </w:r>
      <w:r w:rsidR="00676002">
        <w:rPr>
          <w:rFonts w:cs="Arial"/>
          <w:color w:val="000000"/>
          <w:szCs w:val="22"/>
          <w:lang w:val="en-AU"/>
        </w:rPr>
        <w:t>-</w:t>
      </w:r>
      <w:r w:rsidR="007444E5" w:rsidRPr="007444E5">
        <w:rPr>
          <w:rFonts w:cs="Arial"/>
          <w:color w:val="000000"/>
          <w:szCs w:val="22"/>
          <w:lang w:val="en-AU"/>
        </w:rPr>
        <w:t>steroid</w:t>
      </w:r>
      <w:r w:rsidR="00506040" w:rsidRPr="007444E5">
        <w:rPr>
          <w:rFonts w:cs="Arial"/>
          <w:color w:val="000000"/>
          <w:szCs w:val="22"/>
          <w:lang w:val="en-AU"/>
        </w:rPr>
        <w:t xml:space="preserve"> </w:t>
      </w:r>
      <w:r w:rsidR="007444E5" w:rsidRPr="007444E5">
        <w:rPr>
          <w:rFonts w:cs="Arial"/>
          <w:color w:val="000000"/>
          <w:szCs w:val="22"/>
          <w:lang w:val="en-AU"/>
        </w:rPr>
        <w:t>immunosuppressive</w:t>
      </w:r>
      <w:r w:rsidR="00506040" w:rsidRPr="007444E5">
        <w:rPr>
          <w:rFonts w:cs="Arial"/>
          <w:color w:val="000000"/>
          <w:szCs w:val="22"/>
          <w:lang w:val="en-AU"/>
        </w:rPr>
        <w:t xml:space="preserve"> so potentially </w:t>
      </w:r>
      <w:r w:rsidR="007444E5" w:rsidRPr="007444E5">
        <w:rPr>
          <w:rFonts w:cs="Arial"/>
          <w:color w:val="000000"/>
          <w:szCs w:val="22"/>
          <w:lang w:val="en-AU"/>
        </w:rPr>
        <w:t xml:space="preserve">participants </w:t>
      </w:r>
      <w:r w:rsidR="00506040" w:rsidRPr="007444E5">
        <w:rPr>
          <w:rFonts w:cs="Arial"/>
          <w:color w:val="000000"/>
          <w:szCs w:val="22"/>
          <w:lang w:val="en-AU"/>
        </w:rPr>
        <w:t>may be denied</w:t>
      </w:r>
      <w:r w:rsidR="007444E5" w:rsidRPr="007444E5">
        <w:rPr>
          <w:rFonts w:cs="Arial"/>
          <w:color w:val="000000"/>
          <w:szCs w:val="22"/>
          <w:lang w:val="en-AU"/>
        </w:rPr>
        <w:t xml:space="preserve"> treatments</w:t>
      </w:r>
      <w:r w:rsidR="00506040" w:rsidRPr="007444E5">
        <w:rPr>
          <w:rFonts w:cs="Arial"/>
          <w:color w:val="000000"/>
          <w:szCs w:val="22"/>
          <w:lang w:val="en-AU"/>
        </w:rPr>
        <w:t xml:space="preserve"> like azathioprine, methotrexate which although not proven gold standards, are regularly used by </w:t>
      </w:r>
      <w:proofErr w:type="spellStart"/>
      <w:r w:rsidR="00506040" w:rsidRPr="007444E5">
        <w:rPr>
          <w:rFonts w:cs="Arial"/>
          <w:color w:val="000000"/>
          <w:szCs w:val="22"/>
          <w:lang w:val="en-AU"/>
        </w:rPr>
        <w:t>opthal</w:t>
      </w:r>
      <w:r w:rsidR="007444E5" w:rsidRPr="007444E5">
        <w:rPr>
          <w:rFonts w:cs="Arial"/>
          <w:color w:val="000000"/>
          <w:szCs w:val="22"/>
          <w:lang w:val="en-AU"/>
        </w:rPr>
        <w:t>malologists</w:t>
      </w:r>
      <w:proofErr w:type="spellEnd"/>
      <w:r w:rsidR="007444E5" w:rsidRPr="007444E5">
        <w:rPr>
          <w:rFonts w:cs="Arial"/>
          <w:color w:val="000000"/>
          <w:szCs w:val="22"/>
          <w:lang w:val="en-AU"/>
        </w:rPr>
        <w:t xml:space="preserve"> as "steroid sparing</w:t>
      </w:r>
      <w:r w:rsidR="00506040" w:rsidRPr="007444E5">
        <w:rPr>
          <w:rFonts w:cs="Arial"/>
          <w:color w:val="000000"/>
          <w:szCs w:val="22"/>
          <w:lang w:val="en-AU"/>
        </w:rPr>
        <w:t xml:space="preserve">" agents. </w:t>
      </w:r>
      <w:r w:rsidR="00E00C7C" w:rsidRPr="007444E5">
        <w:rPr>
          <w:rFonts w:cs="Arial"/>
          <w:color w:val="000000"/>
          <w:szCs w:val="22"/>
          <w:lang w:val="en-AU"/>
        </w:rPr>
        <w:t>There is t</w:t>
      </w:r>
      <w:r w:rsidR="00506040" w:rsidRPr="007444E5">
        <w:rPr>
          <w:rFonts w:cs="Arial"/>
          <w:color w:val="000000"/>
          <w:szCs w:val="22"/>
          <w:lang w:val="en-AU"/>
        </w:rPr>
        <w:t>he possibility of a placebo participant remaining in the trial for up to 52 weeks with a grade</w:t>
      </w:r>
      <w:r w:rsidR="007444E5" w:rsidRPr="007444E5">
        <w:rPr>
          <w:rFonts w:cs="Arial"/>
          <w:color w:val="000000"/>
          <w:szCs w:val="22"/>
          <w:lang w:val="en-AU"/>
        </w:rPr>
        <w:t xml:space="preserve"> </w:t>
      </w:r>
      <w:r w:rsidR="00506040" w:rsidRPr="007444E5">
        <w:rPr>
          <w:rFonts w:cs="Arial"/>
          <w:color w:val="000000"/>
          <w:szCs w:val="22"/>
          <w:lang w:val="en-AU"/>
        </w:rPr>
        <w:t xml:space="preserve">1-1.5+ flare in the anterior chamber, not having had the full range of </w:t>
      </w:r>
      <w:r w:rsidR="007444E5" w:rsidRPr="007444E5">
        <w:rPr>
          <w:rFonts w:cs="Arial"/>
          <w:color w:val="000000"/>
          <w:szCs w:val="22"/>
          <w:lang w:val="en-AU"/>
        </w:rPr>
        <w:t>immunosuppressive</w:t>
      </w:r>
      <w:r w:rsidR="00506040" w:rsidRPr="007444E5">
        <w:rPr>
          <w:rFonts w:cs="Arial"/>
          <w:color w:val="000000"/>
          <w:szCs w:val="22"/>
          <w:lang w:val="en-AU"/>
        </w:rPr>
        <w:t xml:space="preserve"> options available as standard care. </w:t>
      </w:r>
    </w:p>
    <w:p w14:paraId="14912BA5" w14:textId="020CCA56" w:rsidR="00E00C7C" w:rsidRPr="007444E5" w:rsidRDefault="00E00C7C" w:rsidP="007444E5">
      <w:pPr>
        <w:pStyle w:val="ListParagraph"/>
        <w:numPr>
          <w:ilvl w:val="0"/>
          <w:numId w:val="7"/>
        </w:numPr>
        <w:rPr>
          <w:rFonts w:cs="Arial"/>
          <w:color w:val="000000"/>
          <w:szCs w:val="22"/>
          <w:lang w:val="en-AU"/>
        </w:rPr>
      </w:pPr>
      <w:r w:rsidRPr="007444E5">
        <w:rPr>
          <w:rFonts w:cs="Arial"/>
          <w:color w:val="000000"/>
          <w:szCs w:val="22"/>
          <w:lang w:val="en-AU"/>
        </w:rPr>
        <w:t>Please have the CI explain how they would</w:t>
      </w:r>
      <w:r w:rsidR="00506040" w:rsidRPr="007444E5">
        <w:rPr>
          <w:rFonts w:cs="Arial"/>
          <w:color w:val="000000"/>
          <w:szCs w:val="22"/>
          <w:lang w:val="en-AU"/>
        </w:rPr>
        <w:t xml:space="preserve"> respond to such a situation.</w:t>
      </w:r>
      <w:r w:rsidRPr="007444E5">
        <w:rPr>
          <w:rFonts w:cs="Arial"/>
          <w:color w:val="000000"/>
          <w:szCs w:val="22"/>
          <w:lang w:val="en-AU"/>
        </w:rPr>
        <w:t xml:space="preserve"> </w:t>
      </w:r>
      <w:r w:rsidR="005C49B6" w:rsidRPr="007444E5">
        <w:rPr>
          <w:rFonts w:cs="Arial"/>
          <w:color w:val="000000"/>
          <w:szCs w:val="22"/>
          <w:lang w:val="en-AU"/>
        </w:rPr>
        <w:t>The Researcher(s) explained the treatment options available for participants who experienced inflammation, stating they were not regularly implemented</w:t>
      </w:r>
      <w:r w:rsidR="001C3D3B" w:rsidRPr="007444E5">
        <w:rPr>
          <w:rFonts w:cs="Arial"/>
          <w:color w:val="000000"/>
          <w:szCs w:val="22"/>
          <w:lang w:val="en-AU"/>
        </w:rPr>
        <w:t>, but that the CI would make the call on a case by case basis</w:t>
      </w:r>
      <w:r w:rsidR="005C49B6" w:rsidRPr="007444E5">
        <w:rPr>
          <w:rFonts w:cs="Arial"/>
          <w:color w:val="000000"/>
          <w:szCs w:val="22"/>
          <w:lang w:val="en-AU"/>
        </w:rPr>
        <w:t>.</w:t>
      </w:r>
      <w:r w:rsidR="007444E5" w:rsidRPr="007444E5">
        <w:rPr>
          <w:rFonts w:cs="Arial"/>
          <w:color w:val="000000"/>
          <w:szCs w:val="22"/>
          <w:lang w:val="en-AU"/>
        </w:rPr>
        <w:t xml:space="preserve"> The Committee reiterated that while not gold standard, they are used as alternative treatments.</w:t>
      </w:r>
      <w:r w:rsidR="005C49B6" w:rsidRPr="007444E5">
        <w:rPr>
          <w:rFonts w:cs="Arial"/>
          <w:color w:val="000000"/>
          <w:szCs w:val="22"/>
          <w:lang w:val="en-AU"/>
        </w:rPr>
        <w:t xml:space="preserve"> </w:t>
      </w:r>
      <w:r w:rsidRPr="007444E5">
        <w:rPr>
          <w:rFonts w:cs="Arial"/>
          <w:color w:val="000000"/>
          <w:szCs w:val="22"/>
          <w:lang w:val="en-AU"/>
        </w:rPr>
        <w:t>The Committee sought</w:t>
      </w:r>
      <w:r w:rsidR="00506040" w:rsidRPr="007444E5">
        <w:rPr>
          <w:rFonts w:cs="Arial"/>
          <w:color w:val="000000"/>
          <w:szCs w:val="22"/>
          <w:lang w:val="en-AU"/>
        </w:rPr>
        <w:t xml:space="preserve"> reassurance that the researcher will not enter anyone who has not been treated with standard </w:t>
      </w:r>
      <w:r w:rsidR="007444E5" w:rsidRPr="007444E5">
        <w:rPr>
          <w:rFonts w:cs="Arial"/>
          <w:color w:val="000000"/>
          <w:szCs w:val="22"/>
          <w:lang w:val="en-AU"/>
        </w:rPr>
        <w:t>immunosuppressive</w:t>
      </w:r>
      <w:r w:rsidR="00506040" w:rsidRPr="007444E5">
        <w:rPr>
          <w:rFonts w:cs="Arial"/>
          <w:color w:val="000000"/>
          <w:szCs w:val="22"/>
          <w:lang w:val="en-AU"/>
        </w:rPr>
        <w:t xml:space="preserve"> care as well as prednisone</w:t>
      </w:r>
      <w:r w:rsidRPr="007444E5">
        <w:rPr>
          <w:rFonts w:cs="Arial"/>
          <w:color w:val="000000"/>
          <w:szCs w:val="22"/>
          <w:lang w:val="en-AU"/>
        </w:rPr>
        <w:t>.</w:t>
      </w:r>
    </w:p>
    <w:p w14:paraId="2BD6082E" w14:textId="7E9AC9D2" w:rsidR="00E00C7C" w:rsidRPr="007444E5" w:rsidRDefault="00E00C7C" w:rsidP="007444E5">
      <w:pPr>
        <w:pStyle w:val="ListParagraph"/>
        <w:numPr>
          <w:ilvl w:val="0"/>
          <w:numId w:val="7"/>
        </w:numPr>
        <w:rPr>
          <w:rFonts w:cs="Arial"/>
          <w:color w:val="000000"/>
          <w:szCs w:val="22"/>
          <w:lang w:val="en-AU"/>
        </w:rPr>
      </w:pPr>
      <w:r w:rsidRPr="007444E5">
        <w:rPr>
          <w:rFonts w:cs="Arial"/>
          <w:color w:val="000000"/>
          <w:szCs w:val="22"/>
          <w:lang w:val="en-AU"/>
        </w:rPr>
        <w:t>The Committee queried w</w:t>
      </w:r>
      <w:r w:rsidR="00506040" w:rsidRPr="007444E5">
        <w:rPr>
          <w:rFonts w:cs="Arial"/>
          <w:color w:val="000000"/>
          <w:szCs w:val="22"/>
          <w:lang w:val="en-AU"/>
        </w:rPr>
        <w:t xml:space="preserve">hy is the primary outcome not being analysed by </w:t>
      </w:r>
      <w:r w:rsidRPr="007444E5">
        <w:rPr>
          <w:rFonts w:cs="Arial"/>
          <w:color w:val="000000"/>
          <w:szCs w:val="22"/>
          <w:lang w:val="en-AU"/>
        </w:rPr>
        <w:t>intention to treat analysis.</w:t>
      </w:r>
      <w:r w:rsidR="00312430">
        <w:rPr>
          <w:rFonts w:cs="Arial"/>
          <w:color w:val="000000"/>
          <w:szCs w:val="22"/>
          <w:lang w:val="en-AU"/>
        </w:rPr>
        <w:t xml:space="preserve"> </w:t>
      </w:r>
      <w:r w:rsidR="00676002">
        <w:rPr>
          <w:rFonts w:cs="Arial"/>
          <w:color w:val="000000"/>
          <w:szCs w:val="22"/>
          <w:lang w:val="en-AU"/>
        </w:rPr>
        <w:t>The proposed “evaluable set analysis” will not capture participants who</w:t>
      </w:r>
      <w:r w:rsidR="00506040" w:rsidRPr="007444E5">
        <w:rPr>
          <w:rFonts w:cs="Arial"/>
          <w:color w:val="000000"/>
          <w:szCs w:val="22"/>
          <w:lang w:val="en-AU"/>
        </w:rPr>
        <w:t xml:space="preserve"> </w:t>
      </w:r>
      <w:r w:rsidR="00676002">
        <w:rPr>
          <w:rFonts w:cs="Arial"/>
          <w:color w:val="000000"/>
          <w:szCs w:val="22"/>
          <w:lang w:val="en-AU"/>
        </w:rPr>
        <w:t xml:space="preserve">leave the trial before 6 </w:t>
      </w:r>
      <w:proofErr w:type="gramStart"/>
      <w:r w:rsidR="00676002">
        <w:rPr>
          <w:rFonts w:cs="Arial"/>
          <w:color w:val="000000"/>
          <w:szCs w:val="22"/>
          <w:lang w:val="en-AU"/>
        </w:rPr>
        <w:t>weeks ,</w:t>
      </w:r>
      <w:proofErr w:type="gramEnd"/>
      <w:r w:rsidR="00676002">
        <w:rPr>
          <w:rFonts w:cs="Arial"/>
          <w:color w:val="000000"/>
          <w:szCs w:val="22"/>
          <w:lang w:val="en-AU"/>
        </w:rPr>
        <w:t xml:space="preserve"> including those who are withdrawn due to intervention side-effects.</w:t>
      </w:r>
      <w:r w:rsidR="00312430">
        <w:rPr>
          <w:rFonts w:cs="Arial"/>
          <w:color w:val="000000"/>
          <w:szCs w:val="22"/>
          <w:lang w:val="en-AU"/>
        </w:rPr>
        <w:t xml:space="preserve"> </w:t>
      </w:r>
      <w:r w:rsidRPr="007444E5">
        <w:rPr>
          <w:rFonts w:cs="Arial"/>
          <w:color w:val="000000"/>
          <w:szCs w:val="22"/>
          <w:lang w:val="en-AU"/>
        </w:rPr>
        <w:t xml:space="preserve">The sponsor must </w:t>
      </w:r>
      <w:r w:rsidR="00506040" w:rsidRPr="007444E5">
        <w:rPr>
          <w:rFonts w:cs="Arial"/>
          <w:color w:val="000000"/>
          <w:szCs w:val="22"/>
          <w:lang w:val="en-AU"/>
        </w:rPr>
        <w:t>justify</w:t>
      </w:r>
      <w:r w:rsidRPr="007444E5">
        <w:rPr>
          <w:rFonts w:cs="Arial"/>
          <w:color w:val="000000"/>
          <w:szCs w:val="22"/>
          <w:lang w:val="en-AU"/>
        </w:rPr>
        <w:t xml:space="preserve"> this decision. </w:t>
      </w:r>
    </w:p>
    <w:p w14:paraId="6AEB6E95" w14:textId="14004767" w:rsidR="00BA0B8F" w:rsidRPr="007444E5" w:rsidRDefault="00E00C7C" w:rsidP="007444E5">
      <w:pPr>
        <w:pStyle w:val="ListParagraph"/>
        <w:numPr>
          <w:ilvl w:val="0"/>
          <w:numId w:val="7"/>
        </w:numPr>
        <w:rPr>
          <w:rFonts w:cs="Arial"/>
          <w:color w:val="000000"/>
          <w:szCs w:val="22"/>
          <w:lang w:val="en-AU"/>
        </w:rPr>
      </w:pPr>
      <w:r w:rsidRPr="007444E5">
        <w:rPr>
          <w:rFonts w:cs="Arial"/>
          <w:color w:val="000000"/>
          <w:szCs w:val="22"/>
          <w:lang w:val="en-AU"/>
        </w:rPr>
        <w:t>The CI</w:t>
      </w:r>
      <w:r w:rsidR="00506040" w:rsidRPr="007444E5">
        <w:rPr>
          <w:rFonts w:cs="Arial"/>
          <w:color w:val="000000"/>
          <w:szCs w:val="22"/>
          <w:lang w:val="en-AU"/>
        </w:rPr>
        <w:t xml:space="preserve"> CV is abbreviated and contains no evidence of past research activities.</w:t>
      </w:r>
      <w:r w:rsidRPr="007444E5">
        <w:rPr>
          <w:rFonts w:cs="Arial"/>
          <w:color w:val="000000"/>
          <w:szCs w:val="22"/>
          <w:lang w:val="en-AU"/>
        </w:rPr>
        <w:t xml:space="preserve"> </w:t>
      </w:r>
      <w:r w:rsidR="00506040" w:rsidRPr="007444E5">
        <w:rPr>
          <w:rFonts w:cs="Arial"/>
          <w:color w:val="000000"/>
          <w:szCs w:val="22"/>
          <w:lang w:val="en-AU"/>
        </w:rPr>
        <w:t xml:space="preserve">Please send full CV. </w:t>
      </w:r>
    </w:p>
    <w:p w14:paraId="69BFEF17" w14:textId="77777777" w:rsidR="007444E5" w:rsidRPr="007444E5" w:rsidRDefault="007444E5" w:rsidP="007444E5">
      <w:pPr>
        <w:ind w:left="360"/>
        <w:rPr>
          <w:rFonts w:cs="Arial"/>
          <w:color w:val="000000"/>
          <w:szCs w:val="22"/>
          <w:lang w:val="en-AU"/>
        </w:rPr>
      </w:pPr>
    </w:p>
    <w:p w14:paraId="64FE3A4B" w14:textId="77777777" w:rsidR="00BA0B8F" w:rsidRPr="00052D5E" w:rsidRDefault="00BA0B8F" w:rsidP="00BA0B8F">
      <w:pPr>
        <w:spacing w:before="80" w:after="80"/>
        <w:rPr>
          <w:rFonts w:cs="Arial"/>
          <w:szCs w:val="22"/>
          <w:lang w:val="en-AU"/>
        </w:rPr>
      </w:pPr>
      <w:r w:rsidRPr="00052D5E">
        <w:rPr>
          <w:rFonts w:cs="Arial"/>
          <w:szCs w:val="22"/>
          <w:lang w:val="en-AU"/>
        </w:rPr>
        <w:t xml:space="preserve">The Committee requested the following changes to the Participant Information Sheet and Consent Form: </w:t>
      </w:r>
    </w:p>
    <w:p w14:paraId="080F4C4E" w14:textId="77777777" w:rsidR="00BA0B8F" w:rsidRPr="00052D5E" w:rsidRDefault="00BA0B8F" w:rsidP="00BA0B8F">
      <w:pPr>
        <w:spacing w:before="80" w:after="80"/>
        <w:rPr>
          <w:rFonts w:cs="Arial"/>
          <w:szCs w:val="22"/>
          <w:lang w:val="en-AU"/>
        </w:rPr>
      </w:pPr>
    </w:p>
    <w:p w14:paraId="5F8ADAFA" w14:textId="422E2DD6" w:rsidR="00775288" w:rsidRDefault="00E71DB0" w:rsidP="00775288">
      <w:pPr>
        <w:pStyle w:val="ListParagraph"/>
        <w:numPr>
          <w:ilvl w:val="0"/>
          <w:numId w:val="7"/>
        </w:numPr>
        <w:rPr>
          <w:rFonts w:cs="Arial"/>
          <w:color w:val="000000"/>
          <w:szCs w:val="22"/>
          <w:lang w:val="en-AU"/>
        </w:rPr>
      </w:pPr>
      <w:r>
        <w:rPr>
          <w:rFonts w:cs="Arial"/>
          <w:color w:val="000000"/>
          <w:szCs w:val="22"/>
          <w:lang w:val="en-AU"/>
        </w:rPr>
        <w:t>Create a s</w:t>
      </w:r>
      <w:r w:rsidR="005016DB" w:rsidRPr="00775288">
        <w:rPr>
          <w:rFonts w:cs="Arial"/>
          <w:color w:val="000000"/>
          <w:szCs w:val="22"/>
          <w:lang w:val="en-AU"/>
        </w:rPr>
        <w:t xml:space="preserve">eparate </w:t>
      </w:r>
      <w:r>
        <w:rPr>
          <w:rFonts w:cs="Arial"/>
          <w:color w:val="000000"/>
          <w:szCs w:val="22"/>
          <w:lang w:val="en-AU"/>
        </w:rPr>
        <w:t>participant information sheet</w:t>
      </w:r>
      <w:r w:rsidR="005735B9">
        <w:rPr>
          <w:rFonts w:cs="Arial"/>
          <w:color w:val="000000"/>
          <w:szCs w:val="22"/>
          <w:lang w:val="en-AU"/>
        </w:rPr>
        <w:t xml:space="preserve"> and consent</w:t>
      </w:r>
      <w:r w:rsidR="005016DB" w:rsidRPr="00775288">
        <w:rPr>
          <w:rFonts w:cs="Arial"/>
          <w:color w:val="000000"/>
          <w:szCs w:val="22"/>
          <w:lang w:val="en-AU"/>
        </w:rPr>
        <w:t xml:space="preserve"> for genomic</w:t>
      </w:r>
      <w:r>
        <w:rPr>
          <w:rFonts w:cs="Arial"/>
          <w:color w:val="000000"/>
          <w:szCs w:val="22"/>
          <w:lang w:val="en-AU"/>
        </w:rPr>
        <w:t xml:space="preserve"> research.</w:t>
      </w:r>
      <w:r w:rsidR="005016DB" w:rsidRPr="00775288">
        <w:rPr>
          <w:rFonts w:cs="Arial"/>
          <w:color w:val="000000"/>
          <w:szCs w:val="22"/>
          <w:lang w:val="en-AU"/>
        </w:rPr>
        <w:t xml:space="preserve"> </w:t>
      </w:r>
    </w:p>
    <w:p w14:paraId="4B71CB72" w14:textId="1DE0B5E4" w:rsidR="005735B9" w:rsidRPr="00775288" w:rsidRDefault="005735B9" w:rsidP="00775288">
      <w:pPr>
        <w:pStyle w:val="ListParagraph"/>
        <w:numPr>
          <w:ilvl w:val="0"/>
          <w:numId w:val="7"/>
        </w:numPr>
        <w:rPr>
          <w:rFonts w:cs="Arial"/>
          <w:color w:val="000000"/>
          <w:szCs w:val="22"/>
          <w:lang w:val="en-AU"/>
        </w:rPr>
      </w:pPr>
      <w:r w:rsidRPr="00775288">
        <w:rPr>
          <w:rFonts w:cs="Arial"/>
          <w:color w:val="000000"/>
          <w:szCs w:val="22"/>
          <w:lang w:val="en-AU"/>
        </w:rPr>
        <w:t xml:space="preserve">Remove reference to genomic testing from p.12 and from the </w:t>
      </w:r>
      <w:r>
        <w:rPr>
          <w:rFonts w:cs="Arial"/>
          <w:color w:val="000000"/>
          <w:szCs w:val="22"/>
          <w:lang w:val="en-AU"/>
        </w:rPr>
        <w:t xml:space="preserve">main </w:t>
      </w:r>
      <w:r w:rsidRPr="00775288">
        <w:rPr>
          <w:rFonts w:cs="Arial"/>
          <w:color w:val="000000"/>
          <w:szCs w:val="22"/>
          <w:lang w:val="en-AU"/>
        </w:rPr>
        <w:t>consent f</w:t>
      </w:r>
      <w:r>
        <w:rPr>
          <w:rFonts w:cs="Arial"/>
          <w:color w:val="000000"/>
          <w:szCs w:val="22"/>
          <w:lang w:val="en-AU"/>
        </w:rPr>
        <w:t>or</w:t>
      </w:r>
      <w:r w:rsidRPr="00775288">
        <w:rPr>
          <w:rFonts w:cs="Arial"/>
          <w:color w:val="000000"/>
          <w:szCs w:val="22"/>
          <w:lang w:val="en-AU"/>
        </w:rPr>
        <w:t>m</w:t>
      </w:r>
      <w:r>
        <w:rPr>
          <w:rFonts w:cs="Arial"/>
          <w:color w:val="000000"/>
          <w:szCs w:val="22"/>
          <w:lang w:val="en-AU"/>
        </w:rPr>
        <w:t>:</w:t>
      </w:r>
      <w:r w:rsidRPr="00775288">
        <w:rPr>
          <w:rFonts w:cs="Arial"/>
          <w:color w:val="000000"/>
          <w:szCs w:val="22"/>
          <w:lang w:val="en-AU"/>
        </w:rPr>
        <w:t xml:space="preserve"> </w:t>
      </w:r>
      <w:r>
        <w:rPr>
          <w:rFonts w:cs="Arial"/>
          <w:color w:val="000000"/>
          <w:szCs w:val="22"/>
          <w:lang w:val="en-AU"/>
        </w:rPr>
        <w:t>add to the new, separate document</w:t>
      </w:r>
    </w:p>
    <w:p w14:paraId="335CB6BD" w14:textId="6CFFA1C1" w:rsidR="00E00C7C" w:rsidRPr="00775288" w:rsidRDefault="00E00C7C" w:rsidP="00775288">
      <w:pPr>
        <w:pStyle w:val="ListParagraph"/>
        <w:numPr>
          <w:ilvl w:val="0"/>
          <w:numId w:val="7"/>
        </w:numPr>
        <w:rPr>
          <w:rFonts w:cs="Arial"/>
          <w:color w:val="000000"/>
          <w:szCs w:val="22"/>
          <w:lang w:val="en-AU"/>
        </w:rPr>
      </w:pPr>
      <w:r w:rsidRPr="00775288">
        <w:rPr>
          <w:rFonts w:cs="Arial"/>
          <w:color w:val="000000"/>
          <w:szCs w:val="22"/>
          <w:lang w:val="en-AU"/>
        </w:rPr>
        <w:t>Add general location of</w:t>
      </w:r>
      <w:r w:rsidR="007444E5" w:rsidRPr="00775288">
        <w:rPr>
          <w:rFonts w:cs="Arial"/>
          <w:color w:val="000000"/>
          <w:szCs w:val="22"/>
          <w:lang w:val="en-AU"/>
        </w:rPr>
        <w:t xml:space="preserve"> sponsor</w:t>
      </w:r>
      <w:r w:rsidRPr="00775288">
        <w:rPr>
          <w:rFonts w:cs="Arial"/>
          <w:color w:val="000000"/>
          <w:szCs w:val="22"/>
          <w:lang w:val="en-AU"/>
        </w:rPr>
        <w:t xml:space="preserve"> laboratories. </w:t>
      </w:r>
    </w:p>
    <w:p w14:paraId="0B42B4EC" w14:textId="77777777" w:rsidR="00775288" w:rsidRPr="00775288" w:rsidRDefault="00E00C7C" w:rsidP="00775288">
      <w:pPr>
        <w:pStyle w:val="ListParagraph"/>
        <w:numPr>
          <w:ilvl w:val="0"/>
          <w:numId w:val="7"/>
        </w:numPr>
        <w:rPr>
          <w:rFonts w:cs="Arial"/>
          <w:color w:val="000000"/>
          <w:szCs w:val="22"/>
          <w:lang w:val="en-AU"/>
        </w:rPr>
      </w:pPr>
      <w:r w:rsidRPr="00775288">
        <w:rPr>
          <w:rFonts w:cs="Arial"/>
          <w:color w:val="000000"/>
          <w:szCs w:val="22"/>
          <w:lang w:val="en-AU"/>
        </w:rPr>
        <w:t xml:space="preserve">Remove reference to Australian TGA p.1 </w:t>
      </w:r>
    </w:p>
    <w:p w14:paraId="06017239" w14:textId="77777777" w:rsidR="00775288" w:rsidRPr="00775288" w:rsidRDefault="00E00C7C" w:rsidP="00775288">
      <w:pPr>
        <w:pStyle w:val="ListParagraph"/>
        <w:numPr>
          <w:ilvl w:val="0"/>
          <w:numId w:val="7"/>
        </w:numPr>
        <w:rPr>
          <w:rFonts w:cs="Arial"/>
          <w:color w:val="000000"/>
          <w:szCs w:val="22"/>
          <w:lang w:val="en-AU"/>
        </w:rPr>
      </w:pPr>
      <w:r w:rsidRPr="00775288">
        <w:rPr>
          <w:rFonts w:cs="Arial"/>
          <w:color w:val="000000"/>
          <w:szCs w:val="22"/>
          <w:lang w:val="en-AU"/>
        </w:rPr>
        <w:t xml:space="preserve">Remove 'flipping a coin' </w:t>
      </w:r>
    </w:p>
    <w:p w14:paraId="5310B73F" w14:textId="77777777" w:rsidR="00775288" w:rsidRPr="00775288" w:rsidRDefault="00E00C7C" w:rsidP="00775288">
      <w:pPr>
        <w:pStyle w:val="ListParagraph"/>
        <w:numPr>
          <w:ilvl w:val="0"/>
          <w:numId w:val="7"/>
        </w:numPr>
        <w:rPr>
          <w:rFonts w:cs="Arial"/>
          <w:color w:val="000000"/>
          <w:szCs w:val="22"/>
          <w:lang w:val="en-AU"/>
        </w:rPr>
      </w:pPr>
      <w:r w:rsidRPr="00775288">
        <w:rPr>
          <w:rFonts w:cs="Arial"/>
          <w:color w:val="000000"/>
          <w:szCs w:val="22"/>
          <w:lang w:val="en-AU"/>
        </w:rPr>
        <w:t xml:space="preserve">Reword 'participating participants' p.4  </w:t>
      </w:r>
    </w:p>
    <w:p w14:paraId="3787FED0" w14:textId="3C8B8B42" w:rsidR="00775288" w:rsidRPr="00775288" w:rsidRDefault="00E00C7C" w:rsidP="00775288">
      <w:pPr>
        <w:pStyle w:val="ListParagraph"/>
        <w:numPr>
          <w:ilvl w:val="0"/>
          <w:numId w:val="7"/>
        </w:numPr>
        <w:rPr>
          <w:rFonts w:cs="Arial"/>
          <w:color w:val="000000"/>
          <w:szCs w:val="22"/>
          <w:lang w:val="en-AU"/>
        </w:rPr>
      </w:pPr>
      <w:r w:rsidRPr="00775288">
        <w:rPr>
          <w:rFonts w:cs="Arial"/>
          <w:color w:val="000000"/>
          <w:szCs w:val="22"/>
          <w:lang w:val="en-AU"/>
        </w:rPr>
        <w:t>The vaccinatio</w:t>
      </w:r>
      <w:r w:rsidR="00775288">
        <w:rPr>
          <w:rFonts w:cs="Arial"/>
          <w:color w:val="000000"/>
          <w:szCs w:val="22"/>
          <w:lang w:val="en-AU"/>
        </w:rPr>
        <w:t>n advice on p.5 is confusing.</w:t>
      </w:r>
      <w:r w:rsidR="00604B5C">
        <w:rPr>
          <w:rFonts w:cs="Arial"/>
          <w:color w:val="000000"/>
          <w:szCs w:val="22"/>
          <w:lang w:val="en-AU"/>
        </w:rPr>
        <w:t xml:space="preserve"> For example, s</w:t>
      </w:r>
      <w:r w:rsidRPr="00775288">
        <w:rPr>
          <w:rFonts w:cs="Arial"/>
          <w:color w:val="000000"/>
          <w:szCs w:val="22"/>
          <w:lang w:val="en-AU"/>
        </w:rPr>
        <w:t>hould you avoid family members recently vaccinated with a live attenuated vaccine if you have also been vaccinat</w:t>
      </w:r>
      <w:r w:rsidR="00775288" w:rsidRPr="00775288">
        <w:rPr>
          <w:rFonts w:cs="Arial"/>
          <w:color w:val="000000"/>
          <w:szCs w:val="22"/>
          <w:lang w:val="en-AU"/>
        </w:rPr>
        <w:t xml:space="preserve">ed to the disease in the past? </w:t>
      </w:r>
      <w:r w:rsidRPr="00775288">
        <w:rPr>
          <w:rFonts w:cs="Arial"/>
          <w:color w:val="000000"/>
          <w:szCs w:val="22"/>
          <w:lang w:val="en-AU"/>
        </w:rPr>
        <w:t>When should the vaccinations be 'brought up to date' in relation to the trial drugs and if doing that,</w:t>
      </w:r>
      <w:r w:rsidR="00775288" w:rsidRPr="00775288">
        <w:rPr>
          <w:rFonts w:cs="Arial"/>
          <w:color w:val="000000"/>
          <w:szCs w:val="22"/>
          <w:lang w:val="en-AU"/>
        </w:rPr>
        <w:t xml:space="preserve"> h</w:t>
      </w:r>
      <w:r w:rsidRPr="00775288">
        <w:rPr>
          <w:rFonts w:cs="Arial"/>
          <w:color w:val="000000"/>
          <w:szCs w:val="22"/>
          <w:lang w:val="en-AU"/>
        </w:rPr>
        <w:t>ow long should elapse from vacci</w:t>
      </w:r>
      <w:r w:rsidR="00775288" w:rsidRPr="00775288">
        <w:rPr>
          <w:rFonts w:cs="Arial"/>
          <w:color w:val="000000"/>
          <w:szCs w:val="22"/>
          <w:lang w:val="en-AU"/>
        </w:rPr>
        <w:t>nation to trial drug exposure? T</w:t>
      </w:r>
      <w:r w:rsidRPr="00775288">
        <w:rPr>
          <w:rFonts w:cs="Arial"/>
          <w:color w:val="000000"/>
          <w:szCs w:val="22"/>
          <w:lang w:val="en-AU"/>
        </w:rPr>
        <w:t xml:space="preserve">he list of live attenuated vaccines should be expanded to include </w:t>
      </w:r>
      <w:r w:rsidR="00775288" w:rsidRPr="00775288">
        <w:rPr>
          <w:rFonts w:cs="Arial"/>
          <w:color w:val="000000"/>
          <w:szCs w:val="22"/>
          <w:lang w:val="en-AU"/>
        </w:rPr>
        <w:t>those relevant in our context (</w:t>
      </w:r>
      <w:r w:rsidRPr="00775288">
        <w:rPr>
          <w:rFonts w:cs="Arial"/>
          <w:color w:val="000000"/>
          <w:szCs w:val="22"/>
          <w:lang w:val="en-AU"/>
        </w:rPr>
        <w:t>while listing TNF inhibitors individually</w:t>
      </w:r>
      <w:r w:rsidR="00775288" w:rsidRPr="00775288">
        <w:rPr>
          <w:rFonts w:cs="Arial"/>
          <w:color w:val="000000"/>
          <w:szCs w:val="22"/>
          <w:lang w:val="en-AU"/>
        </w:rPr>
        <w:t xml:space="preserve"> </w:t>
      </w:r>
      <w:r w:rsidRPr="00775288">
        <w:rPr>
          <w:rFonts w:cs="Arial"/>
          <w:color w:val="000000"/>
          <w:szCs w:val="22"/>
          <w:lang w:val="en-AU"/>
        </w:rPr>
        <w:t>is unnecessary as all will co</w:t>
      </w:r>
      <w:r w:rsidR="00775288" w:rsidRPr="00775288">
        <w:rPr>
          <w:rFonts w:cs="Arial"/>
          <w:color w:val="000000"/>
          <w:szCs w:val="22"/>
          <w:lang w:val="en-AU"/>
        </w:rPr>
        <w:t>me directly from the specialist</w:t>
      </w:r>
      <w:r w:rsidR="00604B5C">
        <w:rPr>
          <w:rFonts w:cs="Arial"/>
          <w:color w:val="000000"/>
          <w:szCs w:val="22"/>
          <w:lang w:val="en-AU"/>
        </w:rPr>
        <w:t>).</w:t>
      </w:r>
    </w:p>
    <w:p w14:paraId="2B742AC1" w14:textId="133D6A9D" w:rsidR="005735B9" w:rsidRPr="00775288" w:rsidRDefault="00604B5C">
      <w:pPr>
        <w:pStyle w:val="ListParagraph"/>
        <w:numPr>
          <w:ilvl w:val="0"/>
          <w:numId w:val="7"/>
        </w:numPr>
        <w:rPr>
          <w:rFonts w:cs="Arial"/>
          <w:color w:val="000000"/>
          <w:szCs w:val="22"/>
          <w:lang w:val="en-AU"/>
        </w:rPr>
      </w:pPr>
      <w:r w:rsidRPr="005735B9">
        <w:rPr>
          <w:rFonts w:cs="Arial"/>
          <w:color w:val="000000"/>
          <w:szCs w:val="22"/>
          <w:lang w:val="en-AU"/>
        </w:rPr>
        <w:t>Remove references to future unspecified research</w:t>
      </w:r>
      <w:r w:rsidR="00E00C7C" w:rsidRPr="005735B9">
        <w:rPr>
          <w:rFonts w:cs="Arial"/>
          <w:color w:val="000000"/>
          <w:szCs w:val="22"/>
          <w:lang w:val="en-AU"/>
        </w:rPr>
        <w:t xml:space="preserve"> from pp.12, 14 and 25 </w:t>
      </w:r>
      <w:r w:rsidR="00775288" w:rsidRPr="005735B9">
        <w:rPr>
          <w:rFonts w:cs="Arial"/>
          <w:color w:val="000000"/>
          <w:szCs w:val="22"/>
          <w:lang w:val="en-AU"/>
        </w:rPr>
        <w:t>and develop a separate document</w:t>
      </w:r>
      <w:r w:rsidRPr="005735B9">
        <w:rPr>
          <w:rFonts w:cs="Arial"/>
          <w:color w:val="000000"/>
          <w:szCs w:val="22"/>
          <w:lang w:val="en-AU"/>
        </w:rPr>
        <w:t xml:space="preserve">. Although a sort of future unspecified research document </w:t>
      </w:r>
      <w:r w:rsidR="00E00C7C" w:rsidRPr="005735B9">
        <w:rPr>
          <w:rFonts w:cs="Arial"/>
          <w:color w:val="000000"/>
          <w:szCs w:val="22"/>
          <w:lang w:val="en-AU"/>
        </w:rPr>
        <w:t xml:space="preserve">has been submitted, it is inadequate, omitting details on where samples will be stored, destruction </w:t>
      </w:r>
      <w:r w:rsidR="00E00C7C" w:rsidRPr="005735B9">
        <w:rPr>
          <w:rFonts w:cs="Arial"/>
          <w:color w:val="000000"/>
          <w:szCs w:val="22"/>
          <w:lang w:val="en-AU"/>
        </w:rPr>
        <w:lastRenderedPageBreak/>
        <w:t xml:space="preserve">methods, a Maori cultural statement and the recommended clauses in the consent form. </w:t>
      </w:r>
      <w:r w:rsidRPr="005735B9">
        <w:rPr>
          <w:rFonts w:cs="Arial"/>
          <w:color w:val="000000"/>
          <w:szCs w:val="22"/>
          <w:lang w:val="en-AU"/>
        </w:rPr>
        <w:t xml:space="preserve">Please view the HDEC template for guidance - </w:t>
      </w:r>
      <w:hyperlink r:id="rId9" w:history="1">
        <w:r w:rsidRPr="005735B9">
          <w:rPr>
            <w:rStyle w:val="Hyperlink"/>
            <w:rFonts w:cs="Arial"/>
            <w:szCs w:val="22"/>
            <w:lang w:val="en-AU"/>
          </w:rPr>
          <w:t>https://ethics.health.govt.nz/</w:t>
        </w:r>
      </w:hyperlink>
      <w:r w:rsidRPr="005735B9">
        <w:rPr>
          <w:rFonts w:cs="Arial"/>
          <w:color w:val="000000"/>
          <w:szCs w:val="22"/>
          <w:lang w:val="en-AU"/>
        </w:rPr>
        <w:t xml:space="preserve">  </w:t>
      </w:r>
    </w:p>
    <w:p w14:paraId="627A162E" w14:textId="1AEA521C" w:rsidR="00775288" w:rsidRPr="00775288" w:rsidRDefault="00E00C7C" w:rsidP="00775288">
      <w:pPr>
        <w:pStyle w:val="ListParagraph"/>
        <w:numPr>
          <w:ilvl w:val="0"/>
          <w:numId w:val="7"/>
        </w:numPr>
        <w:rPr>
          <w:rFonts w:cs="Arial"/>
          <w:color w:val="000000"/>
          <w:szCs w:val="22"/>
          <w:lang w:val="en-AU"/>
        </w:rPr>
      </w:pPr>
      <w:r w:rsidRPr="00775288">
        <w:rPr>
          <w:rFonts w:cs="Arial"/>
          <w:color w:val="000000"/>
          <w:szCs w:val="22"/>
          <w:lang w:val="en-AU"/>
        </w:rPr>
        <w:t>Samples: include information on sending overseas and ad</w:t>
      </w:r>
      <w:r w:rsidR="00604B5C">
        <w:rPr>
          <w:rFonts w:cs="Arial"/>
          <w:color w:val="000000"/>
          <w:szCs w:val="22"/>
          <w:lang w:val="en-AU"/>
        </w:rPr>
        <w:t>vise participants which country/</w:t>
      </w:r>
    </w:p>
    <w:p w14:paraId="38CA5376" w14:textId="44B957B6" w:rsidR="00775288" w:rsidRPr="00775288" w:rsidRDefault="00E00C7C" w:rsidP="00775288">
      <w:pPr>
        <w:pStyle w:val="ListParagraph"/>
        <w:numPr>
          <w:ilvl w:val="0"/>
          <w:numId w:val="7"/>
        </w:numPr>
        <w:rPr>
          <w:rFonts w:cs="Arial"/>
          <w:color w:val="000000"/>
          <w:szCs w:val="22"/>
          <w:lang w:val="en-AU"/>
        </w:rPr>
      </w:pPr>
      <w:r w:rsidRPr="00775288">
        <w:rPr>
          <w:rFonts w:cs="Arial"/>
          <w:color w:val="000000"/>
          <w:szCs w:val="22"/>
          <w:lang w:val="en-AU"/>
        </w:rPr>
        <w:t>Masked Results p15 and timing of access to personal health data collected p.26, para 1.:Rewrite to reflect that under N</w:t>
      </w:r>
      <w:r w:rsidR="00604B5C">
        <w:rPr>
          <w:rFonts w:cs="Arial"/>
          <w:color w:val="000000"/>
          <w:szCs w:val="22"/>
          <w:lang w:val="en-AU"/>
        </w:rPr>
        <w:t xml:space="preserve">ew </w:t>
      </w:r>
      <w:r w:rsidRPr="00775288">
        <w:rPr>
          <w:rFonts w:cs="Arial"/>
          <w:color w:val="000000"/>
          <w:szCs w:val="22"/>
          <w:lang w:val="en-AU"/>
        </w:rPr>
        <w:t>Z</w:t>
      </w:r>
      <w:r w:rsidR="00604B5C">
        <w:rPr>
          <w:rFonts w:cs="Arial"/>
          <w:color w:val="000000"/>
          <w:szCs w:val="22"/>
          <w:lang w:val="en-AU"/>
        </w:rPr>
        <w:t>ealand</w:t>
      </w:r>
      <w:r w:rsidRPr="00775288">
        <w:rPr>
          <w:rFonts w:cs="Arial"/>
          <w:color w:val="000000"/>
          <w:szCs w:val="22"/>
          <w:lang w:val="en-AU"/>
        </w:rPr>
        <w:t xml:space="preserve"> law, participants have the right to access their personal data without limits imposed on the timing of access. Can indicate that should their early access break the blind, they may be removed from the study. </w:t>
      </w:r>
    </w:p>
    <w:p w14:paraId="21F80393" w14:textId="77777777" w:rsidR="00775288" w:rsidRPr="00775288" w:rsidRDefault="00E00C7C" w:rsidP="00775288">
      <w:pPr>
        <w:pStyle w:val="ListParagraph"/>
        <w:numPr>
          <w:ilvl w:val="0"/>
          <w:numId w:val="7"/>
        </w:numPr>
        <w:rPr>
          <w:rFonts w:cs="Arial"/>
          <w:color w:val="000000"/>
          <w:szCs w:val="22"/>
          <w:lang w:val="en-AU"/>
        </w:rPr>
      </w:pPr>
      <w:r w:rsidRPr="00775288">
        <w:rPr>
          <w:rFonts w:cs="Arial"/>
          <w:color w:val="000000"/>
          <w:szCs w:val="22"/>
          <w:lang w:val="en-AU"/>
        </w:rPr>
        <w:t>Infertility males and sperm banking p.16. Contradictory information is being given. On one hand, you should not enrol if you want future children. On the other, it is being suggested that you may want to consider sperm banking at your own expense. Remove reference to sperm banking and stick with the advice to avoid the study if there is any possibility of wanting fut</w:t>
      </w:r>
      <w:r w:rsidR="00775288" w:rsidRPr="00775288">
        <w:rPr>
          <w:rFonts w:cs="Arial"/>
          <w:color w:val="000000"/>
          <w:szCs w:val="22"/>
          <w:lang w:val="en-AU"/>
        </w:rPr>
        <w:t xml:space="preserve">ure children. </w:t>
      </w:r>
    </w:p>
    <w:p w14:paraId="56AB89A4" w14:textId="235E00D0" w:rsidR="00775288" w:rsidRPr="00775288" w:rsidRDefault="00E00C7C" w:rsidP="00775288">
      <w:pPr>
        <w:pStyle w:val="ListParagraph"/>
        <w:numPr>
          <w:ilvl w:val="0"/>
          <w:numId w:val="7"/>
        </w:numPr>
        <w:rPr>
          <w:rFonts w:cs="Arial"/>
          <w:color w:val="000000"/>
          <w:szCs w:val="22"/>
          <w:lang w:val="en-AU"/>
        </w:rPr>
      </w:pPr>
      <w:r w:rsidRPr="00775288">
        <w:rPr>
          <w:rFonts w:cs="Arial"/>
          <w:color w:val="000000"/>
          <w:szCs w:val="22"/>
          <w:lang w:val="en-AU"/>
        </w:rPr>
        <w:t>The comme</w:t>
      </w:r>
      <w:r w:rsidR="00604B5C">
        <w:rPr>
          <w:rFonts w:cs="Arial"/>
          <w:color w:val="000000"/>
          <w:szCs w:val="22"/>
          <w:lang w:val="en-AU"/>
        </w:rPr>
        <w:t xml:space="preserve">ntary on the risk of malignancy </w:t>
      </w:r>
      <w:r w:rsidRPr="00775288">
        <w:rPr>
          <w:rFonts w:cs="Arial"/>
          <w:color w:val="000000"/>
          <w:szCs w:val="22"/>
          <w:lang w:val="en-AU"/>
        </w:rPr>
        <w:t xml:space="preserve">p.17, reads as though participants in this study who take the drug for a year will have a 1% chance of developing cancer form it. Is that the information the sponsor is intending to convey? See below: "CANCER Lymphoma (a type of cancer of the immune system) and other types of cancers have been seen in study participants with RA taking </w:t>
      </w:r>
      <w:proofErr w:type="spellStart"/>
      <w:r w:rsidRPr="00775288">
        <w:rPr>
          <w:rFonts w:cs="Arial"/>
          <w:color w:val="000000"/>
          <w:szCs w:val="22"/>
          <w:lang w:val="en-AU"/>
        </w:rPr>
        <w:t>filgotinib</w:t>
      </w:r>
      <w:proofErr w:type="spellEnd"/>
      <w:r w:rsidRPr="00775288">
        <w:rPr>
          <w:rFonts w:cs="Arial"/>
          <w:color w:val="000000"/>
          <w:szCs w:val="22"/>
          <w:lang w:val="en-AU"/>
        </w:rPr>
        <w:t xml:space="preserve">. Some of these cancers have resulted in death. Based on the information that is available so far, it is estimated that if 100 participants take </w:t>
      </w:r>
      <w:proofErr w:type="spellStart"/>
      <w:r w:rsidRPr="00775288">
        <w:rPr>
          <w:rFonts w:cs="Arial"/>
          <w:color w:val="000000"/>
          <w:szCs w:val="22"/>
          <w:lang w:val="en-AU"/>
        </w:rPr>
        <w:t>filgotinib</w:t>
      </w:r>
      <w:proofErr w:type="spellEnd"/>
      <w:r w:rsidRPr="00775288">
        <w:rPr>
          <w:rFonts w:cs="Arial"/>
          <w:color w:val="000000"/>
          <w:szCs w:val="22"/>
          <w:lang w:val="en-AU"/>
        </w:rPr>
        <w:t xml:space="preserve"> for one year, 1 person would develop cancer, on average. Some types of cancer, such as lymphoma, are known to happen more often in people with RA, but it is not yet known if </w:t>
      </w:r>
      <w:proofErr w:type="spellStart"/>
      <w:r w:rsidRPr="00775288">
        <w:rPr>
          <w:rFonts w:cs="Arial"/>
          <w:color w:val="000000"/>
          <w:szCs w:val="22"/>
          <w:lang w:val="en-AU"/>
        </w:rPr>
        <w:t>filgotinib</w:t>
      </w:r>
      <w:proofErr w:type="spellEnd"/>
      <w:r w:rsidRPr="00775288">
        <w:rPr>
          <w:rFonts w:cs="Arial"/>
          <w:color w:val="000000"/>
          <w:szCs w:val="22"/>
          <w:lang w:val="en-AU"/>
        </w:rPr>
        <w:t xml:space="preserve"> increases this risk." </w:t>
      </w:r>
    </w:p>
    <w:p w14:paraId="58DB9D01" w14:textId="3C274FF4" w:rsidR="00775288" w:rsidRPr="00775288" w:rsidRDefault="00604B5C" w:rsidP="00775288">
      <w:pPr>
        <w:pStyle w:val="ListParagraph"/>
        <w:numPr>
          <w:ilvl w:val="0"/>
          <w:numId w:val="7"/>
        </w:numPr>
        <w:rPr>
          <w:rFonts w:cs="Arial"/>
          <w:color w:val="000000"/>
          <w:szCs w:val="22"/>
          <w:lang w:val="en-AU"/>
        </w:rPr>
      </w:pPr>
      <w:r>
        <w:rPr>
          <w:rFonts w:cs="Arial"/>
          <w:color w:val="000000"/>
          <w:szCs w:val="22"/>
          <w:lang w:val="en-AU"/>
        </w:rPr>
        <w:t>The Committee noted this participant information sheet is very long at</w:t>
      </w:r>
      <w:r w:rsidR="00E00C7C" w:rsidRPr="00775288">
        <w:rPr>
          <w:rFonts w:cs="Arial"/>
          <w:color w:val="000000"/>
          <w:szCs w:val="22"/>
          <w:lang w:val="en-AU"/>
        </w:rPr>
        <w:t xml:space="preserve"> 30 pages.</w:t>
      </w:r>
      <w:r w:rsidR="00775288" w:rsidRPr="00775288">
        <w:rPr>
          <w:rFonts w:cs="Arial"/>
          <w:color w:val="000000"/>
          <w:szCs w:val="22"/>
          <w:lang w:val="en-AU"/>
        </w:rPr>
        <w:t xml:space="preserve"> </w:t>
      </w:r>
      <w:r w:rsidR="00E00C7C" w:rsidRPr="00775288">
        <w:rPr>
          <w:rFonts w:cs="Arial"/>
          <w:color w:val="000000"/>
          <w:szCs w:val="22"/>
          <w:lang w:val="en-AU"/>
        </w:rPr>
        <w:t>It is count</w:t>
      </w:r>
      <w:r>
        <w:rPr>
          <w:rFonts w:cs="Arial"/>
          <w:color w:val="000000"/>
          <w:szCs w:val="22"/>
          <w:lang w:val="en-AU"/>
        </w:rPr>
        <w:t>erproductive to informed consent</w:t>
      </w:r>
      <w:r w:rsidR="00E00C7C" w:rsidRPr="00775288">
        <w:rPr>
          <w:rFonts w:cs="Arial"/>
          <w:color w:val="000000"/>
          <w:szCs w:val="22"/>
          <w:lang w:val="en-AU"/>
        </w:rPr>
        <w:t>.</w:t>
      </w:r>
      <w:r w:rsidR="00775288" w:rsidRPr="00775288">
        <w:rPr>
          <w:rFonts w:cs="Arial"/>
          <w:color w:val="000000"/>
          <w:szCs w:val="22"/>
          <w:lang w:val="en-AU"/>
        </w:rPr>
        <w:t xml:space="preserve"> </w:t>
      </w:r>
      <w:r w:rsidR="00E00C7C" w:rsidRPr="00775288">
        <w:rPr>
          <w:rFonts w:cs="Arial"/>
          <w:color w:val="000000"/>
          <w:szCs w:val="22"/>
          <w:lang w:val="en-AU"/>
        </w:rPr>
        <w:t xml:space="preserve">Please convey </w:t>
      </w:r>
      <w:r>
        <w:rPr>
          <w:rFonts w:cs="Arial"/>
          <w:color w:val="000000"/>
          <w:szCs w:val="22"/>
          <w:lang w:val="en-AU"/>
        </w:rPr>
        <w:t>the Committee’s</w:t>
      </w:r>
      <w:r w:rsidR="00E00C7C" w:rsidRPr="00775288">
        <w:rPr>
          <w:rFonts w:cs="Arial"/>
          <w:color w:val="000000"/>
          <w:szCs w:val="22"/>
          <w:lang w:val="en-AU"/>
        </w:rPr>
        <w:t xml:space="preserve"> concern to the sponsor.</w:t>
      </w:r>
      <w:r w:rsidR="00775288" w:rsidRPr="00775288">
        <w:rPr>
          <w:rFonts w:cs="Arial"/>
          <w:color w:val="000000"/>
          <w:szCs w:val="22"/>
          <w:lang w:val="en-AU"/>
        </w:rPr>
        <w:t xml:space="preserve"> </w:t>
      </w:r>
      <w:r>
        <w:rPr>
          <w:rFonts w:cs="Arial"/>
          <w:color w:val="000000"/>
          <w:szCs w:val="22"/>
          <w:lang w:val="en-AU"/>
        </w:rPr>
        <w:t>The following areas could be reduced in length</w:t>
      </w:r>
      <w:r w:rsidR="00E00C7C" w:rsidRPr="00775288">
        <w:rPr>
          <w:rFonts w:cs="Arial"/>
          <w:color w:val="000000"/>
          <w:szCs w:val="22"/>
          <w:lang w:val="en-AU"/>
        </w:rPr>
        <w:t xml:space="preserve">: - prednisone </w:t>
      </w:r>
      <w:r w:rsidRPr="00775288">
        <w:rPr>
          <w:rFonts w:cs="Arial"/>
          <w:color w:val="000000"/>
          <w:szCs w:val="22"/>
          <w:lang w:val="en-AU"/>
        </w:rPr>
        <w:t>side effects</w:t>
      </w:r>
      <w:r w:rsidR="00E00C7C" w:rsidRPr="00775288">
        <w:rPr>
          <w:rFonts w:cs="Arial"/>
          <w:color w:val="000000"/>
          <w:szCs w:val="22"/>
          <w:lang w:val="en-AU"/>
        </w:rPr>
        <w:t>: tailor to dose and duration of this study. Emphasise the serious and the comm</w:t>
      </w:r>
      <w:r>
        <w:rPr>
          <w:rFonts w:cs="Arial"/>
          <w:color w:val="000000"/>
          <w:szCs w:val="22"/>
          <w:lang w:val="en-AU"/>
        </w:rPr>
        <w:t>on rather than just run lists. S</w:t>
      </w:r>
      <w:r w:rsidRPr="00775288">
        <w:rPr>
          <w:rFonts w:cs="Arial"/>
          <w:color w:val="000000"/>
          <w:szCs w:val="22"/>
          <w:lang w:val="en-AU"/>
        </w:rPr>
        <w:t>ide effects</w:t>
      </w:r>
      <w:r w:rsidR="00E00C7C" w:rsidRPr="00775288">
        <w:rPr>
          <w:rFonts w:cs="Arial"/>
          <w:color w:val="000000"/>
          <w:szCs w:val="22"/>
          <w:lang w:val="en-AU"/>
        </w:rPr>
        <w:t xml:space="preserve"> of blood tests/ECG/CXR/questionnaires/fasting should be able to be e</w:t>
      </w:r>
      <w:r>
        <w:rPr>
          <w:rFonts w:cs="Arial"/>
          <w:color w:val="000000"/>
          <w:szCs w:val="22"/>
          <w:lang w:val="en-AU"/>
        </w:rPr>
        <w:t>xplained in a short paragraph. The Committee do not</w:t>
      </w:r>
      <w:r w:rsidR="00E00C7C" w:rsidRPr="00775288">
        <w:rPr>
          <w:rFonts w:cs="Arial"/>
          <w:color w:val="000000"/>
          <w:szCs w:val="22"/>
          <w:lang w:val="en-AU"/>
        </w:rPr>
        <w:t xml:space="preserve"> believe anyone needs 90 words to</w:t>
      </w:r>
      <w:r>
        <w:rPr>
          <w:rFonts w:cs="Arial"/>
          <w:color w:val="000000"/>
          <w:szCs w:val="22"/>
          <w:lang w:val="en-AU"/>
        </w:rPr>
        <w:t xml:space="preserve"> tell them about a chest </w:t>
      </w:r>
      <w:proofErr w:type="spellStart"/>
      <w:r>
        <w:rPr>
          <w:rFonts w:cs="Arial"/>
          <w:color w:val="000000"/>
          <w:szCs w:val="22"/>
          <w:lang w:val="en-AU"/>
        </w:rPr>
        <w:t>xray</w:t>
      </w:r>
      <w:proofErr w:type="spellEnd"/>
      <w:r>
        <w:rPr>
          <w:rFonts w:cs="Arial"/>
          <w:color w:val="000000"/>
          <w:szCs w:val="22"/>
          <w:lang w:val="en-AU"/>
        </w:rPr>
        <w:t>. E</w:t>
      </w:r>
      <w:r w:rsidR="00E00C7C" w:rsidRPr="00775288">
        <w:rPr>
          <w:rFonts w:cs="Arial"/>
          <w:color w:val="000000"/>
          <w:szCs w:val="22"/>
          <w:lang w:val="en-AU"/>
        </w:rPr>
        <w:t>ye assessments.</w:t>
      </w:r>
      <w:r>
        <w:rPr>
          <w:rFonts w:cs="Arial"/>
          <w:color w:val="000000"/>
          <w:szCs w:val="22"/>
          <w:lang w:val="en-AU"/>
        </w:rPr>
        <w:t xml:space="preserve"> </w:t>
      </w:r>
      <w:r w:rsidR="00E00C7C" w:rsidRPr="00775288">
        <w:rPr>
          <w:rFonts w:cs="Arial"/>
          <w:color w:val="000000"/>
          <w:szCs w:val="22"/>
          <w:lang w:val="en-AU"/>
        </w:rPr>
        <w:t xml:space="preserve">Provide detail about the invasive but abbreviate description of external testing with which participants will already be familiar, - review the wording around pregnancy prevention. </w:t>
      </w:r>
    </w:p>
    <w:p w14:paraId="2BF028F7" w14:textId="77777777" w:rsidR="00604B5C" w:rsidRDefault="00E00C7C" w:rsidP="00775288">
      <w:pPr>
        <w:pStyle w:val="ListParagraph"/>
        <w:numPr>
          <w:ilvl w:val="0"/>
          <w:numId w:val="7"/>
        </w:numPr>
        <w:rPr>
          <w:rFonts w:cs="Arial"/>
          <w:color w:val="000000"/>
          <w:szCs w:val="22"/>
          <w:lang w:val="en-AU"/>
        </w:rPr>
      </w:pPr>
      <w:r w:rsidRPr="00775288">
        <w:rPr>
          <w:rFonts w:cs="Arial"/>
          <w:color w:val="000000"/>
          <w:szCs w:val="22"/>
          <w:lang w:val="en-AU"/>
        </w:rPr>
        <w:t xml:space="preserve">Withdrawal from any aspect of the study may be verbal. Remove written request from p.26, para 2. Also remove reference to US Law from last para of same page. </w:t>
      </w:r>
    </w:p>
    <w:p w14:paraId="78B9C8AB" w14:textId="37605AB5" w:rsidR="00E00C7C" w:rsidRPr="00775288" w:rsidRDefault="00E00C7C" w:rsidP="00775288">
      <w:pPr>
        <w:pStyle w:val="ListParagraph"/>
        <w:numPr>
          <w:ilvl w:val="0"/>
          <w:numId w:val="7"/>
        </w:numPr>
        <w:rPr>
          <w:rFonts w:cs="Arial"/>
          <w:color w:val="000000"/>
          <w:szCs w:val="22"/>
          <w:lang w:val="en-AU"/>
        </w:rPr>
      </w:pPr>
      <w:r w:rsidRPr="00775288">
        <w:rPr>
          <w:rFonts w:cs="Arial"/>
          <w:color w:val="000000"/>
          <w:szCs w:val="22"/>
          <w:lang w:val="en-AU"/>
        </w:rPr>
        <w:t xml:space="preserve">Consent form. Refer to HDEC template .There are important clauses relating to adequate time, </w:t>
      </w:r>
      <w:proofErr w:type="spellStart"/>
      <w:r w:rsidRPr="00775288">
        <w:rPr>
          <w:rFonts w:cs="Arial"/>
          <w:color w:val="000000"/>
          <w:szCs w:val="22"/>
          <w:lang w:val="en-AU"/>
        </w:rPr>
        <w:t>whanau</w:t>
      </w:r>
      <w:proofErr w:type="spellEnd"/>
      <w:r w:rsidRPr="00775288">
        <w:rPr>
          <w:rFonts w:cs="Arial"/>
          <w:color w:val="000000"/>
          <w:szCs w:val="22"/>
          <w:lang w:val="en-AU"/>
        </w:rPr>
        <w:t xml:space="preserve"> support, permission to inform GP, option to request a summary which are missing</w:t>
      </w:r>
    </w:p>
    <w:p w14:paraId="65C175C2" w14:textId="6FD926FE" w:rsidR="00E24E77" w:rsidRPr="00E00C7C" w:rsidRDefault="00E24E77" w:rsidP="00775288">
      <w:pPr>
        <w:pStyle w:val="ListParagraph"/>
        <w:spacing w:before="80" w:after="80"/>
        <w:rPr>
          <w:color w:val="FF0000"/>
          <w:lang w:val="en-AU"/>
        </w:rPr>
      </w:pPr>
    </w:p>
    <w:p w14:paraId="49CF7854" w14:textId="77777777" w:rsidR="00E24E77" w:rsidRPr="00052D5E" w:rsidRDefault="00E24E77" w:rsidP="00E24E77">
      <w:pPr>
        <w:rPr>
          <w:u w:val="single"/>
          <w:lang w:val="en-AU"/>
        </w:rPr>
      </w:pPr>
      <w:r w:rsidRPr="00052D5E">
        <w:rPr>
          <w:u w:val="single"/>
          <w:lang w:val="en-AU"/>
        </w:rPr>
        <w:t xml:space="preserve">Decision </w:t>
      </w:r>
    </w:p>
    <w:p w14:paraId="6443FC66" w14:textId="77777777" w:rsidR="00E24E77" w:rsidRPr="00052D5E" w:rsidRDefault="00E24E77" w:rsidP="00E24E77">
      <w:pPr>
        <w:rPr>
          <w:lang w:val="en-AU"/>
        </w:rPr>
      </w:pPr>
    </w:p>
    <w:p w14:paraId="1F36B3FE" w14:textId="77777777" w:rsidR="00E24E77" w:rsidRPr="00052D5E" w:rsidRDefault="00E24E77" w:rsidP="00E24E77">
      <w:pPr>
        <w:rPr>
          <w:lang w:val="en-AU"/>
        </w:rPr>
      </w:pPr>
      <w:r w:rsidRPr="00052D5E">
        <w:rPr>
          <w:lang w:val="en-AU"/>
        </w:rPr>
        <w:t xml:space="preserve">This application was </w:t>
      </w:r>
      <w:r w:rsidRPr="00052D5E">
        <w:rPr>
          <w:i/>
          <w:lang w:val="en-AU"/>
        </w:rPr>
        <w:t xml:space="preserve">provisionally </w:t>
      </w:r>
      <w:r w:rsidRPr="000A0581">
        <w:rPr>
          <w:i/>
          <w:lang w:val="en-AU"/>
        </w:rPr>
        <w:t>approved</w:t>
      </w:r>
      <w:r w:rsidRPr="000A0581">
        <w:rPr>
          <w:lang w:val="en-AU"/>
        </w:rPr>
        <w:t xml:space="preserve"> by </w:t>
      </w:r>
      <w:r w:rsidRPr="000A0581">
        <w:rPr>
          <w:rFonts w:cs="Arial"/>
          <w:szCs w:val="22"/>
          <w:lang w:val="en-AU"/>
        </w:rPr>
        <w:t>consensus</w:t>
      </w:r>
      <w:r w:rsidRPr="00052D5E">
        <w:rPr>
          <w:lang w:val="en-AU"/>
        </w:rPr>
        <w:t xml:space="preserve">, subject to the following information being received. </w:t>
      </w:r>
    </w:p>
    <w:p w14:paraId="10A3D013" w14:textId="77777777" w:rsidR="00E24E77" w:rsidRPr="00052D5E" w:rsidRDefault="00E24E77" w:rsidP="00E24E77">
      <w:pPr>
        <w:rPr>
          <w:lang w:val="en-AU"/>
        </w:rPr>
      </w:pPr>
    </w:p>
    <w:p w14:paraId="4F1A4CF7" w14:textId="77777777" w:rsidR="000A0581" w:rsidRDefault="000A0581" w:rsidP="000A0581">
      <w:pPr>
        <w:pStyle w:val="ListParagraph"/>
        <w:numPr>
          <w:ilvl w:val="0"/>
          <w:numId w:val="18"/>
        </w:numPr>
        <w:spacing w:before="80" w:after="80"/>
        <w:jc w:val="both"/>
        <w:rPr>
          <w:rFonts w:cs="Arial"/>
          <w:szCs w:val="22"/>
          <w:lang w:val="en-NZ"/>
        </w:rPr>
      </w:pPr>
      <w:bookmarkStart w:id="0" w:name="_GoBack"/>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49C868C2" w14:textId="328ABDC4" w:rsidR="000A0581" w:rsidRDefault="000A0581" w:rsidP="000A0581">
      <w:pPr>
        <w:numPr>
          <w:ilvl w:val="0"/>
          <w:numId w:val="18"/>
        </w:numPr>
        <w:spacing w:before="80" w:after="80"/>
        <w:jc w:val="both"/>
        <w:rPr>
          <w:rFonts w:cs="Arial"/>
          <w:szCs w:val="22"/>
          <w:lang w:val="en-NZ"/>
        </w:rPr>
      </w:pPr>
      <w:r w:rsidRPr="005154E8">
        <w:rPr>
          <w:rFonts w:cs="Arial"/>
          <w:szCs w:val="22"/>
          <w:lang w:val="en-NZ"/>
        </w:rPr>
        <w:t>Please</w:t>
      </w:r>
      <w:r>
        <w:rPr>
          <w:rFonts w:cs="Arial"/>
          <w:szCs w:val="22"/>
          <w:lang w:val="en-NZ"/>
        </w:rPr>
        <w:t xml:space="preserve"> provide</w:t>
      </w:r>
      <w:r w:rsidRPr="005154E8">
        <w:rPr>
          <w:rFonts w:cs="Arial"/>
          <w:szCs w:val="22"/>
          <w:lang w:val="en-NZ"/>
        </w:rPr>
        <w:t xml:space="preserve"> separate Participant Information Sheet</w:t>
      </w:r>
      <w:r w:rsidR="005735B9">
        <w:rPr>
          <w:rFonts w:cs="Arial"/>
          <w:szCs w:val="22"/>
          <w:lang w:val="en-NZ"/>
        </w:rPr>
        <w:t>s</w:t>
      </w:r>
      <w:r w:rsidRPr="005154E8">
        <w:rPr>
          <w:rFonts w:cs="Arial"/>
          <w:szCs w:val="22"/>
          <w:lang w:val="en-NZ"/>
        </w:rPr>
        <w:t xml:space="preserve"> and Consent Form</w:t>
      </w:r>
      <w:r w:rsidR="005735B9">
        <w:rPr>
          <w:rFonts w:cs="Arial"/>
          <w:szCs w:val="22"/>
          <w:lang w:val="en-NZ"/>
        </w:rPr>
        <w:t>s</w:t>
      </w:r>
      <w:r w:rsidRPr="005154E8">
        <w:rPr>
          <w:rFonts w:cs="Arial"/>
          <w:szCs w:val="22"/>
          <w:lang w:val="en-NZ"/>
        </w:rPr>
        <w:t xml:space="preserve"> for the use of tissue for </w:t>
      </w:r>
      <w:r>
        <w:rPr>
          <w:rFonts w:cs="Arial"/>
          <w:szCs w:val="22"/>
          <w:lang w:val="en-NZ"/>
        </w:rPr>
        <w:t xml:space="preserve">future </w:t>
      </w:r>
      <w:r w:rsidRPr="005154E8">
        <w:rPr>
          <w:rFonts w:cs="Arial"/>
          <w:szCs w:val="22"/>
          <w:lang w:val="en-NZ"/>
        </w:rPr>
        <w:t>unspecified research</w:t>
      </w:r>
      <w:r>
        <w:rPr>
          <w:rFonts w:cs="Arial"/>
          <w:szCs w:val="22"/>
          <w:lang w:val="en-NZ"/>
        </w:rPr>
        <w:t xml:space="preserve"> and for genomic research (</w:t>
      </w:r>
      <w:r w:rsidRPr="00740B78">
        <w:rPr>
          <w:rFonts w:cs="Arial"/>
          <w:i/>
          <w:szCs w:val="22"/>
          <w:lang w:val="en-NZ"/>
        </w:rPr>
        <w:t xml:space="preserve">Guidelines for the Use of Human Tissue </w:t>
      </w:r>
      <w:r w:rsidRPr="00555F27">
        <w:rPr>
          <w:rFonts w:cs="Arial"/>
          <w:i/>
          <w:szCs w:val="22"/>
          <w:lang w:val="en-NZ"/>
        </w:rPr>
        <w:t>for Future Unspecified Research Purposes, para 2</w:t>
      </w:r>
      <w:r w:rsidRPr="00555F27">
        <w:rPr>
          <w:rFonts w:cs="Arial"/>
          <w:szCs w:val="22"/>
          <w:lang w:val="en-NZ"/>
        </w:rPr>
        <w:t>).</w:t>
      </w:r>
    </w:p>
    <w:p w14:paraId="54386551" w14:textId="276B8416" w:rsidR="000A0581" w:rsidRPr="00D56D98" w:rsidRDefault="000A0581" w:rsidP="000A0581">
      <w:pPr>
        <w:pStyle w:val="Default"/>
        <w:numPr>
          <w:ilvl w:val="0"/>
          <w:numId w:val="18"/>
        </w:numPr>
      </w:pPr>
      <w:r>
        <w:rPr>
          <w:sz w:val="22"/>
          <w:szCs w:val="22"/>
        </w:rPr>
        <w:t xml:space="preserve">Provide further information on the study design, </w:t>
      </w:r>
      <w:r>
        <w:rPr>
          <w:i/>
          <w:sz w:val="22"/>
          <w:szCs w:val="22"/>
        </w:rPr>
        <w:t xml:space="preserve">in particular the </w:t>
      </w:r>
      <w:r w:rsidR="005735B9">
        <w:rPr>
          <w:i/>
          <w:sz w:val="22"/>
          <w:szCs w:val="22"/>
        </w:rPr>
        <w:t xml:space="preserve">primary outcome </w:t>
      </w:r>
      <w:r>
        <w:rPr>
          <w:i/>
          <w:sz w:val="22"/>
          <w:szCs w:val="22"/>
        </w:rPr>
        <w:t xml:space="preserve">analysis of study data </w:t>
      </w:r>
      <w:r>
        <w:rPr>
          <w:szCs w:val="22"/>
        </w:rPr>
        <w:t>(</w:t>
      </w:r>
      <w:r w:rsidRPr="00555F27">
        <w:rPr>
          <w:i/>
          <w:sz w:val="22"/>
          <w:szCs w:val="22"/>
        </w:rPr>
        <w:t xml:space="preserve">Ethical Guidelines for </w:t>
      </w:r>
      <w:r>
        <w:rPr>
          <w:i/>
          <w:sz w:val="22"/>
          <w:szCs w:val="22"/>
        </w:rPr>
        <w:t xml:space="preserve">Intervention Studies para </w:t>
      </w:r>
      <w:r>
        <w:rPr>
          <w:sz w:val="22"/>
          <w:szCs w:val="22"/>
        </w:rPr>
        <w:t>5.4)</w:t>
      </w:r>
    </w:p>
    <w:p w14:paraId="3F077AC5" w14:textId="31C4D537" w:rsidR="000A0581" w:rsidRPr="00555F27" w:rsidRDefault="000A0581" w:rsidP="000A0581">
      <w:pPr>
        <w:pStyle w:val="ListParagraph"/>
        <w:numPr>
          <w:ilvl w:val="0"/>
          <w:numId w:val="18"/>
        </w:numPr>
        <w:spacing w:before="80" w:after="80"/>
        <w:jc w:val="both"/>
        <w:rPr>
          <w:rFonts w:cs="Arial"/>
          <w:szCs w:val="22"/>
          <w:lang w:val="en-NZ"/>
        </w:rPr>
      </w:pPr>
      <w:r>
        <w:rPr>
          <w:rFonts w:cs="Arial"/>
          <w:szCs w:val="22"/>
          <w:lang w:val="en-NZ"/>
        </w:rPr>
        <w:t xml:space="preserve">Provide a justification for the risks involved in study participation and how these risks will be minimised. </w:t>
      </w:r>
      <w:r>
        <w:rPr>
          <w:szCs w:val="22"/>
        </w:rPr>
        <w:t>(</w:t>
      </w:r>
      <w:r w:rsidRPr="00555F27">
        <w:rPr>
          <w:i/>
          <w:szCs w:val="22"/>
        </w:rPr>
        <w:t xml:space="preserve">Ethical Guidelines for </w:t>
      </w:r>
      <w:r>
        <w:rPr>
          <w:i/>
          <w:szCs w:val="22"/>
        </w:rPr>
        <w:t xml:space="preserve">Intervention Studies para </w:t>
      </w:r>
      <w:r>
        <w:rPr>
          <w:szCs w:val="22"/>
        </w:rPr>
        <w:t>4.12)</w:t>
      </w:r>
    </w:p>
    <w:bookmarkEnd w:id="0"/>
    <w:p w14:paraId="6DE5DBDC" w14:textId="77777777" w:rsidR="00E24E77" w:rsidRPr="00052D5E" w:rsidRDefault="00E24E77" w:rsidP="00E24E77">
      <w:pPr>
        <w:rPr>
          <w:color w:val="FF0000"/>
          <w:lang w:val="en-AU"/>
        </w:rPr>
      </w:pPr>
    </w:p>
    <w:p w14:paraId="26306FC0" w14:textId="4BDC3411" w:rsidR="00E24E77" w:rsidRPr="00052D5E" w:rsidRDefault="00E24E77" w:rsidP="00E24E77">
      <w:pPr>
        <w:rPr>
          <w:lang w:val="en-AU"/>
        </w:rPr>
      </w:pPr>
      <w:r w:rsidRPr="00052D5E">
        <w:rPr>
          <w:lang w:val="en-AU"/>
        </w:rPr>
        <w:lastRenderedPageBreak/>
        <w:t xml:space="preserve">This following information will be reviewed, and a final decision made on the application, by </w:t>
      </w:r>
      <w:r w:rsidR="000A0581">
        <w:rPr>
          <w:lang w:val="en-AU"/>
        </w:rPr>
        <w:t xml:space="preserve">Mrs Kate O’Connor and Dr Nora Lynch. </w:t>
      </w:r>
    </w:p>
    <w:p w14:paraId="2B3BD0B9" w14:textId="77777777" w:rsidR="00A14B9D" w:rsidRPr="00052D5E" w:rsidRDefault="00A14B9D">
      <w:pPr>
        <w:autoSpaceDE w:val="0"/>
        <w:autoSpaceDN w:val="0"/>
        <w:adjustRightInd w:val="0"/>
        <w:rPr>
          <w:lang w:val="en-AU"/>
        </w:rPr>
      </w:pPr>
    </w:p>
    <w:p w14:paraId="30C316FC" w14:textId="77777777" w:rsidR="00A14B9D" w:rsidRPr="00052D5E" w:rsidRDefault="00506040">
      <w:pPr>
        <w:autoSpaceDE w:val="0"/>
        <w:autoSpaceDN w:val="0"/>
        <w:adjustRightInd w:val="0"/>
        <w:rPr>
          <w:rFonts w:cs="Arial"/>
          <w:szCs w:val="22"/>
          <w:lang w:val="en-AU" w:eastAsia="en-GB"/>
        </w:rPr>
      </w:pPr>
      <w:r w:rsidRPr="00052D5E">
        <w:rPr>
          <w:rFonts w:cs="Arial"/>
          <w:szCs w:val="22"/>
          <w:lang w:val="en-AU" w:eastAsia="en-GB"/>
        </w:rPr>
        <w:br w:type="page"/>
      </w:r>
    </w:p>
    <w:p w14:paraId="475589DA" w14:textId="77777777" w:rsidR="00A14B9D" w:rsidRPr="00052D5E" w:rsidRDefault="00A14B9D">
      <w:pPr>
        <w:autoSpaceDE w:val="0"/>
        <w:autoSpaceDN w:val="0"/>
        <w:adjustRightInd w:val="0"/>
        <w:rPr>
          <w:rFonts w:cs="Arial"/>
          <w:szCs w:val="22"/>
          <w:lang w:val="en-AU" w:eastAsia="en-GB"/>
        </w:rPr>
      </w:pPr>
    </w:p>
    <w:p w14:paraId="379654E6" w14:textId="77777777" w:rsidR="00E24E77" w:rsidRPr="00052D5E" w:rsidRDefault="00E24E77" w:rsidP="00E24E77">
      <w:pPr>
        <w:pStyle w:val="Heading2"/>
        <w:pBdr>
          <w:bottom w:val="single" w:sz="12" w:space="1" w:color="auto"/>
        </w:pBdr>
        <w:rPr>
          <w:lang w:val="en-AU"/>
        </w:rPr>
      </w:pPr>
      <w:r w:rsidRPr="00052D5E">
        <w:rPr>
          <w:lang w:val="en-AU"/>
        </w:rPr>
        <w:t>General business</w:t>
      </w:r>
    </w:p>
    <w:p w14:paraId="4F164D16" w14:textId="77777777" w:rsidR="00E24E77" w:rsidRPr="00052D5E" w:rsidRDefault="00E24E77" w:rsidP="00E24E77">
      <w:pPr>
        <w:rPr>
          <w:lang w:val="en-AU"/>
        </w:rPr>
      </w:pPr>
    </w:p>
    <w:p w14:paraId="2598232E" w14:textId="1EFFBD96" w:rsidR="00DC62A5" w:rsidRPr="00052D5E" w:rsidRDefault="00E24E77" w:rsidP="00BA0B8F">
      <w:pPr>
        <w:numPr>
          <w:ilvl w:val="0"/>
          <w:numId w:val="2"/>
        </w:numPr>
        <w:autoSpaceDE w:val="0"/>
        <w:autoSpaceDN w:val="0"/>
        <w:adjustRightInd w:val="0"/>
        <w:rPr>
          <w:rFonts w:ascii="Consolas" w:hAnsi="Consolas" w:cs="Consolas"/>
          <w:color w:val="A31515"/>
          <w:sz w:val="19"/>
          <w:szCs w:val="19"/>
          <w:lang w:val="en-AU" w:eastAsia="en-GB"/>
        </w:rPr>
      </w:pPr>
      <w:r w:rsidRPr="00052D5E">
        <w:rPr>
          <w:lang w:val="en-AU"/>
        </w:rPr>
        <w:t>The Comm</w:t>
      </w:r>
      <w:r w:rsidR="00D37B67" w:rsidRPr="00052D5E">
        <w:rPr>
          <w:lang w:val="en-AU"/>
        </w:rPr>
        <w:t xml:space="preserve">ittee noted the content of the </w:t>
      </w:r>
      <w:r w:rsidR="00E739D2" w:rsidRPr="00052D5E">
        <w:rPr>
          <w:rFonts w:cs="Arial"/>
          <w:szCs w:val="22"/>
          <w:lang w:val="en-AU" w:eastAsia="en-GB"/>
        </w:rPr>
        <w:t>“</w:t>
      </w:r>
      <w:r w:rsidR="008D61B5" w:rsidRPr="00052D5E">
        <w:rPr>
          <w:lang w:val="en-AU"/>
        </w:rPr>
        <w:t>noting section</w:t>
      </w:r>
      <w:r w:rsidR="00E739D2" w:rsidRPr="00052D5E">
        <w:rPr>
          <w:rFonts w:cs="Arial"/>
          <w:szCs w:val="22"/>
          <w:lang w:val="en-AU" w:eastAsia="en-GB"/>
        </w:rPr>
        <w:t>”</w:t>
      </w:r>
      <w:r w:rsidR="007D5756" w:rsidRPr="00052D5E">
        <w:rPr>
          <w:rFonts w:ascii="Consolas" w:hAnsi="Consolas" w:cs="Consolas"/>
          <w:color w:val="A31515"/>
          <w:sz w:val="19"/>
          <w:szCs w:val="19"/>
          <w:lang w:val="en-AU" w:eastAsia="en-GB"/>
        </w:rPr>
        <w:t xml:space="preserve"> </w:t>
      </w:r>
      <w:r w:rsidRPr="00052D5E">
        <w:rPr>
          <w:lang w:val="en-AU"/>
        </w:rPr>
        <w:t>of the agenda.</w:t>
      </w:r>
    </w:p>
    <w:p w14:paraId="588A5B8C" w14:textId="77777777" w:rsidR="00DC62A5" w:rsidRPr="00052D5E" w:rsidRDefault="00DC62A5" w:rsidP="005D4E8F">
      <w:pPr>
        <w:ind w:left="720"/>
        <w:rPr>
          <w:lang w:val="en-AU"/>
        </w:rPr>
      </w:pPr>
    </w:p>
    <w:p w14:paraId="4EE700C5" w14:textId="6156F59E" w:rsidR="00E24E77" w:rsidRPr="000A0581" w:rsidRDefault="000A0581" w:rsidP="00BA0B8F">
      <w:pPr>
        <w:numPr>
          <w:ilvl w:val="0"/>
          <w:numId w:val="2"/>
        </w:numPr>
        <w:rPr>
          <w:lang w:val="en-AU"/>
        </w:rPr>
      </w:pPr>
      <w:r w:rsidRPr="000A0581">
        <w:rPr>
          <w:lang w:val="en-AU"/>
        </w:rPr>
        <w:t>Development of ACC wording for the template PIS/CF.</w:t>
      </w:r>
    </w:p>
    <w:p w14:paraId="0F156986" w14:textId="77777777" w:rsidR="00E24E77" w:rsidRPr="00052D5E" w:rsidRDefault="00E24E77" w:rsidP="005D4E8F">
      <w:pPr>
        <w:rPr>
          <w:lang w:val="en-AU"/>
        </w:rPr>
      </w:pPr>
    </w:p>
    <w:p w14:paraId="437DF8FF" w14:textId="77777777" w:rsidR="00E24E77" w:rsidRPr="00052D5E" w:rsidRDefault="00E24E77" w:rsidP="00BA0B8F">
      <w:pPr>
        <w:numPr>
          <w:ilvl w:val="0"/>
          <w:numId w:val="2"/>
        </w:numPr>
        <w:rPr>
          <w:lang w:val="en-AU"/>
        </w:rPr>
      </w:pPr>
      <w:r w:rsidRPr="00052D5E">
        <w:rPr>
          <w:lang w:val="en-AU"/>
        </w:rPr>
        <w:t>The</w:t>
      </w:r>
      <w:r w:rsidRPr="00052D5E">
        <w:rPr>
          <w:color w:val="FF0000"/>
          <w:lang w:val="en-AU"/>
        </w:rPr>
        <w:t xml:space="preserve"> </w:t>
      </w:r>
      <w:r w:rsidRPr="00052D5E">
        <w:rPr>
          <w:lang w:val="en-AU"/>
        </w:rPr>
        <w:t>Chair reminded the Committee of the date and time of its next scheduled meeting, namely:</w:t>
      </w:r>
    </w:p>
    <w:p w14:paraId="52C614C5" w14:textId="77777777" w:rsidR="008444A3" w:rsidRPr="00052D5E" w:rsidRDefault="008444A3" w:rsidP="008444A3">
      <w:pPr>
        <w:ind w:left="465"/>
        <w:rPr>
          <w:lang w:val="en-AU"/>
        </w:rPr>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052D5E" w14:paraId="74D2F0A7" w14:textId="77777777" w:rsidTr="001A422A">
        <w:tc>
          <w:tcPr>
            <w:tcW w:w="2160" w:type="dxa"/>
            <w:tcBorders>
              <w:top w:val="single" w:sz="4" w:space="0" w:color="auto"/>
            </w:tcBorders>
            <w:shd w:val="clear" w:color="auto" w:fill="F3F3F3"/>
          </w:tcPr>
          <w:p w14:paraId="1417A402" w14:textId="77777777" w:rsidR="008444A3" w:rsidRPr="00052D5E" w:rsidRDefault="008444A3" w:rsidP="001A422A">
            <w:pPr>
              <w:spacing w:before="80" w:after="80"/>
              <w:rPr>
                <w:rFonts w:cs="Arial"/>
                <w:b/>
                <w:sz w:val="20"/>
                <w:lang w:val="en-AU"/>
              </w:rPr>
            </w:pPr>
            <w:r w:rsidRPr="00052D5E">
              <w:rPr>
                <w:rFonts w:cs="Arial"/>
                <w:b/>
                <w:sz w:val="20"/>
                <w:lang w:val="en-AU"/>
              </w:rPr>
              <w:t>Meeting date:</w:t>
            </w:r>
          </w:p>
        </w:tc>
        <w:tc>
          <w:tcPr>
            <w:tcW w:w="6120" w:type="dxa"/>
            <w:tcBorders>
              <w:top w:val="single" w:sz="4" w:space="0" w:color="auto"/>
            </w:tcBorders>
            <w:shd w:val="clear" w:color="auto" w:fill="F3F3F3"/>
          </w:tcPr>
          <w:p w14:paraId="69FB9D6B" w14:textId="77777777" w:rsidR="008444A3" w:rsidRPr="00052D5E" w:rsidRDefault="008444A3" w:rsidP="001A422A">
            <w:pPr>
              <w:spacing w:before="80" w:after="80"/>
              <w:rPr>
                <w:rFonts w:cs="Arial"/>
                <w:color w:val="FF3399"/>
                <w:sz w:val="20"/>
                <w:lang w:val="en-AU"/>
              </w:rPr>
            </w:pPr>
            <w:r w:rsidRPr="00052D5E">
              <w:rPr>
                <w:rFonts w:cs="Arial"/>
                <w:sz w:val="20"/>
                <w:lang w:val="en-AU"/>
              </w:rPr>
              <w:t>05 September 2017, 12:00 PM</w:t>
            </w:r>
          </w:p>
        </w:tc>
      </w:tr>
      <w:tr w:rsidR="008444A3" w:rsidRPr="00052D5E" w14:paraId="0F20B38A" w14:textId="77777777" w:rsidTr="001A422A">
        <w:tc>
          <w:tcPr>
            <w:tcW w:w="2160" w:type="dxa"/>
            <w:tcBorders>
              <w:bottom w:val="single" w:sz="4" w:space="0" w:color="auto"/>
            </w:tcBorders>
            <w:shd w:val="clear" w:color="auto" w:fill="F3F3F3"/>
          </w:tcPr>
          <w:p w14:paraId="5B672E41" w14:textId="77777777" w:rsidR="008444A3" w:rsidRPr="00052D5E" w:rsidRDefault="008444A3" w:rsidP="001A422A">
            <w:pPr>
              <w:spacing w:before="80" w:after="80"/>
              <w:rPr>
                <w:rFonts w:cs="Arial"/>
                <w:b/>
                <w:sz w:val="20"/>
                <w:lang w:val="en-AU"/>
              </w:rPr>
            </w:pPr>
            <w:r w:rsidRPr="00052D5E">
              <w:rPr>
                <w:rFonts w:cs="Arial"/>
                <w:b/>
                <w:sz w:val="20"/>
                <w:lang w:val="en-AU"/>
              </w:rPr>
              <w:t>Meeting venue:</w:t>
            </w:r>
          </w:p>
        </w:tc>
        <w:tc>
          <w:tcPr>
            <w:tcW w:w="6120" w:type="dxa"/>
            <w:tcBorders>
              <w:bottom w:val="single" w:sz="4" w:space="0" w:color="auto"/>
            </w:tcBorders>
            <w:shd w:val="clear" w:color="auto" w:fill="F3F3F3"/>
          </w:tcPr>
          <w:p w14:paraId="2066498F" w14:textId="77777777" w:rsidR="008444A3" w:rsidRPr="00052D5E" w:rsidRDefault="008444A3" w:rsidP="001A422A">
            <w:pPr>
              <w:spacing w:before="80" w:after="80"/>
              <w:rPr>
                <w:rFonts w:cs="Arial"/>
                <w:color w:val="FF3399"/>
                <w:sz w:val="20"/>
                <w:lang w:val="en-AU"/>
              </w:rPr>
            </w:pPr>
            <w:proofErr w:type="spellStart"/>
            <w:r w:rsidRPr="00052D5E">
              <w:rPr>
                <w:rFonts w:cs="Arial"/>
                <w:sz w:val="20"/>
                <w:lang w:val="en-AU"/>
              </w:rPr>
              <w:t>Novotel</w:t>
            </w:r>
            <w:proofErr w:type="spellEnd"/>
            <w:r w:rsidRPr="00052D5E">
              <w:rPr>
                <w:rFonts w:cs="Arial"/>
                <w:sz w:val="20"/>
                <w:lang w:val="en-AU"/>
              </w:rPr>
              <w:t xml:space="preserve"> Ellerslie, 72-112 </w:t>
            </w:r>
            <w:proofErr w:type="spellStart"/>
            <w:r w:rsidRPr="00052D5E">
              <w:rPr>
                <w:rFonts w:cs="Arial"/>
                <w:sz w:val="20"/>
                <w:lang w:val="en-AU"/>
              </w:rPr>
              <w:t>Greenlane</w:t>
            </w:r>
            <w:proofErr w:type="spellEnd"/>
            <w:r w:rsidRPr="00052D5E">
              <w:rPr>
                <w:rFonts w:cs="Arial"/>
                <w:sz w:val="20"/>
                <w:lang w:val="en-AU"/>
              </w:rPr>
              <w:t xml:space="preserve"> Rd East, Ellerslie, Auckland</w:t>
            </w:r>
          </w:p>
        </w:tc>
      </w:tr>
    </w:tbl>
    <w:p w14:paraId="21CEB06A" w14:textId="77777777" w:rsidR="00E24E77" w:rsidRPr="00052D5E" w:rsidRDefault="00E24E77" w:rsidP="00E24E77">
      <w:pPr>
        <w:rPr>
          <w:lang w:val="en-AU"/>
        </w:rPr>
      </w:pPr>
    </w:p>
    <w:p w14:paraId="11529DD0" w14:textId="77777777" w:rsidR="00770A9F" w:rsidRPr="00052D5E" w:rsidRDefault="00770A9F" w:rsidP="00BA0B8F">
      <w:pPr>
        <w:numPr>
          <w:ilvl w:val="0"/>
          <w:numId w:val="2"/>
        </w:numPr>
        <w:rPr>
          <w:b/>
          <w:szCs w:val="22"/>
          <w:u w:val="single"/>
          <w:lang w:val="en-AU"/>
        </w:rPr>
      </w:pPr>
      <w:r w:rsidRPr="00052D5E">
        <w:rPr>
          <w:b/>
          <w:szCs w:val="22"/>
          <w:u w:val="single"/>
          <w:lang w:val="en-AU"/>
        </w:rPr>
        <w:t>Problem with Last Minutes</w:t>
      </w:r>
    </w:p>
    <w:p w14:paraId="297CFD18" w14:textId="77777777" w:rsidR="00770A9F" w:rsidRPr="00052D5E" w:rsidRDefault="00770A9F" w:rsidP="00770A9F">
      <w:pPr>
        <w:rPr>
          <w:b/>
          <w:szCs w:val="22"/>
          <w:u w:val="single"/>
          <w:lang w:val="en-AU"/>
        </w:rPr>
      </w:pPr>
    </w:p>
    <w:p w14:paraId="3B0654F7" w14:textId="5418F251" w:rsidR="00770A9F" w:rsidRPr="00052D5E" w:rsidRDefault="00770A9F" w:rsidP="008444A3">
      <w:pPr>
        <w:ind w:left="465"/>
        <w:rPr>
          <w:szCs w:val="22"/>
          <w:lang w:val="en-AU"/>
        </w:rPr>
      </w:pPr>
      <w:r w:rsidRPr="00052D5E">
        <w:rPr>
          <w:szCs w:val="22"/>
          <w:lang w:val="en-AU"/>
        </w:rPr>
        <w:t>The minutes of the previous meeting were agreed and signed by the Chair and Co-ordinator as a true record.</w:t>
      </w:r>
    </w:p>
    <w:p w14:paraId="17A35CF1" w14:textId="77777777" w:rsidR="00770A9F" w:rsidRPr="000A0581" w:rsidRDefault="00770A9F" w:rsidP="00E24E77">
      <w:pPr>
        <w:rPr>
          <w:lang w:val="en-AU"/>
        </w:rPr>
      </w:pPr>
    </w:p>
    <w:p w14:paraId="7131572C" w14:textId="5470C18E" w:rsidR="00C06097" w:rsidRPr="000A0581" w:rsidRDefault="00E24E77" w:rsidP="00770A9F">
      <w:pPr>
        <w:rPr>
          <w:lang w:val="en-AU"/>
        </w:rPr>
      </w:pPr>
      <w:r w:rsidRPr="000A0581">
        <w:rPr>
          <w:lang w:val="en-AU"/>
        </w:rPr>
        <w:t>The meeting closed at</w:t>
      </w:r>
      <w:r w:rsidR="000A0581" w:rsidRPr="000A0581">
        <w:rPr>
          <w:rFonts w:cs="Arial"/>
          <w:szCs w:val="22"/>
          <w:lang w:val="en-AU"/>
        </w:rPr>
        <w:t xml:space="preserve"> 2.00pm</w:t>
      </w:r>
    </w:p>
    <w:sectPr w:rsidR="00C06097" w:rsidRPr="000A0581" w:rsidSect="00E24E77">
      <w:footerReference w:type="even" r:id="rId10"/>
      <w:footerReference w:type="default" r:id="rId11"/>
      <w:headerReference w:type="first" r:id="rId12"/>
      <w:footerReference w:type="first" r:id="rId13"/>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3A1F09" w14:textId="77777777" w:rsidR="00D0556B" w:rsidRDefault="00D0556B">
      <w:r>
        <w:separator/>
      </w:r>
    </w:p>
  </w:endnote>
  <w:endnote w:type="continuationSeparator" w:id="0">
    <w:p w14:paraId="1414590D" w14:textId="77777777" w:rsidR="00D0556B" w:rsidRDefault="00D05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A7B7EF" w14:textId="77777777" w:rsidR="00D0556B" w:rsidRDefault="00D0556B"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D4834A6" w14:textId="77777777" w:rsidR="00D0556B" w:rsidRDefault="00D0556B"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D0556B" w:rsidRPr="00977E7F" w14:paraId="674AB649" w14:textId="77777777" w:rsidTr="0081053D">
      <w:trPr>
        <w:trHeight w:val="282"/>
      </w:trPr>
      <w:tc>
        <w:tcPr>
          <w:tcW w:w="8623" w:type="dxa"/>
        </w:tcPr>
        <w:p w14:paraId="5A215B7B" w14:textId="77777777" w:rsidR="00D0556B" w:rsidRPr="00977E7F" w:rsidRDefault="00D0556B"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01 August 2017</w:t>
          </w:r>
        </w:p>
      </w:tc>
      <w:tc>
        <w:tcPr>
          <w:tcW w:w="1638" w:type="dxa"/>
        </w:tcPr>
        <w:p w14:paraId="4CBF7079" w14:textId="77777777" w:rsidR="00D0556B" w:rsidRPr="00977E7F" w:rsidRDefault="00D0556B"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0C6DDD">
            <w:rPr>
              <w:rStyle w:val="PageNumber"/>
              <w:rFonts w:cs="Arial"/>
              <w:noProof/>
              <w:sz w:val="16"/>
              <w:szCs w:val="16"/>
            </w:rPr>
            <w:t>17</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0C6DDD">
            <w:rPr>
              <w:rStyle w:val="PageNumber"/>
              <w:rFonts w:cs="Arial"/>
              <w:noProof/>
              <w:sz w:val="16"/>
              <w:szCs w:val="16"/>
            </w:rPr>
            <w:t>17</w:t>
          </w:r>
          <w:r w:rsidRPr="002A365B">
            <w:rPr>
              <w:rStyle w:val="PageNumber"/>
              <w:rFonts w:cs="Arial"/>
              <w:sz w:val="16"/>
              <w:szCs w:val="16"/>
            </w:rPr>
            <w:fldChar w:fldCharType="end"/>
          </w:r>
        </w:p>
      </w:tc>
    </w:tr>
  </w:tbl>
  <w:p w14:paraId="383FF0AD" w14:textId="77777777" w:rsidR="00D0556B" w:rsidRPr="00BF6505" w:rsidRDefault="00D0556B"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D0556B" w:rsidRPr="00977E7F" w14:paraId="63D76292" w14:textId="77777777" w:rsidTr="0081053D">
      <w:trPr>
        <w:trHeight w:val="283"/>
      </w:trPr>
      <w:tc>
        <w:tcPr>
          <w:tcW w:w="8585" w:type="dxa"/>
        </w:tcPr>
        <w:p w14:paraId="25B17B4A" w14:textId="77777777" w:rsidR="00D0556B" w:rsidRPr="00977E7F" w:rsidRDefault="00D0556B"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01 August 2017</w:t>
          </w:r>
        </w:p>
      </w:tc>
      <w:tc>
        <w:tcPr>
          <w:tcW w:w="1631" w:type="dxa"/>
        </w:tcPr>
        <w:p w14:paraId="24D393BC" w14:textId="77777777" w:rsidR="00D0556B" w:rsidRPr="00977E7F" w:rsidRDefault="00D0556B"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0C6DDD">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0C6DDD">
            <w:rPr>
              <w:rStyle w:val="PageNumber"/>
              <w:rFonts w:cs="Arial"/>
              <w:noProof/>
              <w:sz w:val="16"/>
              <w:szCs w:val="16"/>
            </w:rPr>
            <w:t>17</w:t>
          </w:r>
          <w:r w:rsidRPr="002A365B">
            <w:rPr>
              <w:rStyle w:val="PageNumber"/>
              <w:rFonts w:cs="Arial"/>
              <w:sz w:val="16"/>
              <w:szCs w:val="16"/>
            </w:rPr>
            <w:fldChar w:fldCharType="end"/>
          </w:r>
        </w:p>
      </w:tc>
    </w:tr>
  </w:tbl>
  <w:p w14:paraId="58ED5B9F" w14:textId="77777777" w:rsidR="00D0556B" w:rsidRPr="00C91F3F" w:rsidRDefault="00D0556B"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EA3A15" w14:textId="77777777" w:rsidR="00D0556B" w:rsidRDefault="00D0556B">
      <w:r>
        <w:separator/>
      </w:r>
    </w:p>
  </w:footnote>
  <w:footnote w:type="continuationSeparator" w:id="0">
    <w:p w14:paraId="23A21B60" w14:textId="77777777" w:rsidR="00D0556B" w:rsidRDefault="00D055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58"/>
      <w:gridCol w:w="7942"/>
    </w:tblGrid>
    <w:tr w:rsidR="00D0556B" w14:paraId="7C3B67C3" w14:textId="77777777" w:rsidTr="00987913">
      <w:trPr>
        <w:trHeight w:val="1079"/>
      </w:trPr>
      <w:tc>
        <w:tcPr>
          <w:tcW w:w="1914" w:type="dxa"/>
          <w:tcBorders>
            <w:bottom w:val="single" w:sz="4" w:space="0" w:color="auto"/>
          </w:tcBorders>
        </w:tcPr>
        <w:p w14:paraId="27B9D2F9" w14:textId="77777777" w:rsidR="00D0556B" w:rsidRPr="00987913" w:rsidRDefault="00D0556B" w:rsidP="00987913">
          <w:pPr>
            <w:pStyle w:val="Heading1"/>
          </w:pPr>
          <w:r w:rsidRPr="00987913">
            <w:rPr>
              <w:noProof/>
              <w:lang w:eastAsia="en-NZ"/>
            </w:rPr>
            <w:drawing>
              <wp:inline distT="0" distB="0" distL="0" distR="0" wp14:anchorId="2766DE3F" wp14:editId="3068D89A">
                <wp:extent cx="1066800" cy="7048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04850"/>
                        </a:xfrm>
                        <a:prstGeom prst="rect">
                          <a:avLst/>
                        </a:prstGeom>
                        <a:noFill/>
                        <a:ln>
                          <a:noFill/>
                        </a:ln>
                      </pic:spPr>
                    </pic:pic>
                  </a:graphicData>
                </a:graphic>
              </wp:inline>
            </w:drawing>
          </w:r>
        </w:p>
      </w:tc>
      <w:tc>
        <w:tcPr>
          <w:tcW w:w="7986" w:type="dxa"/>
          <w:tcBorders>
            <w:bottom w:val="single" w:sz="4" w:space="0" w:color="auto"/>
          </w:tcBorders>
          <w:vAlign w:val="bottom"/>
        </w:tcPr>
        <w:p w14:paraId="1EDF6BE8" w14:textId="77777777" w:rsidR="00D0556B" w:rsidRPr="00987913" w:rsidRDefault="00D0556B" w:rsidP="00987913">
          <w:pPr>
            <w:pStyle w:val="Heading1"/>
          </w:pPr>
          <w:r>
            <w:tab/>
            <w:t>Minutes</w:t>
          </w:r>
        </w:p>
      </w:tc>
    </w:tr>
  </w:tbl>
  <w:p w14:paraId="0E08A4CB" w14:textId="77777777" w:rsidR="00D0556B" w:rsidRDefault="00D0556B"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1B352D"/>
    <w:multiLevelType w:val="hybridMultilevel"/>
    <w:tmpl w:val="A366E8B2"/>
    <w:lvl w:ilvl="0" w:tplc="1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F83323"/>
    <w:multiLevelType w:val="hybridMultilevel"/>
    <w:tmpl w:val="E5DCDB00"/>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2">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3">
    <w:nsid w:val="270B0E04"/>
    <w:multiLevelType w:val="hybridMultilevel"/>
    <w:tmpl w:val="6B4A8C26"/>
    <w:lvl w:ilvl="0" w:tplc="1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854D33"/>
    <w:multiLevelType w:val="hybridMultilevel"/>
    <w:tmpl w:val="C7F824F2"/>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28626F34"/>
    <w:multiLevelType w:val="hybridMultilevel"/>
    <w:tmpl w:val="1304D3C8"/>
    <w:lvl w:ilvl="0" w:tplc="1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F934727"/>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311355C2"/>
    <w:multiLevelType w:val="hybridMultilevel"/>
    <w:tmpl w:val="B13E05A6"/>
    <w:lvl w:ilvl="0" w:tplc="1409000F">
      <w:start w:val="1"/>
      <w:numFmt w:val="decimal"/>
      <w:lvlText w:val="%1."/>
      <w:lvlJc w:val="left"/>
      <w:pPr>
        <w:ind w:left="644"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327041D5"/>
    <w:multiLevelType w:val="hybridMultilevel"/>
    <w:tmpl w:val="B9BAACE2"/>
    <w:lvl w:ilvl="0" w:tplc="1409000F">
      <w:start w:val="1"/>
      <w:numFmt w:val="decimal"/>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0">
    <w:nsid w:val="39F06B4E"/>
    <w:multiLevelType w:val="hybridMultilevel"/>
    <w:tmpl w:val="C938F604"/>
    <w:lvl w:ilvl="0" w:tplc="1409000F">
      <w:start w:val="1"/>
      <w:numFmt w:val="decimal"/>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1">
    <w:nsid w:val="44802093"/>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44997446"/>
    <w:multiLevelType w:val="hybridMultilevel"/>
    <w:tmpl w:val="A366E8B2"/>
    <w:lvl w:ilvl="0" w:tplc="1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653647C"/>
    <w:multiLevelType w:val="hybridMultilevel"/>
    <w:tmpl w:val="6DFCC06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603E6FA9"/>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6DFC345D"/>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nsid w:val="6F30562B"/>
    <w:multiLevelType w:val="hybridMultilevel"/>
    <w:tmpl w:val="C7F824F2"/>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nsid w:val="704F52AC"/>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nsid w:val="73304A3E"/>
    <w:multiLevelType w:val="hybridMultilevel"/>
    <w:tmpl w:val="62E4457A"/>
    <w:lvl w:ilvl="0" w:tplc="55B8F276">
      <w:start w:val="1"/>
      <w:numFmt w:val="decimal"/>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20">
    <w:nsid w:val="781B798C"/>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2"/>
  </w:num>
  <w:num w:numId="2">
    <w:abstractNumId w:val="6"/>
  </w:num>
  <w:num w:numId="3">
    <w:abstractNumId w:val="17"/>
  </w:num>
  <w:num w:numId="4">
    <w:abstractNumId w:val="7"/>
  </w:num>
  <w:num w:numId="5">
    <w:abstractNumId w:val="14"/>
  </w:num>
  <w:num w:numId="6">
    <w:abstractNumId w:val="20"/>
  </w:num>
  <w:num w:numId="7">
    <w:abstractNumId w:val="8"/>
  </w:num>
  <w:num w:numId="8">
    <w:abstractNumId w:val="9"/>
  </w:num>
  <w:num w:numId="9">
    <w:abstractNumId w:val="13"/>
  </w:num>
  <w:num w:numId="10">
    <w:abstractNumId w:val="11"/>
  </w:num>
  <w:num w:numId="11">
    <w:abstractNumId w:val="18"/>
  </w:num>
  <w:num w:numId="12">
    <w:abstractNumId w:val="5"/>
  </w:num>
  <w:num w:numId="13">
    <w:abstractNumId w:val="12"/>
  </w:num>
  <w:num w:numId="14">
    <w:abstractNumId w:val="3"/>
  </w:num>
  <w:num w:numId="15">
    <w:abstractNumId w:val="0"/>
  </w:num>
  <w:num w:numId="16">
    <w:abstractNumId w:val="16"/>
  </w:num>
  <w:num w:numId="17">
    <w:abstractNumId w:val="4"/>
  </w:num>
  <w:num w:numId="18">
    <w:abstractNumId w:val="15"/>
  </w:num>
  <w:num w:numId="19">
    <w:abstractNumId w:val="10"/>
  </w:num>
  <w:num w:numId="20">
    <w:abstractNumId w:val="1"/>
  </w:num>
  <w:num w:numId="21">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24BE1"/>
    <w:rsid w:val="00024F50"/>
    <w:rsid w:val="00030E73"/>
    <w:rsid w:val="00037A17"/>
    <w:rsid w:val="000433A6"/>
    <w:rsid w:val="00052D5E"/>
    <w:rsid w:val="00067763"/>
    <w:rsid w:val="000732A9"/>
    <w:rsid w:val="000746A8"/>
    <w:rsid w:val="00082758"/>
    <w:rsid w:val="000A0581"/>
    <w:rsid w:val="000B2F36"/>
    <w:rsid w:val="000C6DDD"/>
    <w:rsid w:val="000F2F24"/>
    <w:rsid w:val="0011026E"/>
    <w:rsid w:val="00121262"/>
    <w:rsid w:val="001260F1"/>
    <w:rsid w:val="00142A63"/>
    <w:rsid w:val="0014449B"/>
    <w:rsid w:val="0015607B"/>
    <w:rsid w:val="00172231"/>
    <w:rsid w:val="00184D6C"/>
    <w:rsid w:val="001853FE"/>
    <w:rsid w:val="0018623C"/>
    <w:rsid w:val="001A3A93"/>
    <w:rsid w:val="001A422A"/>
    <w:rsid w:val="001B3FCA"/>
    <w:rsid w:val="001B6362"/>
    <w:rsid w:val="001C3D3B"/>
    <w:rsid w:val="001C6CE6"/>
    <w:rsid w:val="001C6F27"/>
    <w:rsid w:val="001D26E9"/>
    <w:rsid w:val="001E29B4"/>
    <w:rsid w:val="001F16C5"/>
    <w:rsid w:val="001F2FEC"/>
    <w:rsid w:val="001F3A91"/>
    <w:rsid w:val="00204AC4"/>
    <w:rsid w:val="00205DF5"/>
    <w:rsid w:val="002070A8"/>
    <w:rsid w:val="0022302C"/>
    <w:rsid w:val="00241D4F"/>
    <w:rsid w:val="00243A5D"/>
    <w:rsid w:val="0025574F"/>
    <w:rsid w:val="00276B34"/>
    <w:rsid w:val="00285CB4"/>
    <w:rsid w:val="002A365B"/>
    <w:rsid w:val="002B0071"/>
    <w:rsid w:val="00312430"/>
    <w:rsid w:val="00346CAF"/>
    <w:rsid w:val="003507CB"/>
    <w:rsid w:val="00375244"/>
    <w:rsid w:val="00375C2D"/>
    <w:rsid w:val="00381DF9"/>
    <w:rsid w:val="00392CCE"/>
    <w:rsid w:val="003A5713"/>
    <w:rsid w:val="003A5B96"/>
    <w:rsid w:val="003A5D1E"/>
    <w:rsid w:val="003A7227"/>
    <w:rsid w:val="003E3E13"/>
    <w:rsid w:val="00404347"/>
    <w:rsid w:val="00415ABA"/>
    <w:rsid w:val="00431FAF"/>
    <w:rsid w:val="00435DD0"/>
    <w:rsid w:val="00436F07"/>
    <w:rsid w:val="0045175A"/>
    <w:rsid w:val="00457752"/>
    <w:rsid w:val="0047482A"/>
    <w:rsid w:val="00494B22"/>
    <w:rsid w:val="004B1081"/>
    <w:rsid w:val="004B181E"/>
    <w:rsid w:val="004B7466"/>
    <w:rsid w:val="004C24F7"/>
    <w:rsid w:val="004D7651"/>
    <w:rsid w:val="004E4133"/>
    <w:rsid w:val="005016DB"/>
    <w:rsid w:val="00501A66"/>
    <w:rsid w:val="00506040"/>
    <w:rsid w:val="00512E23"/>
    <w:rsid w:val="00521519"/>
    <w:rsid w:val="00522B40"/>
    <w:rsid w:val="00557765"/>
    <w:rsid w:val="00567ADF"/>
    <w:rsid w:val="005735B9"/>
    <w:rsid w:val="005866BA"/>
    <w:rsid w:val="00593C77"/>
    <w:rsid w:val="00595113"/>
    <w:rsid w:val="005B5AC5"/>
    <w:rsid w:val="005C49B6"/>
    <w:rsid w:val="005D3F05"/>
    <w:rsid w:val="005D4E8F"/>
    <w:rsid w:val="005D669D"/>
    <w:rsid w:val="005D69D1"/>
    <w:rsid w:val="00604B5C"/>
    <w:rsid w:val="00652451"/>
    <w:rsid w:val="00666481"/>
    <w:rsid w:val="00670CDA"/>
    <w:rsid w:val="00676002"/>
    <w:rsid w:val="00680B7B"/>
    <w:rsid w:val="006A0440"/>
    <w:rsid w:val="006A496D"/>
    <w:rsid w:val="006B1823"/>
    <w:rsid w:val="006C1999"/>
    <w:rsid w:val="006C4833"/>
    <w:rsid w:val="006D4840"/>
    <w:rsid w:val="006E6418"/>
    <w:rsid w:val="0072793E"/>
    <w:rsid w:val="007433D6"/>
    <w:rsid w:val="007444E5"/>
    <w:rsid w:val="007457C8"/>
    <w:rsid w:val="00753E2C"/>
    <w:rsid w:val="00770A9F"/>
    <w:rsid w:val="00775288"/>
    <w:rsid w:val="00795EDD"/>
    <w:rsid w:val="007A6B47"/>
    <w:rsid w:val="007C4292"/>
    <w:rsid w:val="007D5756"/>
    <w:rsid w:val="007F56D5"/>
    <w:rsid w:val="00802B8D"/>
    <w:rsid w:val="0081053D"/>
    <w:rsid w:val="00826455"/>
    <w:rsid w:val="00841276"/>
    <w:rsid w:val="008444A3"/>
    <w:rsid w:val="008512AD"/>
    <w:rsid w:val="008637F2"/>
    <w:rsid w:val="00876F19"/>
    <w:rsid w:val="008869BB"/>
    <w:rsid w:val="0088735C"/>
    <w:rsid w:val="00894BEA"/>
    <w:rsid w:val="008A4239"/>
    <w:rsid w:val="008A5F90"/>
    <w:rsid w:val="008D61B5"/>
    <w:rsid w:val="008E26A8"/>
    <w:rsid w:val="008F040D"/>
    <w:rsid w:val="008F7153"/>
    <w:rsid w:val="00911213"/>
    <w:rsid w:val="00932E8C"/>
    <w:rsid w:val="009372F4"/>
    <w:rsid w:val="00946B92"/>
    <w:rsid w:val="009513F0"/>
    <w:rsid w:val="00960BFE"/>
    <w:rsid w:val="00965308"/>
    <w:rsid w:val="009706C6"/>
    <w:rsid w:val="0097246B"/>
    <w:rsid w:val="00977E7F"/>
    <w:rsid w:val="0098032A"/>
    <w:rsid w:val="00987913"/>
    <w:rsid w:val="00987A4A"/>
    <w:rsid w:val="00997F7D"/>
    <w:rsid w:val="009A1C15"/>
    <w:rsid w:val="009A7F4F"/>
    <w:rsid w:val="009C51DB"/>
    <w:rsid w:val="00A01936"/>
    <w:rsid w:val="00A14B9D"/>
    <w:rsid w:val="00A4240A"/>
    <w:rsid w:val="00A51639"/>
    <w:rsid w:val="00A67D0D"/>
    <w:rsid w:val="00A723C2"/>
    <w:rsid w:val="00A73B62"/>
    <w:rsid w:val="00A84630"/>
    <w:rsid w:val="00A863CC"/>
    <w:rsid w:val="00A92ADA"/>
    <w:rsid w:val="00A9572D"/>
    <w:rsid w:val="00AA4B5C"/>
    <w:rsid w:val="00AA79BD"/>
    <w:rsid w:val="00AB51B7"/>
    <w:rsid w:val="00B12102"/>
    <w:rsid w:val="00B13B86"/>
    <w:rsid w:val="00B31F60"/>
    <w:rsid w:val="00B50A97"/>
    <w:rsid w:val="00B73414"/>
    <w:rsid w:val="00B8151C"/>
    <w:rsid w:val="00B92E04"/>
    <w:rsid w:val="00BA0B8F"/>
    <w:rsid w:val="00BB16AD"/>
    <w:rsid w:val="00BD0129"/>
    <w:rsid w:val="00BE1706"/>
    <w:rsid w:val="00BE5262"/>
    <w:rsid w:val="00BE63CE"/>
    <w:rsid w:val="00BE7599"/>
    <w:rsid w:val="00BF0FB3"/>
    <w:rsid w:val="00BF6505"/>
    <w:rsid w:val="00C02697"/>
    <w:rsid w:val="00C06097"/>
    <w:rsid w:val="00C0708F"/>
    <w:rsid w:val="00C14C50"/>
    <w:rsid w:val="00C33B1E"/>
    <w:rsid w:val="00C54E16"/>
    <w:rsid w:val="00C606DA"/>
    <w:rsid w:val="00C8578E"/>
    <w:rsid w:val="00C91F3F"/>
    <w:rsid w:val="00CF4308"/>
    <w:rsid w:val="00CF65B3"/>
    <w:rsid w:val="00D009E5"/>
    <w:rsid w:val="00D03031"/>
    <w:rsid w:val="00D0556B"/>
    <w:rsid w:val="00D05695"/>
    <w:rsid w:val="00D11BE7"/>
    <w:rsid w:val="00D12113"/>
    <w:rsid w:val="00D154FC"/>
    <w:rsid w:val="00D3417F"/>
    <w:rsid w:val="00D34C5F"/>
    <w:rsid w:val="00D37B67"/>
    <w:rsid w:val="00D41692"/>
    <w:rsid w:val="00D52A37"/>
    <w:rsid w:val="00D62F79"/>
    <w:rsid w:val="00D666B4"/>
    <w:rsid w:val="00D80C93"/>
    <w:rsid w:val="00DA2C24"/>
    <w:rsid w:val="00DA5515"/>
    <w:rsid w:val="00DB032B"/>
    <w:rsid w:val="00DC35A3"/>
    <w:rsid w:val="00DC62A5"/>
    <w:rsid w:val="00DD1BA0"/>
    <w:rsid w:val="00DF109D"/>
    <w:rsid w:val="00E00C7C"/>
    <w:rsid w:val="00E07948"/>
    <w:rsid w:val="00E20390"/>
    <w:rsid w:val="00E24E77"/>
    <w:rsid w:val="00E421E0"/>
    <w:rsid w:val="00E57F0C"/>
    <w:rsid w:val="00E71DB0"/>
    <w:rsid w:val="00E739D2"/>
    <w:rsid w:val="00E7725C"/>
    <w:rsid w:val="00EA6A1B"/>
    <w:rsid w:val="00EC068C"/>
    <w:rsid w:val="00ED0C51"/>
    <w:rsid w:val="00ED5C1F"/>
    <w:rsid w:val="00F0054C"/>
    <w:rsid w:val="00F16A4A"/>
    <w:rsid w:val="00F346D4"/>
    <w:rsid w:val="00F444D0"/>
    <w:rsid w:val="00F4782F"/>
    <w:rsid w:val="00F84942"/>
    <w:rsid w:val="00F9451C"/>
    <w:rsid w:val="00F945B4"/>
    <w:rsid w:val="00FA7539"/>
    <w:rsid w:val="00FD1CC0"/>
    <w:rsid w:val="00FD2B1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27B01E"/>
  <w14:defaultImageDpi w14:val="96"/>
  <w15:docId w15:val="{78D53D9C-0354-43D7-B2C5-C73770B8E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BA0B8F"/>
    <w:pPr>
      <w:ind w:left="720"/>
      <w:contextualSpacing/>
    </w:pPr>
  </w:style>
  <w:style w:type="character" w:styleId="Hyperlink">
    <w:name w:val="Hyperlink"/>
    <w:basedOn w:val="DefaultParagraphFont"/>
    <w:rsid w:val="00F4782F"/>
    <w:rPr>
      <w:color w:val="0000FF" w:themeColor="hyperlink"/>
      <w:u w:val="single"/>
    </w:rPr>
  </w:style>
  <w:style w:type="paragraph" w:customStyle="1" w:styleId="Default">
    <w:name w:val="Default"/>
    <w:rsid w:val="00A67D0D"/>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ethics.health.govt.nz/"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thics.health.govt.n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9AE711ED</Template>
  <TotalTime>21</TotalTime>
  <Pages>17</Pages>
  <Words>4697</Words>
  <Characters>26058</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30694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5</cp:revision>
  <cp:lastPrinted>2011-05-20T06:26:00Z</cp:lastPrinted>
  <dcterms:created xsi:type="dcterms:W3CDTF">2017-08-07T20:54:00Z</dcterms:created>
  <dcterms:modified xsi:type="dcterms:W3CDTF">2017-08-07T21:41:00Z</dcterms:modified>
</cp:coreProperties>
</file>