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F2A69" w14:textId="77777777" w:rsidR="00E24E77" w:rsidRPr="00522B40" w:rsidRDefault="00E24E77" w:rsidP="00E24E77">
      <w:pPr>
        <w:rPr>
          <w:sz w:val="20"/>
        </w:rPr>
      </w:pPr>
    </w:p>
    <w:p w14:paraId="693AE43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B5B6493" w14:textId="77777777" w:rsidTr="00D11BE7">
        <w:tc>
          <w:tcPr>
            <w:tcW w:w="2268" w:type="dxa"/>
            <w:tcBorders>
              <w:top w:val="single" w:sz="4" w:space="0" w:color="auto"/>
            </w:tcBorders>
            <w:shd w:val="clear" w:color="auto" w:fill="F3F3F3"/>
          </w:tcPr>
          <w:p w14:paraId="13513B2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E5699EA"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26313909" w14:textId="77777777" w:rsidTr="00D11BE7">
        <w:tc>
          <w:tcPr>
            <w:tcW w:w="2268" w:type="dxa"/>
            <w:shd w:val="clear" w:color="auto" w:fill="F3F3F3"/>
          </w:tcPr>
          <w:p w14:paraId="0C2E289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1D7930D" w14:textId="77777777" w:rsidR="00E24E77" w:rsidRPr="00522B40" w:rsidRDefault="00AB51B7" w:rsidP="00E24E77">
            <w:pPr>
              <w:spacing w:before="80" w:after="80"/>
              <w:rPr>
                <w:rFonts w:cs="Arial"/>
                <w:color w:val="FF00FF"/>
                <w:sz w:val="20"/>
                <w:lang w:val="en-NZ"/>
              </w:rPr>
            </w:pPr>
            <w:r w:rsidRPr="00457752">
              <w:rPr>
                <w:rFonts w:cs="Arial"/>
                <w:sz w:val="20"/>
                <w:lang w:val="en-NZ"/>
              </w:rPr>
              <w:t>07 August 2018</w:t>
            </w:r>
          </w:p>
        </w:tc>
      </w:tr>
      <w:tr w:rsidR="00E24E77" w:rsidRPr="00522B40" w14:paraId="35DE9C37" w14:textId="77777777" w:rsidTr="00D11BE7">
        <w:tc>
          <w:tcPr>
            <w:tcW w:w="2268" w:type="dxa"/>
            <w:tcBorders>
              <w:bottom w:val="single" w:sz="4" w:space="0" w:color="auto"/>
            </w:tcBorders>
            <w:shd w:val="clear" w:color="auto" w:fill="F3F3F3"/>
          </w:tcPr>
          <w:p w14:paraId="4965C38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00B8AF4"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14:paraId="381BC133"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A5B279A" w14:textId="77777777" w:rsidTr="00435DD0">
        <w:tc>
          <w:tcPr>
            <w:tcW w:w="1555" w:type="dxa"/>
            <w:tcBorders>
              <w:top w:val="single" w:sz="4" w:space="0" w:color="auto"/>
            </w:tcBorders>
            <w:shd w:val="clear" w:color="auto" w:fill="F2F2F2" w:themeFill="background1" w:themeFillShade="F2"/>
          </w:tcPr>
          <w:p w14:paraId="1BCF857D"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340DC9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7959FAA4" w14:textId="77777777" w:rsidTr="00435DD0">
        <w:tc>
          <w:tcPr>
            <w:tcW w:w="1555" w:type="dxa"/>
            <w:shd w:val="clear" w:color="auto" w:fill="F2F2F2" w:themeFill="background1" w:themeFillShade="F2"/>
          </w:tcPr>
          <w:p w14:paraId="460B393B" w14:textId="77777777" w:rsidR="006C4833" w:rsidRPr="00313D5C" w:rsidRDefault="00313D5C" w:rsidP="00E24E77">
            <w:pPr>
              <w:spacing w:before="80" w:after="80"/>
              <w:rPr>
                <w:rFonts w:cs="Arial"/>
                <w:sz w:val="20"/>
                <w:lang w:val="en-NZ" w:eastAsia="en-GB"/>
              </w:rPr>
            </w:pPr>
            <w:r w:rsidRPr="00313D5C">
              <w:rPr>
                <w:rFonts w:cs="Arial"/>
                <w:sz w:val="20"/>
                <w:lang w:val="en-NZ" w:eastAsia="en-GB"/>
              </w:rPr>
              <w:t>12:00pm</w:t>
            </w:r>
          </w:p>
        </w:tc>
        <w:tc>
          <w:tcPr>
            <w:tcW w:w="8221" w:type="dxa"/>
            <w:shd w:val="clear" w:color="auto" w:fill="F2F2F2" w:themeFill="background1" w:themeFillShade="F2"/>
          </w:tcPr>
          <w:p w14:paraId="379F67B2" w14:textId="77777777" w:rsidR="006C4833" w:rsidRPr="00313D5C" w:rsidRDefault="006C4833" w:rsidP="00E24E77">
            <w:pPr>
              <w:spacing w:before="80" w:after="80"/>
              <w:rPr>
                <w:rFonts w:cs="Arial"/>
                <w:sz w:val="20"/>
                <w:lang w:val="en-NZ" w:eastAsia="en-GB"/>
              </w:rPr>
            </w:pPr>
            <w:r w:rsidRPr="00313D5C">
              <w:rPr>
                <w:rFonts w:cs="Arial"/>
                <w:sz w:val="20"/>
                <w:lang w:val="en-NZ" w:eastAsia="en-GB"/>
              </w:rPr>
              <w:t>Welcome</w:t>
            </w:r>
          </w:p>
        </w:tc>
      </w:tr>
      <w:tr w:rsidR="007F56D5" w14:paraId="254CF3DC" w14:textId="77777777" w:rsidTr="00435DD0">
        <w:tc>
          <w:tcPr>
            <w:tcW w:w="1555" w:type="dxa"/>
            <w:shd w:val="clear" w:color="auto" w:fill="F2F2F2" w:themeFill="background1" w:themeFillShade="F2"/>
          </w:tcPr>
          <w:p w14:paraId="0BF163C3" w14:textId="77777777" w:rsidR="007F56D5" w:rsidRPr="00313D5C" w:rsidRDefault="00313D5C" w:rsidP="00E24E77">
            <w:pPr>
              <w:spacing w:before="80" w:after="80"/>
              <w:rPr>
                <w:rFonts w:cs="Arial"/>
                <w:sz w:val="20"/>
                <w:lang w:val="en-NZ" w:eastAsia="en-GB"/>
              </w:rPr>
            </w:pPr>
            <w:r w:rsidRPr="00313D5C">
              <w:rPr>
                <w:rFonts w:cs="Arial"/>
                <w:sz w:val="20"/>
                <w:lang w:val="en-NZ" w:eastAsia="en-GB"/>
              </w:rPr>
              <w:t>12:05pm</w:t>
            </w:r>
          </w:p>
        </w:tc>
        <w:tc>
          <w:tcPr>
            <w:tcW w:w="8221" w:type="dxa"/>
            <w:shd w:val="clear" w:color="auto" w:fill="F2F2F2" w:themeFill="background1" w:themeFillShade="F2"/>
          </w:tcPr>
          <w:p w14:paraId="468CDED2" w14:textId="77777777" w:rsidR="007F56D5" w:rsidRPr="00313D5C" w:rsidRDefault="007F56D5" w:rsidP="00E24E77">
            <w:pPr>
              <w:spacing w:before="80" w:after="80"/>
              <w:rPr>
                <w:rFonts w:cs="Arial"/>
                <w:sz w:val="20"/>
                <w:lang w:val="en-NZ" w:eastAsia="en-GB"/>
              </w:rPr>
            </w:pPr>
            <w:r w:rsidRPr="00313D5C">
              <w:rPr>
                <w:rFonts w:cs="Arial"/>
                <w:sz w:val="20"/>
                <w:lang w:val="en-NZ" w:eastAsia="en-GB"/>
              </w:rPr>
              <w:t>Confirmation of minutes of meeting of 03 July 2018</w:t>
            </w:r>
          </w:p>
        </w:tc>
      </w:tr>
      <w:tr w:rsidR="007F56D5" w14:paraId="05BD00B1" w14:textId="77777777" w:rsidTr="00435DD0">
        <w:tc>
          <w:tcPr>
            <w:tcW w:w="1555" w:type="dxa"/>
            <w:shd w:val="clear" w:color="auto" w:fill="F2F2F2" w:themeFill="background1" w:themeFillShade="F2"/>
          </w:tcPr>
          <w:p w14:paraId="14340309" w14:textId="77777777" w:rsidR="007F56D5" w:rsidRPr="00313D5C" w:rsidRDefault="007F56D5" w:rsidP="00E24E77">
            <w:pPr>
              <w:spacing w:before="80" w:after="80"/>
              <w:rPr>
                <w:rFonts w:cs="Arial"/>
                <w:sz w:val="20"/>
                <w:lang w:val="en-NZ" w:eastAsia="en-GB"/>
              </w:rPr>
            </w:pPr>
          </w:p>
        </w:tc>
        <w:tc>
          <w:tcPr>
            <w:tcW w:w="8221" w:type="dxa"/>
            <w:shd w:val="clear" w:color="auto" w:fill="F2F2F2" w:themeFill="background1" w:themeFillShade="F2"/>
          </w:tcPr>
          <w:p w14:paraId="2A652805" w14:textId="77777777" w:rsidR="007F56D5" w:rsidRPr="00313D5C" w:rsidRDefault="007F56D5" w:rsidP="00E24E77">
            <w:pPr>
              <w:spacing w:before="80" w:after="80"/>
              <w:rPr>
                <w:rFonts w:cs="Arial"/>
                <w:sz w:val="20"/>
                <w:lang w:val="en-NZ" w:eastAsia="en-GB"/>
              </w:rPr>
            </w:pPr>
            <w:r w:rsidRPr="00313D5C">
              <w:rPr>
                <w:rFonts w:cs="Arial"/>
                <w:sz w:val="20"/>
                <w:lang w:val="en-NZ" w:eastAsia="en-GB"/>
              </w:rPr>
              <w:t>New applications (see over for details)</w:t>
            </w:r>
          </w:p>
        </w:tc>
      </w:tr>
      <w:tr w:rsidR="00826455" w14:paraId="09ACEE17" w14:textId="77777777" w:rsidTr="00435DD0">
        <w:tc>
          <w:tcPr>
            <w:tcW w:w="1555" w:type="dxa"/>
            <w:shd w:val="clear" w:color="auto" w:fill="F2F2F2" w:themeFill="background1" w:themeFillShade="F2"/>
          </w:tcPr>
          <w:p w14:paraId="3ED0349B" w14:textId="77777777" w:rsidR="00826455" w:rsidRPr="00313D5C" w:rsidRDefault="00826455" w:rsidP="00E24E77">
            <w:pPr>
              <w:spacing w:before="80" w:after="80"/>
              <w:rPr>
                <w:rFonts w:cs="Arial"/>
                <w:sz w:val="20"/>
                <w:lang w:val="en-NZ" w:eastAsia="en-GB"/>
              </w:rPr>
            </w:pPr>
          </w:p>
        </w:tc>
        <w:tc>
          <w:tcPr>
            <w:tcW w:w="8221" w:type="dxa"/>
            <w:shd w:val="clear" w:color="auto" w:fill="F2F2F2" w:themeFill="background1" w:themeFillShade="F2"/>
          </w:tcPr>
          <w:p w14:paraId="547F01E3" w14:textId="77777777" w:rsidR="00826455" w:rsidRPr="00313D5C" w:rsidRDefault="00826455" w:rsidP="00826455">
            <w:pPr>
              <w:rPr>
                <w:rFonts w:cs="Arial"/>
                <w:sz w:val="20"/>
                <w:lang w:val="en-NZ" w:eastAsia="en-GB"/>
              </w:rPr>
            </w:pPr>
            <w:r w:rsidRPr="00313D5C">
              <w:rPr>
                <w:rFonts w:cs="Arial"/>
                <w:sz w:val="20"/>
                <w:lang w:val="en-NZ" w:eastAsia="en-GB"/>
              </w:rPr>
              <w:t xml:space="preserve"> i 18/NTB/118</w:t>
            </w:r>
            <w:r w:rsidR="002818BE">
              <w:rPr>
                <w:rFonts w:cs="Arial"/>
                <w:sz w:val="20"/>
                <w:lang w:val="en-NZ" w:eastAsia="en-GB"/>
              </w:rPr>
              <w:t xml:space="preserve"> </w:t>
            </w:r>
            <w:r w:rsidR="002818BE" w:rsidRPr="002818BE">
              <w:rPr>
                <w:rFonts w:cs="Arial"/>
                <w:b/>
                <w:sz w:val="20"/>
                <w:lang w:val="en-NZ" w:eastAsia="en-GB"/>
              </w:rPr>
              <w:t>CLOSED</w:t>
            </w:r>
          </w:p>
          <w:p w14:paraId="27784AAA" w14:textId="77777777" w:rsidR="00826455" w:rsidRPr="00313D5C" w:rsidRDefault="00826455" w:rsidP="00826455">
            <w:pPr>
              <w:rPr>
                <w:rFonts w:cs="Arial"/>
                <w:sz w:val="20"/>
                <w:lang w:val="en-NZ" w:eastAsia="en-GB"/>
              </w:rPr>
            </w:pPr>
            <w:r w:rsidRPr="00313D5C">
              <w:rPr>
                <w:rFonts w:cs="Arial"/>
                <w:sz w:val="20"/>
                <w:lang w:val="en-NZ" w:eastAsia="en-GB"/>
              </w:rPr>
              <w:t xml:space="preserve">  ii 18/NTB/120</w:t>
            </w:r>
          </w:p>
          <w:p w14:paraId="4CD5367F" w14:textId="77777777" w:rsidR="00826455" w:rsidRPr="00313D5C" w:rsidRDefault="00826455" w:rsidP="00826455">
            <w:pPr>
              <w:rPr>
                <w:rFonts w:cs="Arial"/>
                <w:sz w:val="20"/>
                <w:lang w:val="en-NZ" w:eastAsia="en-GB"/>
              </w:rPr>
            </w:pPr>
            <w:r w:rsidRPr="00313D5C">
              <w:rPr>
                <w:rFonts w:cs="Arial"/>
                <w:sz w:val="20"/>
                <w:lang w:val="en-NZ" w:eastAsia="en-GB"/>
              </w:rPr>
              <w:t xml:space="preserve">  iii 18/NTB/124</w:t>
            </w:r>
            <w:r w:rsidR="00853BC9">
              <w:rPr>
                <w:rFonts w:cs="Arial"/>
                <w:sz w:val="20"/>
                <w:lang w:val="en-NZ" w:eastAsia="en-GB"/>
              </w:rPr>
              <w:t xml:space="preserve"> </w:t>
            </w:r>
            <w:r w:rsidR="00853BC9" w:rsidRPr="00853BC9">
              <w:rPr>
                <w:rFonts w:cs="Arial"/>
                <w:b/>
                <w:sz w:val="20"/>
                <w:lang w:val="en-NZ" w:eastAsia="en-GB"/>
              </w:rPr>
              <w:t>CLOSED</w:t>
            </w:r>
          </w:p>
          <w:p w14:paraId="2A987EB4" w14:textId="77777777" w:rsidR="00826455" w:rsidRPr="00313D5C" w:rsidRDefault="00826455" w:rsidP="00826455">
            <w:pPr>
              <w:rPr>
                <w:rFonts w:cs="Arial"/>
                <w:sz w:val="20"/>
                <w:lang w:val="en-NZ" w:eastAsia="en-GB"/>
              </w:rPr>
            </w:pPr>
            <w:r w:rsidRPr="00313D5C">
              <w:rPr>
                <w:rFonts w:cs="Arial"/>
                <w:sz w:val="20"/>
                <w:lang w:val="en-NZ" w:eastAsia="en-GB"/>
              </w:rPr>
              <w:t xml:space="preserve">  iv 18/NTB/126</w:t>
            </w:r>
          </w:p>
          <w:p w14:paraId="37418DB1" w14:textId="4C5C6751" w:rsidR="00826455" w:rsidRPr="00313D5C" w:rsidRDefault="00826455" w:rsidP="00826455">
            <w:pPr>
              <w:rPr>
                <w:rFonts w:cs="Arial"/>
                <w:sz w:val="20"/>
                <w:lang w:val="en-NZ" w:eastAsia="en-GB"/>
              </w:rPr>
            </w:pPr>
            <w:r w:rsidRPr="00313D5C">
              <w:rPr>
                <w:rFonts w:cs="Arial"/>
                <w:sz w:val="20"/>
                <w:lang w:val="en-NZ" w:eastAsia="en-GB"/>
              </w:rPr>
              <w:t xml:space="preserve">  v 18/NTB/127</w:t>
            </w:r>
            <w:r w:rsidR="00B0166D">
              <w:rPr>
                <w:rFonts w:cs="Arial"/>
                <w:sz w:val="20"/>
                <w:lang w:val="en-NZ" w:eastAsia="en-GB"/>
              </w:rPr>
              <w:t xml:space="preserve"> </w:t>
            </w:r>
          </w:p>
          <w:p w14:paraId="68E59205" w14:textId="77777777" w:rsidR="00826455" w:rsidRPr="00313D5C" w:rsidRDefault="00826455" w:rsidP="00826455">
            <w:pPr>
              <w:rPr>
                <w:rFonts w:cs="Arial"/>
                <w:sz w:val="20"/>
                <w:lang w:val="en-NZ" w:eastAsia="en-GB"/>
              </w:rPr>
            </w:pPr>
            <w:r w:rsidRPr="00313D5C">
              <w:rPr>
                <w:rFonts w:cs="Arial"/>
                <w:sz w:val="20"/>
                <w:lang w:val="en-NZ" w:eastAsia="en-GB"/>
              </w:rPr>
              <w:t xml:space="preserve">  vi 18/NTB/129</w:t>
            </w:r>
          </w:p>
          <w:p w14:paraId="4A1FB809" w14:textId="77777777" w:rsidR="00826455" w:rsidRPr="00313D5C" w:rsidRDefault="00826455" w:rsidP="00826455">
            <w:pPr>
              <w:rPr>
                <w:rFonts w:cs="Arial"/>
                <w:sz w:val="20"/>
                <w:lang w:val="en-NZ" w:eastAsia="en-GB"/>
              </w:rPr>
            </w:pPr>
            <w:r w:rsidRPr="00313D5C">
              <w:rPr>
                <w:rFonts w:cs="Arial"/>
                <w:sz w:val="20"/>
                <w:lang w:val="en-NZ" w:eastAsia="en-GB"/>
              </w:rPr>
              <w:t xml:space="preserve">  vii 18/NTB/130</w:t>
            </w:r>
          </w:p>
          <w:p w14:paraId="3DE41287" w14:textId="77777777" w:rsidR="00826455" w:rsidRPr="00313D5C" w:rsidRDefault="00826455" w:rsidP="00826455">
            <w:pPr>
              <w:rPr>
                <w:rFonts w:cs="Arial"/>
                <w:sz w:val="20"/>
                <w:lang w:val="en-NZ" w:eastAsia="en-GB"/>
              </w:rPr>
            </w:pPr>
            <w:r w:rsidRPr="00313D5C">
              <w:rPr>
                <w:rFonts w:cs="Arial"/>
                <w:sz w:val="20"/>
                <w:lang w:val="en-NZ" w:eastAsia="en-GB"/>
              </w:rPr>
              <w:t xml:space="preserve">  viii 18/NTB/133</w:t>
            </w:r>
          </w:p>
          <w:p w14:paraId="71A7960A" w14:textId="77777777" w:rsidR="00826455" w:rsidRPr="00313D5C" w:rsidRDefault="00826455" w:rsidP="00826455">
            <w:pPr>
              <w:rPr>
                <w:rFonts w:cs="Arial"/>
                <w:sz w:val="20"/>
                <w:lang w:val="en-NZ" w:eastAsia="en-GB"/>
              </w:rPr>
            </w:pPr>
            <w:r w:rsidRPr="00313D5C">
              <w:rPr>
                <w:rFonts w:cs="Arial"/>
                <w:sz w:val="20"/>
                <w:lang w:val="en-NZ" w:eastAsia="en-GB"/>
              </w:rPr>
              <w:t xml:space="preserve">  ix 18/NTB/134</w:t>
            </w:r>
          </w:p>
          <w:p w14:paraId="4533E509" w14:textId="77777777" w:rsidR="00826455" w:rsidRPr="00313D5C" w:rsidRDefault="00826455" w:rsidP="00826455">
            <w:pPr>
              <w:rPr>
                <w:rFonts w:cs="Arial"/>
                <w:sz w:val="20"/>
                <w:lang w:val="en-NZ" w:eastAsia="en-GB"/>
              </w:rPr>
            </w:pPr>
            <w:r w:rsidRPr="00313D5C">
              <w:rPr>
                <w:rFonts w:cs="Arial"/>
                <w:sz w:val="20"/>
                <w:lang w:val="en-NZ" w:eastAsia="en-GB"/>
              </w:rPr>
              <w:t xml:space="preserve">  x 18/NTB/136</w:t>
            </w:r>
          </w:p>
          <w:p w14:paraId="72E65738" w14:textId="77777777" w:rsidR="00826455" w:rsidRPr="00313D5C" w:rsidRDefault="00826455" w:rsidP="00826455">
            <w:pPr>
              <w:rPr>
                <w:rFonts w:cs="Arial"/>
                <w:sz w:val="20"/>
                <w:lang w:val="en-NZ" w:eastAsia="en-GB"/>
              </w:rPr>
            </w:pPr>
            <w:r w:rsidRPr="00313D5C">
              <w:rPr>
                <w:rFonts w:cs="Arial"/>
                <w:sz w:val="20"/>
                <w:lang w:val="en-NZ" w:eastAsia="en-GB"/>
              </w:rPr>
              <w:t xml:space="preserve">  xi 18/NTB/137</w:t>
            </w:r>
          </w:p>
        </w:tc>
      </w:tr>
      <w:tr w:rsidR="00826455" w14:paraId="43862327" w14:textId="77777777" w:rsidTr="00435DD0">
        <w:tc>
          <w:tcPr>
            <w:tcW w:w="1555" w:type="dxa"/>
            <w:shd w:val="clear" w:color="auto" w:fill="F2F2F2" w:themeFill="background1" w:themeFillShade="F2"/>
          </w:tcPr>
          <w:p w14:paraId="4A36ADD0" w14:textId="77777777" w:rsidR="00826455" w:rsidRPr="00313D5C" w:rsidRDefault="00313D5C" w:rsidP="00826455">
            <w:pPr>
              <w:spacing w:before="80" w:after="80"/>
              <w:rPr>
                <w:rFonts w:cs="Arial"/>
                <w:sz w:val="20"/>
                <w:lang w:val="en-NZ" w:eastAsia="en-GB"/>
              </w:rPr>
            </w:pPr>
            <w:r w:rsidRPr="00313D5C">
              <w:rPr>
                <w:rFonts w:cs="Arial"/>
                <w:sz w:val="20"/>
                <w:lang w:val="en-NZ" w:eastAsia="en-GB"/>
              </w:rPr>
              <w:t>6:00pm</w:t>
            </w:r>
          </w:p>
        </w:tc>
        <w:tc>
          <w:tcPr>
            <w:tcW w:w="8221" w:type="dxa"/>
            <w:shd w:val="clear" w:color="auto" w:fill="F2F2F2" w:themeFill="background1" w:themeFillShade="F2"/>
          </w:tcPr>
          <w:p w14:paraId="2EB6ED04" w14:textId="77777777" w:rsidR="00826455" w:rsidRPr="00313D5C" w:rsidRDefault="00826455" w:rsidP="00826455">
            <w:pPr>
              <w:spacing w:before="80" w:after="80"/>
              <w:rPr>
                <w:rFonts w:cs="Arial"/>
                <w:sz w:val="20"/>
                <w:lang w:val="en-NZ" w:eastAsia="en-GB"/>
              </w:rPr>
            </w:pPr>
            <w:r w:rsidRPr="00313D5C">
              <w:rPr>
                <w:rFonts w:cs="Arial"/>
                <w:sz w:val="20"/>
                <w:lang w:val="en-NZ" w:eastAsia="en-GB"/>
              </w:rPr>
              <w:t>General business:</w:t>
            </w:r>
          </w:p>
          <w:p w14:paraId="3AAF6DDF" w14:textId="77777777" w:rsidR="00826455" w:rsidRPr="00313D5C" w:rsidRDefault="00826455" w:rsidP="00826455">
            <w:pPr>
              <w:spacing w:before="80" w:after="80"/>
              <w:ind w:left="720"/>
              <w:rPr>
                <w:rFonts w:cs="Arial"/>
                <w:sz w:val="20"/>
                <w:lang w:val="en-NZ" w:eastAsia="en-GB"/>
              </w:rPr>
            </w:pPr>
            <w:r w:rsidRPr="00313D5C">
              <w:rPr>
                <w:rFonts w:cs="Arial"/>
                <w:sz w:val="20"/>
                <w:lang w:val="en-NZ" w:eastAsia="en-GB"/>
              </w:rPr>
              <w:t>Noting section of agenda</w:t>
            </w:r>
          </w:p>
          <w:p w14:paraId="7716DF6C" w14:textId="77777777" w:rsidR="00826455" w:rsidRPr="00313D5C" w:rsidRDefault="00826455" w:rsidP="00313D5C">
            <w:pPr>
              <w:spacing w:before="80" w:after="80"/>
              <w:rPr>
                <w:rFonts w:cs="Arial"/>
                <w:sz w:val="20"/>
                <w:lang w:val="en-NZ" w:eastAsia="en-GB"/>
              </w:rPr>
            </w:pPr>
            <w:r w:rsidRPr="00313D5C">
              <w:rPr>
                <w:rFonts w:cs="Arial"/>
                <w:sz w:val="20"/>
                <w:lang w:val="en-NZ" w:eastAsia="en-GB"/>
              </w:rPr>
              <w:t xml:space="preserve">              </w:t>
            </w:r>
          </w:p>
        </w:tc>
      </w:tr>
      <w:tr w:rsidR="00826455" w14:paraId="1EFA3851" w14:textId="77777777" w:rsidTr="00435DD0">
        <w:tc>
          <w:tcPr>
            <w:tcW w:w="1555" w:type="dxa"/>
            <w:tcBorders>
              <w:bottom w:val="single" w:sz="4" w:space="0" w:color="auto"/>
            </w:tcBorders>
            <w:shd w:val="clear" w:color="auto" w:fill="F2F2F2" w:themeFill="background1" w:themeFillShade="F2"/>
          </w:tcPr>
          <w:p w14:paraId="0BFF5ED2" w14:textId="77777777" w:rsidR="00826455" w:rsidRPr="00313D5C" w:rsidRDefault="00313D5C" w:rsidP="00826455">
            <w:pPr>
              <w:spacing w:before="80" w:after="80"/>
              <w:rPr>
                <w:rFonts w:cs="Arial"/>
                <w:sz w:val="20"/>
                <w:lang w:val="en-NZ" w:eastAsia="en-GB"/>
              </w:rPr>
            </w:pPr>
            <w:r w:rsidRPr="00313D5C">
              <w:rPr>
                <w:rFonts w:cs="Arial"/>
                <w:sz w:val="20"/>
                <w:lang w:val="en-NZ" w:eastAsia="en-GB"/>
              </w:rPr>
              <w:t>6:05pm</w:t>
            </w:r>
          </w:p>
        </w:tc>
        <w:tc>
          <w:tcPr>
            <w:tcW w:w="8221" w:type="dxa"/>
            <w:tcBorders>
              <w:bottom w:val="single" w:sz="4" w:space="0" w:color="auto"/>
            </w:tcBorders>
            <w:shd w:val="clear" w:color="auto" w:fill="F2F2F2" w:themeFill="background1" w:themeFillShade="F2"/>
          </w:tcPr>
          <w:p w14:paraId="5EE554FC" w14:textId="77777777" w:rsidR="00826455" w:rsidRPr="00313D5C" w:rsidRDefault="00826455" w:rsidP="00826455">
            <w:pPr>
              <w:spacing w:before="80" w:after="80"/>
              <w:rPr>
                <w:rFonts w:cs="Arial"/>
                <w:sz w:val="20"/>
                <w:lang w:val="en-NZ" w:eastAsia="en-GB"/>
              </w:rPr>
            </w:pPr>
            <w:r w:rsidRPr="00313D5C">
              <w:rPr>
                <w:rFonts w:cs="Arial"/>
                <w:sz w:val="20"/>
                <w:lang w:val="en-NZ" w:eastAsia="en-GB"/>
              </w:rPr>
              <w:t>Meeting ends</w:t>
            </w:r>
          </w:p>
        </w:tc>
      </w:tr>
    </w:tbl>
    <w:p w14:paraId="004F3D11" w14:textId="77777777" w:rsidR="007F56D5" w:rsidRPr="00522B40" w:rsidRDefault="007F56D5" w:rsidP="00E24E77">
      <w:pPr>
        <w:spacing w:before="80" w:after="80"/>
        <w:rPr>
          <w:rFonts w:cs="Arial"/>
          <w:sz w:val="20"/>
          <w:lang w:val="en-NZ"/>
        </w:rPr>
      </w:pPr>
    </w:p>
    <w:p w14:paraId="7AE66D2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959A7" w:rsidRPr="00E20390" w14:paraId="4C15DBCC" w14:textId="77777777">
        <w:trPr>
          <w:trHeight w:val="240"/>
        </w:trPr>
        <w:tc>
          <w:tcPr>
            <w:tcW w:w="2700" w:type="dxa"/>
            <w:shd w:val="pct12" w:color="auto" w:fill="FFFFFF"/>
            <w:vAlign w:val="center"/>
          </w:tcPr>
          <w:p w14:paraId="74F61894" w14:textId="77777777" w:rsidR="009959A7" w:rsidRPr="00E20390" w:rsidRDefault="009959A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019E2D3" w14:textId="77777777" w:rsidR="009959A7" w:rsidRPr="00E20390" w:rsidRDefault="009959A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C1F7246" w14:textId="77777777" w:rsidR="009959A7" w:rsidRPr="00E20390" w:rsidRDefault="009959A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D6FB50D" w14:textId="77777777" w:rsidR="009959A7" w:rsidRPr="00E20390" w:rsidRDefault="009959A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181BAD2" w14:textId="77777777" w:rsidR="009959A7" w:rsidRPr="00E20390" w:rsidRDefault="009959A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959A7" w:rsidRPr="00E20390" w14:paraId="7D9E0D61" w14:textId="77777777">
        <w:trPr>
          <w:trHeight w:val="280"/>
        </w:trPr>
        <w:tc>
          <w:tcPr>
            <w:tcW w:w="2700" w:type="dxa"/>
          </w:tcPr>
          <w:p w14:paraId="06A4B8C5" w14:textId="77777777" w:rsidR="009959A7" w:rsidRPr="00E20390" w:rsidRDefault="009959A7">
            <w:pPr>
              <w:autoSpaceDE w:val="0"/>
              <w:autoSpaceDN w:val="0"/>
              <w:adjustRightInd w:val="0"/>
              <w:rPr>
                <w:sz w:val="16"/>
                <w:szCs w:val="16"/>
              </w:rPr>
            </w:pPr>
            <w:r w:rsidRPr="00E20390">
              <w:rPr>
                <w:sz w:val="16"/>
                <w:szCs w:val="16"/>
              </w:rPr>
              <w:t xml:space="preserve">Mrs Maliaga Erick </w:t>
            </w:r>
          </w:p>
        </w:tc>
        <w:tc>
          <w:tcPr>
            <w:tcW w:w="2600" w:type="dxa"/>
          </w:tcPr>
          <w:p w14:paraId="785123C5" w14:textId="77777777" w:rsidR="009959A7" w:rsidRPr="00E20390" w:rsidRDefault="009959A7">
            <w:pPr>
              <w:autoSpaceDE w:val="0"/>
              <w:autoSpaceDN w:val="0"/>
              <w:adjustRightInd w:val="0"/>
              <w:rPr>
                <w:sz w:val="16"/>
                <w:szCs w:val="16"/>
              </w:rPr>
            </w:pPr>
            <w:r w:rsidRPr="00E20390">
              <w:rPr>
                <w:sz w:val="16"/>
                <w:szCs w:val="16"/>
              </w:rPr>
              <w:t xml:space="preserve">Lay (consumer/community perspectives) </w:t>
            </w:r>
          </w:p>
        </w:tc>
        <w:tc>
          <w:tcPr>
            <w:tcW w:w="1300" w:type="dxa"/>
          </w:tcPr>
          <w:p w14:paraId="5BD64456" w14:textId="77777777" w:rsidR="009959A7" w:rsidRPr="00E20390" w:rsidRDefault="009959A7">
            <w:pPr>
              <w:autoSpaceDE w:val="0"/>
              <w:autoSpaceDN w:val="0"/>
              <w:adjustRightInd w:val="0"/>
              <w:rPr>
                <w:sz w:val="16"/>
                <w:szCs w:val="16"/>
              </w:rPr>
            </w:pPr>
            <w:r w:rsidRPr="00E20390">
              <w:rPr>
                <w:sz w:val="16"/>
                <w:szCs w:val="16"/>
              </w:rPr>
              <w:t xml:space="preserve">01/07/2015 </w:t>
            </w:r>
          </w:p>
        </w:tc>
        <w:tc>
          <w:tcPr>
            <w:tcW w:w="1200" w:type="dxa"/>
          </w:tcPr>
          <w:p w14:paraId="4608762D" w14:textId="77777777" w:rsidR="009959A7" w:rsidRPr="00E20390" w:rsidRDefault="009959A7">
            <w:pPr>
              <w:autoSpaceDE w:val="0"/>
              <w:autoSpaceDN w:val="0"/>
              <w:adjustRightInd w:val="0"/>
              <w:rPr>
                <w:sz w:val="16"/>
                <w:szCs w:val="16"/>
              </w:rPr>
            </w:pPr>
            <w:r w:rsidRPr="00E20390">
              <w:rPr>
                <w:sz w:val="16"/>
                <w:szCs w:val="16"/>
              </w:rPr>
              <w:t xml:space="preserve">01/07/2018 </w:t>
            </w:r>
          </w:p>
        </w:tc>
        <w:tc>
          <w:tcPr>
            <w:tcW w:w="1200" w:type="dxa"/>
          </w:tcPr>
          <w:p w14:paraId="4DAA7B82" w14:textId="77777777" w:rsidR="009959A7" w:rsidRPr="00E20390" w:rsidRDefault="009959A7">
            <w:pPr>
              <w:autoSpaceDE w:val="0"/>
              <w:autoSpaceDN w:val="0"/>
              <w:adjustRightInd w:val="0"/>
              <w:rPr>
                <w:sz w:val="16"/>
                <w:szCs w:val="16"/>
              </w:rPr>
            </w:pPr>
            <w:r w:rsidRPr="00E20390">
              <w:rPr>
                <w:sz w:val="16"/>
                <w:szCs w:val="16"/>
              </w:rPr>
              <w:t xml:space="preserve">Present </w:t>
            </w:r>
          </w:p>
        </w:tc>
      </w:tr>
      <w:tr w:rsidR="009959A7" w:rsidRPr="00E20390" w14:paraId="33742E23" w14:textId="77777777">
        <w:trPr>
          <w:trHeight w:val="280"/>
        </w:trPr>
        <w:tc>
          <w:tcPr>
            <w:tcW w:w="2700" w:type="dxa"/>
          </w:tcPr>
          <w:p w14:paraId="5D4426CC" w14:textId="77777777" w:rsidR="009959A7" w:rsidRPr="00E20390" w:rsidRDefault="009959A7">
            <w:pPr>
              <w:autoSpaceDE w:val="0"/>
              <w:autoSpaceDN w:val="0"/>
              <w:adjustRightInd w:val="0"/>
              <w:rPr>
                <w:sz w:val="16"/>
                <w:szCs w:val="16"/>
              </w:rPr>
            </w:pPr>
            <w:r w:rsidRPr="00E20390">
              <w:rPr>
                <w:sz w:val="16"/>
                <w:szCs w:val="16"/>
              </w:rPr>
              <w:t xml:space="preserve">Mrs Stephanie Pollard </w:t>
            </w:r>
          </w:p>
        </w:tc>
        <w:tc>
          <w:tcPr>
            <w:tcW w:w="2600" w:type="dxa"/>
          </w:tcPr>
          <w:p w14:paraId="1A9148F0" w14:textId="77777777" w:rsidR="009959A7" w:rsidRPr="00E20390" w:rsidRDefault="009959A7">
            <w:pPr>
              <w:autoSpaceDE w:val="0"/>
              <w:autoSpaceDN w:val="0"/>
              <w:adjustRightInd w:val="0"/>
              <w:rPr>
                <w:sz w:val="16"/>
                <w:szCs w:val="16"/>
              </w:rPr>
            </w:pPr>
            <w:r w:rsidRPr="00E20390">
              <w:rPr>
                <w:sz w:val="16"/>
                <w:szCs w:val="16"/>
              </w:rPr>
              <w:t xml:space="preserve">Non-lay (intervention studies) </w:t>
            </w:r>
          </w:p>
        </w:tc>
        <w:tc>
          <w:tcPr>
            <w:tcW w:w="1300" w:type="dxa"/>
          </w:tcPr>
          <w:p w14:paraId="52A7D715" w14:textId="77777777" w:rsidR="009959A7" w:rsidRPr="00E20390" w:rsidRDefault="009959A7">
            <w:pPr>
              <w:autoSpaceDE w:val="0"/>
              <w:autoSpaceDN w:val="0"/>
              <w:adjustRightInd w:val="0"/>
              <w:rPr>
                <w:sz w:val="16"/>
                <w:szCs w:val="16"/>
              </w:rPr>
            </w:pPr>
            <w:r w:rsidRPr="00E20390">
              <w:rPr>
                <w:sz w:val="16"/>
                <w:szCs w:val="16"/>
              </w:rPr>
              <w:t xml:space="preserve">01/07/2015 </w:t>
            </w:r>
          </w:p>
        </w:tc>
        <w:tc>
          <w:tcPr>
            <w:tcW w:w="1200" w:type="dxa"/>
          </w:tcPr>
          <w:p w14:paraId="0BF32DCE" w14:textId="77777777" w:rsidR="009959A7" w:rsidRPr="00E20390" w:rsidRDefault="009959A7">
            <w:pPr>
              <w:autoSpaceDE w:val="0"/>
              <w:autoSpaceDN w:val="0"/>
              <w:adjustRightInd w:val="0"/>
              <w:rPr>
                <w:sz w:val="16"/>
                <w:szCs w:val="16"/>
              </w:rPr>
            </w:pPr>
            <w:r w:rsidRPr="00E20390">
              <w:rPr>
                <w:sz w:val="16"/>
                <w:szCs w:val="16"/>
              </w:rPr>
              <w:t xml:space="preserve">01/07/2018 </w:t>
            </w:r>
          </w:p>
        </w:tc>
        <w:tc>
          <w:tcPr>
            <w:tcW w:w="1200" w:type="dxa"/>
          </w:tcPr>
          <w:p w14:paraId="0B30DDE7" w14:textId="77777777" w:rsidR="009959A7" w:rsidRPr="00E20390" w:rsidRDefault="009959A7">
            <w:pPr>
              <w:autoSpaceDE w:val="0"/>
              <w:autoSpaceDN w:val="0"/>
              <w:adjustRightInd w:val="0"/>
              <w:rPr>
                <w:sz w:val="16"/>
                <w:szCs w:val="16"/>
              </w:rPr>
            </w:pPr>
            <w:r w:rsidRPr="00E20390">
              <w:rPr>
                <w:sz w:val="16"/>
                <w:szCs w:val="16"/>
              </w:rPr>
              <w:t xml:space="preserve">Present </w:t>
            </w:r>
          </w:p>
        </w:tc>
      </w:tr>
      <w:tr w:rsidR="009959A7" w:rsidRPr="00E20390" w14:paraId="0B1ABDC6" w14:textId="77777777">
        <w:trPr>
          <w:trHeight w:val="280"/>
        </w:trPr>
        <w:tc>
          <w:tcPr>
            <w:tcW w:w="2700" w:type="dxa"/>
          </w:tcPr>
          <w:p w14:paraId="426B5442" w14:textId="77777777" w:rsidR="009959A7" w:rsidRPr="00E20390" w:rsidRDefault="009959A7">
            <w:pPr>
              <w:autoSpaceDE w:val="0"/>
              <w:autoSpaceDN w:val="0"/>
              <w:adjustRightInd w:val="0"/>
              <w:rPr>
                <w:sz w:val="16"/>
                <w:szCs w:val="16"/>
              </w:rPr>
            </w:pPr>
            <w:r w:rsidRPr="00E20390">
              <w:rPr>
                <w:sz w:val="16"/>
                <w:szCs w:val="16"/>
              </w:rPr>
              <w:t xml:space="preserve">Miss Tangihaere Macfarlane </w:t>
            </w:r>
          </w:p>
        </w:tc>
        <w:tc>
          <w:tcPr>
            <w:tcW w:w="2600" w:type="dxa"/>
          </w:tcPr>
          <w:p w14:paraId="2A8C4005" w14:textId="77777777" w:rsidR="009959A7" w:rsidRPr="00E20390" w:rsidRDefault="009959A7">
            <w:pPr>
              <w:autoSpaceDE w:val="0"/>
              <w:autoSpaceDN w:val="0"/>
              <w:adjustRightInd w:val="0"/>
              <w:rPr>
                <w:sz w:val="16"/>
                <w:szCs w:val="16"/>
              </w:rPr>
            </w:pPr>
            <w:r w:rsidRPr="00E20390">
              <w:rPr>
                <w:sz w:val="16"/>
                <w:szCs w:val="16"/>
              </w:rPr>
              <w:t xml:space="preserve">Lay (consumer/community perspectives) </w:t>
            </w:r>
          </w:p>
        </w:tc>
        <w:tc>
          <w:tcPr>
            <w:tcW w:w="1300" w:type="dxa"/>
          </w:tcPr>
          <w:p w14:paraId="6180C3B3" w14:textId="77777777" w:rsidR="009959A7" w:rsidRPr="00E20390" w:rsidRDefault="009959A7">
            <w:pPr>
              <w:autoSpaceDE w:val="0"/>
              <w:autoSpaceDN w:val="0"/>
              <w:adjustRightInd w:val="0"/>
              <w:rPr>
                <w:sz w:val="16"/>
                <w:szCs w:val="16"/>
              </w:rPr>
            </w:pPr>
            <w:r w:rsidRPr="00E20390">
              <w:rPr>
                <w:sz w:val="16"/>
                <w:szCs w:val="16"/>
              </w:rPr>
              <w:t xml:space="preserve">20/05/2017 </w:t>
            </w:r>
          </w:p>
        </w:tc>
        <w:tc>
          <w:tcPr>
            <w:tcW w:w="1200" w:type="dxa"/>
          </w:tcPr>
          <w:p w14:paraId="23E09999" w14:textId="77777777" w:rsidR="009959A7" w:rsidRPr="00E20390" w:rsidRDefault="009959A7">
            <w:pPr>
              <w:autoSpaceDE w:val="0"/>
              <w:autoSpaceDN w:val="0"/>
              <w:adjustRightInd w:val="0"/>
              <w:rPr>
                <w:sz w:val="16"/>
                <w:szCs w:val="16"/>
              </w:rPr>
            </w:pPr>
            <w:r w:rsidRPr="00E20390">
              <w:rPr>
                <w:sz w:val="16"/>
                <w:szCs w:val="16"/>
              </w:rPr>
              <w:t xml:space="preserve">20/05/2020 </w:t>
            </w:r>
          </w:p>
        </w:tc>
        <w:tc>
          <w:tcPr>
            <w:tcW w:w="1200" w:type="dxa"/>
          </w:tcPr>
          <w:p w14:paraId="7A7147D0" w14:textId="77777777" w:rsidR="009959A7" w:rsidRPr="00E20390" w:rsidRDefault="009959A7">
            <w:pPr>
              <w:autoSpaceDE w:val="0"/>
              <w:autoSpaceDN w:val="0"/>
              <w:adjustRightInd w:val="0"/>
              <w:rPr>
                <w:sz w:val="16"/>
                <w:szCs w:val="16"/>
              </w:rPr>
            </w:pPr>
            <w:r w:rsidRPr="00E20390">
              <w:rPr>
                <w:sz w:val="16"/>
                <w:szCs w:val="16"/>
              </w:rPr>
              <w:t xml:space="preserve">Present </w:t>
            </w:r>
          </w:p>
        </w:tc>
      </w:tr>
      <w:tr w:rsidR="009959A7" w:rsidRPr="00E20390" w14:paraId="1BEF0C3B" w14:textId="77777777">
        <w:trPr>
          <w:trHeight w:val="280"/>
        </w:trPr>
        <w:tc>
          <w:tcPr>
            <w:tcW w:w="2700" w:type="dxa"/>
          </w:tcPr>
          <w:p w14:paraId="450219D0" w14:textId="77777777" w:rsidR="009959A7" w:rsidRPr="00E20390" w:rsidRDefault="009959A7">
            <w:pPr>
              <w:autoSpaceDE w:val="0"/>
              <w:autoSpaceDN w:val="0"/>
              <w:adjustRightInd w:val="0"/>
              <w:rPr>
                <w:sz w:val="16"/>
                <w:szCs w:val="16"/>
              </w:rPr>
            </w:pPr>
            <w:r w:rsidRPr="00E20390">
              <w:rPr>
                <w:sz w:val="16"/>
                <w:szCs w:val="16"/>
              </w:rPr>
              <w:t xml:space="preserve">Mrs Kate O'Connor </w:t>
            </w:r>
          </w:p>
        </w:tc>
        <w:tc>
          <w:tcPr>
            <w:tcW w:w="2600" w:type="dxa"/>
          </w:tcPr>
          <w:p w14:paraId="7CA521D1" w14:textId="77777777" w:rsidR="009959A7" w:rsidRPr="00E20390" w:rsidRDefault="009959A7">
            <w:pPr>
              <w:autoSpaceDE w:val="0"/>
              <w:autoSpaceDN w:val="0"/>
              <w:adjustRightInd w:val="0"/>
              <w:rPr>
                <w:sz w:val="16"/>
                <w:szCs w:val="16"/>
              </w:rPr>
            </w:pPr>
            <w:r w:rsidRPr="00E20390">
              <w:rPr>
                <w:sz w:val="16"/>
                <w:szCs w:val="16"/>
              </w:rPr>
              <w:t xml:space="preserve">Lay (ethical/moral reasoning) </w:t>
            </w:r>
          </w:p>
        </w:tc>
        <w:tc>
          <w:tcPr>
            <w:tcW w:w="1300" w:type="dxa"/>
          </w:tcPr>
          <w:p w14:paraId="660F4649" w14:textId="77777777" w:rsidR="009959A7" w:rsidRPr="00E20390" w:rsidRDefault="009959A7">
            <w:pPr>
              <w:autoSpaceDE w:val="0"/>
              <w:autoSpaceDN w:val="0"/>
              <w:adjustRightInd w:val="0"/>
              <w:rPr>
                <w:sz w:val="16"/>
                <w:szCs w:val="16"/>
              </w:rPr>
            </w:pPr>
            <w:r w:rsidRPr="00E20390">
              <w:rPr>
                <w:sz w:val="16"/>
                <w:szCs w:val="16"/>
              </w:rPr>
              <w:t xml:space="preserve">14/12/2015 </w:t>
            </w:r>
          </w:p>
        </w:tc>
        <w:tc>
          <w:tcPr>
            <w:tcW w:w="1200" w:type="dxa"/>
          </w:tcPr>
          <w:p w14:paraId="730845FE" w14:textId="77777777" w:rsidR="009959A7" w:rsidRPr="00E20390" w:rsidRDefault="009959A7">
            <w:pPr>
              <w:autoSpaceDE w:val="0"/>
              <w:autoSpaceDN w:val="0"/>
              <w:adjustRightInd w:val="0"/>
              <w:rPr>
                <w:sz w:val="16"/>
                <w:szCs w:val="16"/>
              </w:rPr>
            </w:pPr>
            <w:r w:rsidRPr="00E20390">
              <w:rPr>
                <w:sz w:val="16"/>
                <w:szCs w:val="16"/>
              </w:rPr>
              <w:t xml:space="preserve">14/12/2018 </w:t>
            </w:r>
          </w:p>
        </w:tc>
        <w:tc>
          <w:tcPr>
            <w:tcW w:w="1200" w:type="dxa"/>
          </w:tcPr>
          <w:p w14:paraId="1F721B8F" w14:textId="77777777" w:rsidR="009959A7" w:rsidRPr="00E20390" w:rsidRDefault="009959A7">
            <w:pPr>
              <w:autoSpaceDE w:val="0"/>
              <w:autoSpaceDN w:val="0"/>
              <w:adjustRightInd w:val="0"/>
              <w:rPr>
                <w:sz w:val="16"/>
                <w:szCs w:val="16"/>
              </w:rPr>
            </w:pPr>
            <w:r w:rsidRPr="00E20390">
              <w:rPr>
                <w:sz w:val="16"/>
                <w:szCs w:val="16"/>
              </w:rPr>
              <w:t xml:space="preserve">Present </w:t>
            </w:r>
          </w:p>
        </w:tc>
      </w:tr>
      <w:tr w:rsidR="009959A7" w:rsidRPr="00E20390" w14:paraId="3CB4E8DC" w14:textId="77777777">
        <w:trPr>
          <w:trHeight w:val="280"/>
        </w:trPr>
        <w:tc>
          <w:tcPr>
            <w:tcW w:w="2700" w:type="dxa"/>
          </w:tcPr>
          <w:p w14:paraId="1D733A4E" w14:textId="77777777" w:rsidR="009959A7" w:rsidRPr="00E20390" w:rsidRDefault="009959A7" w:rsidP="00313D5C">
            <w:pPr>
              <w:autoSpaceDE w:val="0"/>
              <w:autoSpaceDN w:val="0"/>
              <w:adjustRightInd w:val="0"/>
              <w:rPr>
                <w:sz w:val="16"/>
                <w:szCs w:val="16"/>
              </w:rPr>
            </w:pPr>
            <w:r w:rsidRPr="00E20390">
              <w:rPr>
                <w:sz w:val="16"/>
                <w:szCs w:val="16"/>
              </w:rPr>
              <w:t xml:space="preserve">Dr Patries Herst </w:t>
            </w:r>
          </w:p>
        </w:tc>
        <w:tc>
          <w:tcPr>
            <w:tcW w:w="2600" w:type="dxa"/>
          </w:tcPr>
          <w:p w14:paraId="6890731D" w14:textId="77777777" w:rsidR="009959A7" w:rsidRPr="00E20390" w:rsidRDefault="009959A7" w:rsidP="00313D5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89D02E5" w14:textId="77777777" w:rsidR="009959A7" w:rsidRDefault="009959A7" w:rsidP="00313D5C">
            <w:pPr>
              <w:autoSpaceDE w:val="0"/>
              <w:autoSpaceDN w:val="0"/>
              <w:adjustRightInd w:val="0"/>
              <w:rPr>
                <w:sz w:val="16"/>
                <w:szCs w:val="16"/>
              </w:rPr>
            </w:pPr>
            <w:r>
              <w:rPr>
                <w:sz w:val="16"/>
                <w:szCs w:val="16"/>
              </w:rPr>
              <w:t>Co-opt CEN</w:t>
            </w:r>
          </w:p>
          <w:p w14:paraId="0A84B920" w14:textId="77777777" w:rsidR="009959A7" w:rsidRPr="00313D5C" w:rsidRDefault="009959A7" w:rsidP="00313D5C">
            <w:pPr>
              <w:jc w:val="center"/>
              <w:rPr>
                <w:sz w:val="16"/>
                <w:szCs w:val="16"/>
              </w:rPr>
            </w:pPr>
          </w:p>
        </w:tc>
        <w:tc>
          <w:tcPr>
            <w:tcW w:w="1200" w:type="dxa"/>
          </w:tcPr>
          <w:p w14:paraId="20BEC15E" w14:textId="77777777" w:rsidR="009959A7" w:rsidRDefault="009959A7" w:rsidP="00313D5C">
            <w:pPr>
              <w:autoSpaceDE w:val="0"/>
              <w:autoSpaceDN w:val="0"/>
              <w:adjustRightInd w:val="0"/>
              <w:rPr>
                <w:sz w:val="16"/>
                <w:szCs w:val="16"/>
              </w:rPr>
            </w:pPr>
            <w:r>
              <w:rPr>
                <w:sz w:val="16"/>
                <w:szCs w:val="16"/>
              </w:rPr>
              <w:t>Co-opt CEN</w:t>
            </w:r>
          </w:p>
          <w:p w14:paraId="510CE43A" w14:textId="77777777" w:rsidR="009959A7" w:rsidRPr="00313D5C" w:rsidRDefault="009959A7" w:rsidP="00313D5C">
            <w:pPr>
              <w:jc w:val="center"/>
              <w:rPr>
                <w:sz w:val="16"/>
                <w:szCs w:val="16"/>
              </w:rPr>
            </w:pPr>
          </w:p>
        </w:tc>
        <w:tc>
          <w:tcPr>
            <w:tcW w:w="1200" w:type="dxa"/>
          </w:tcPr>
          <w:p w14:paraId="769C5DEF" w14:textId="77777777" w:rsidR="009959A7" w:rsidRPr="00E20390" w:rsidRDefault="009959A7" w:rsidP="00313D5C">
            <w:pPr>
              <w:autoSpaceDE w:val="0"/>
              <w:autoSpaceDN w:val="0"/>
              <w:adjustRightInd w:val="0"/>
              <w:rPr>
                <w:sz w:val="16"/>
                <w:szCs w:val="16"/>
              </w:rPr>
            </w:pPr>
            <w:r w:rsidRPr="00E20390">
              <w:rPr>
                <w:sz w:val="16"/>
                <w:szCs w:val="16"/>
              </w:rPr>
              <w:t xml:space="preserve">Present </w:t>
            </w:r>
          </w:p>
        </w:tc>
      </w:tr>
      <w:tr w:rsidR="009959A7" w:rsidRPr="00E20390" w14:paraId="035606F5" w14:textId="77777777">
        <w:trPr>
          <w:trHeight w:val="280"/>
        </w:trPr>
        <w:tc>
          <w:tcPr>
            <w:tcW w:w="2700" w:type="dxa"/>
          </w:tcPr>
          <w:p w14:paraId="2BF0B650" w14:textId="77777777" w:rsidR="009959A7" w:rsidRPr="00E20390" w:rsidRDefault="009959A7" w:rsidP="00313D5C">
            <w:pPr>
              <w:autoSpaceDE w:val="0"/>
              <w:autoSpaceDN w:val="0"/>
              <w:adjustRightInd w:val="0"/>
              <w:rPr>
                <w:sz w:val="16"/>
                <w:szCs w:val="16"/>
              </w:rPr>
            </w:pPr>
            <w:r w:rsidRPr="00E20390">
              <w:rPr>
                <w:sz w:val="16"/>
                <w:szCs w:val="16"/>
              </w:rPr>
              <w:t xml:space="preserve">Dr Nora Lynch </w:t>
            </w:r>
          </w:p>
        </w:tc>
        <w:tc>
          <w:tcPr>
            <w:tcW w:w="2600" w:type="dxa"/>
          </w:tcPr>
          <w:p w14:paraId="4C8EEB63" w14:textId="77777777" w:rsidR="009959A7" w:rsidRPr="00E20390" w:rsidRDefault="009959A7" w:rsidP="00313D5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21E90404" w14:textId="77777777" w:rsidR="009959A7" w:rsidRPr="00E20390" w:rsidRDefault="009959A7" w:rsidP="00313D5C">
            <w:pPr>
              <w:autoSpaceDE w:val="0"/>
              <w:autoSpaceDN w:val="0"/>
              <w:adjustRightInd w:val="0"/>
              <w:rPr>
                <w:sz w:val="16"/>
                <w:szCs w:val="16"/>
              </w:rPr>
            </w:pPr>
            <w:r w:rsidRPr="00E20390">
              <w:rPr>
                <w:sz w:val="16"/>
                <w:szCs w:val="16"/>
              </w:rPr>
              <w:t xml:space="preserve">24/07/2015 </w:t>
            </w:r>
          </w:p>
        </w:tc>
        <w:tc>
          <w:tcPr>
            <w:tcW w:w="1200" w:type="dxa"/>
          </w:tcPr>
          <w:p w14:paraId="034BD922" w14:textId="77777777" w:rsidR="009959A7" w:rsidRPr="00E20390" w:rsidRDefault="009959A7" w:rsidP="00313D5C">
            <w:pPr>
              <w:autoSpaceDE w:val="0"/>
              <w:autoSpaceDN w:val="0"/>
              <w:adjustRightInd w:val="0"/>
              <w:rPr>
                <w:sz w:val="16"/>
                <w:szCs w:val="16"/>
              </w:rPr>
            </w:pPr>
            <w:r w:rsidRPr="00E20390">
              <w:rPr>
                <w:sz w:val="16"/>
                <w:szCs w:val="16"/>
              </w:rPr>
              <w:t xml:space="preserve">24/07/2018 </w:t>
            </w:r>
          </w:p>
        </w:tc>
        <w:tc>
          <w:tcPr>
            <w:tcW w:w="1200" w:type="dxa"/>
          </w:tcPr>
          <w:p w14:paraId="0FD5B25D" w14:textId="77777777" w:rsidR="009959A7" w:rsidRPr="00E20390" w:rsidRDefault="009959A7" w:rsidP="00313D5C">
            <w:pPr>
              <w:autoSpaceDE w:val="0"/>
              <w:autoSpaceDN w:val="0"/>
              <w:adjustRightInd w:val="0"/>
              <w:rPr>
                <w:sz w:val="16"/>
                <w:szCs w:val="16"/>
              </w:rPr>
            </w:pPr>
            <w:r w:rsidRPr="00E20390">
              <w:rPr>
                <w:sz w:val="16"/>
                <w:szCs w:val="16"/>
              </w:rPr>
              <w:t xml:space="preserve">Apologies </w:t>
            </w:r>
          </w:p>
        </w:tc>
      </w:tr>
      <w:tr w:rsidR="009959A7" w:rsidRPr="00E20390" w14:paraId="16559FFA" w14:textId="77777777">
        <w:trPr>
          <w:trHeight w:val="280"/>
        </w:trPr>
        <w:tc>
          <w:tcPr>
            <w:tcW w:w="2700" w:type="dxa"/>
          </w:tcPr>
          <w:p w14:paraId="6AD538BE" w14:textId="77777777" w:rsidR="009959A7" w:rsidRPr="00E20390" w:rsidRDefault="009959A7" w:rsidP="00313D5C">
            <w:pPr>
              <w:autoSpaceDE w:val="0"/>
              <w:autoSpaceDN w:val="0"/>
              <w:adjustRightInd w:val="0"/>
              <w:rPr>
                <w:sz w:val="16"/>
                <w:szCs w:val="16"/>
              </w:rPr>
            </w:pPr>
            <w:r w:rsidRPr="00E20390">
              <w:rPr>
                <w:sz w:val="16"/>
                <w:szCs w:val="16"/>
              </w:rPr>
              <w:t xml:space="preserve">Mrs Leesa Russell </w:t>
            </w:r>
          </w:p>
        </w:tc>
        <w:tc>
          <w:tcPr>
            <w:tcW w:w="2600" w:type="dxa"/>
          </w:tcPr>
          <w:p w14:paraId="10EEC77D" w14:textId="77777777" w:rsidR="009959A7" w:rsidRPr="00E20390" w:rsidRDefault="009959A7" w:rsidP="00313D5C">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3367C0A1" w14:textId="77777777" w:rsidR="009959A7" w:rsidRPr="00E20390" w:rsidRDefault="009959A7" w:rsidP="00313D5C">
            <w:pPr>
              <w:autoSpaceDE w:val="0"/>
              <w:autoSpaceDN w:val="0"/>
              <w:adjustRightInd w:val="0"/>
              <w:rPr>
                <w:sz w:val="16"/>
                <w:szCs w:val="16"/>
              </w:rPr>
            </w:pPr>
            <w:r w:rsidRPr="00E20390">
              <w:rPr>
                <w:sz w:val="16"/>
                <w:szCs w:val="16"/>
              </w:rPr>
              <w:t xml:space="preserve">14/12/2015 </w:t>
            </w:r>
          </w:p>
        </w:tc>
        <w:tc>
          <w:tcPr>
            <w:tcW w:w="1200" w:type="dxa"/>
          </w:tcPr>
          <w:p w14:paraId="2E55BF80" w14:textId="77777777" w:rsidR="009959A7" w:rsidRPr="00E20390" w:rsidRDefault="009959A7" w:rsidP="00313D5C">
            <w:pPr>
              <w:autoSpaceDE w:val="0"/>
              <w:autoSpaceDN w:val="0"/>
              <w:adjustRightInd w:val="0"/>
              <w:rPr>
                <w:sz w:val="16"/>
                <w:szCs w:val="16"/>
              </w:rPr>
            </w:pPr>
            <w:r w:rsidRPr="00E20390">
              <w:rPr>
                <w:sz w:val="16"/>
                <w:szCs w:val="16"/>
              </w:rPr>
              <w:t xml:space="preserve">14/12/2018 </w:t>
            </w:r>
          </w:p>
        </w:tc>
        <w:tc>
          <w:tcPr>
            <w:tcW w:w="1200" w:type="dxa"/>
          </w:tcPr>
          <w:p w14:paraId="2AA05144" w14:textId="77777777" w:rsidR="009959A7" w:rsidRPr="00E20390" w:rsidRDefault="009959A7" w:rsidP="00313D5C">
            <w:pPr>
              <w:autoSpaceDE w:val="0"/>
              <w:autoSpaceDN w:val="0"/>
              <w:adjustRightInd w:val="0"/>
              <w:rPr>
                <w:sz w:val="16"/>
                <w:szCs w:val="16"/>
              </w:rPr>
            </w:pPr>
            <w:r w:rsidRPr="00E20390">
              <w:rPr>
                <w:sz w:val="16"/>
                <w:szCs w:val="16"/>
              </w:rPr>
              <w:t xml:space="preserve">Present </w:t>
            </w:r>
          </w:p>
        </w:tc>
      </w:tr>
      <w:tr w:rsidR="009959A7" w:rsidRPr="00E20390" w14:paraId="6DE6EB6C" w14:textId="77777777">
        <w:trPr>
          <w:trHeight w:val="280"/>
        </w:trPr>
        <w:tc>
          <w:tcPr>
            <w:tcW w:w="2700" w:type="dxa"/>
          </w:tcPr>
          <w:p w14:paraId="1E391D3C" w14:textId="77777777" w:rsidR="009959A7" w:rsidRPr="00E20390" w:rsidRDefault="009959A7" w:rsidP="00313D5C">
            <w:pPr>
              <w:autoSpaceDE w:val="0"/>
              <w:autoSpaceDN w:val="0"/>
              <w:adjustRightInd w:val="0"/>
              <w:rPr>
                <w:sz w:val="16"/>
                <w:szCs w:val="16"/>
              </w:rPr>
            </w:pPr>
            <w:r w:rsidRPr="00E20390">
              <w:rPr>
                <w:sz w:val="16"/>
                <w:szCs w:val="16"/>
              </w:rPr>
              <w:t xml:space="preserve">Mr John Hancock </w:t>
            </w:r>
          </w:p>
        </w:tc>
        <w:tc>
          <w:tcPr>
            <w:tcW w:w="2600" w:type="dxa"/>
          </w:tcPr>
          <w:p w14:paraId="102345BD" w14:textId="77777777" w:rsidR="009959A7" w:rsidRPr="00E20390" w:rsidRDefault="009959A7" w:rsidP="00313D5C">
            <w:pPr>
              <w:autoSpaceDE w:val="0"/>
              <w:autoSpaceDN w:val="0"/>
              <w:adjustRightInd w:val="0"/>
              <w:rPr>
                <w:sz w:val="16"/>
                <w:szCs w:val="16"/>
              </w:rPr>
            </w:pPr>
            <w:r w:rsidRPr="00E20390">
              <w:rPr>
                <w:sz w:val="16"/>
                <w:szCs w:val="16"/>
              </w:rPr>
              <w:t xml:space="preserve">Lay (the law) </w:t>
            </w:r>
          </w:p>
        </w:tc>
        <w:tc>
          <w:tcPr>
            <w:tcW w:w="1300" w:type="dxa"/>
          </w:tcPr>
          <w:p w14:paraId="34372D51" w14:textId="77777777" w:rsidR="009959A7" w:rsidRPr="00E20390" w:rsidRDefault="009959A7" w:rsidP="00313D5C">
            <w:pPr>
              <w:autoSpaceDE w:val="0"/>
              <w:autoSpaceDN w:val="0"/>
              <w:adjustRightInd w:val="0"/>
              <w:rPr>
                <w:sz w:val="16"/>
                <w:szCs w:val="16"/>
              </w:rPr>
            </w:pPr>
            <w:r w:rsidRPr="00E20390">
              <w:rPr>
                <w:sz w:val="16"/>
                <w:szCs w:val="16"/>
              </w:rPr>
              <w:t xml:space="preserve">14/12/2015 </w:t>
            </w:r>
          </w:p>
        </w:tc>
        <w:tc>
          <w:tcPr>
            <w:tcW w:w="1200" w:type="dxa"/>
          </w:tcPr>
          <w:p w14:paraId="43D2451B" w14:textId="77777777" w:rsidR="009959A7" w:rsidRPr="00E20390" w:rsidRDefault="009959A7" w:rsidP="00313D5C">
            <w:pPr>
              <w:autoSpaceDE w:val="0"/>
              <w:autoSpaceDN w:val="0"/>
              <w:adjustRightInd w:val="0"/>
              <w:rPr>
                <w:sz w:val="16"/>
                <w:szCs w:val="16"/>
              </w:rPr>
            </w:pPr>
            <w:r w:rsidRPr="00E20390">
              <w:rPr>
                <w:sz w:val="16"/>
                <w:szCs w:val="16"/>
              </w:rPr>
              <w:t xml:space="preserve">14/12/2018 </w:t>
            </w:r>
          </w:p>
        </w:tc>
        <w:tc>
          <w:tcPr>
            <w:tcW w:w="1200" w:type="dxa"/>
          </w:tcPr>
          <w:p w14:paraId="74B1FDFD" w14:textId="77777777" w:rsidR="009959A7" w:rsidRPr="00E20390" w:rsidRDefault="009959A7" w:rsidP="00313D5C">
            <w:pPr>
              <w:autoSpaceDE w:val="0"/>
              <w:autoSpaceDN w:val="0"/>
              <w:adjustRightInd w:val="0"/>
              <w:rPr>
                <w:sz w:val="16"/>
                <w:szCs w:val="16"/>
              </w:rPr>
            </w:pPr>
            <w:r w:rsidRPr="00E20390">
              <w:rPr>
                <w:sz w:val="16"/>
                <w:szCs w:val="16"/>
              </w:rPr>
              <w:t xml:space="preserve">Present </w:t>
            </w:r>
          </w:p>
        </w:tc>
      </w:tr>
      <w:tr w:rsidR="009959A7" w:rsidRPr="00E20390" w14:paraId="4EE27184" w14:textId="77777777">
        <w:trPr>
          <w:trHeight w:val="280"/>
        </w:trPr>
        <w:tc>
          <w:tcPr>
            <w:tcW w:w="2700" w:type="dxa"/>
          </w:tcPr>
          <w:p w14:paraId="53764C7E" w14:textId="77777777" w:rsidR="009959A7" w:rsidRPr="00E20390" w:rsidRDefault="009959A7" w:rsidP="00313D5C">
            <w:pPr>
              <w:autoSpaceDE w:val="0"/>
              <w:autoSpaceDN w:val="0"/>
              <w:adjustRightInd w:val="0"/>
              <w:rPr>
                <w:sz w:val="16"/>
                <w:szCs w:val="16"/>
              </w:rPr>
            </w:pPr>
            <w:r w:rsidRPr="00E20390">
              <w:rPr>
                <w:sz w:val="16"/>
                <w:szCs w:val="16"/>
              </w:rPr>
              <w:t xml:space="preserve">Mrs Jane Wylie </w:t>
            </w:r>
          </w:p>
        </w:tc>
        <w:tc>
          <w:tcPr>
            <w:tcW w:w="2600" w:type="dxa"/>
          </w:tcPr>
          <w:p w14:paraId="7C6170C9" w14:textId="77777777" w:rsidR="009959A7" w:rsidRPr="00E20390" w:rsidRDefault="009959A7" w:rsidP="00313D5C">
            <w:pPr>
              <w:autoSpaceDE w:val="0"/>
              <w:autoSpaceDN w:val="0"/>
              <w:adjustRightInd w:val="0"/>
              <w:rPr>
                <w:sz w:val="16"/>
                <w:szCs w:val="16"/>
              </w:rPr>
            </w:pPr>
            <w:r w:rsidRPr="00E20390">
              <w:rPr>
                <w:sz w:val="16"/>
                <w:szCs w:val="16"/>
              </w:rPr>
              <w:t xml:space="preserve">Non-lay (intervention studies) </w:t>
            </w:r>
          </w:p>
        </w:tc>
        <w:tc>
          <w:tcPr>
            <w:tcW w:w="1300" w:type="dxa"/>
          </w:tcPr>
          <w:p w14:paraId="4130C841" w14:textId="77777777" w:rsidR="009959A7" w:rsidRPr="00E20390" w:rsidRDefault="009959A7" w:rsidP="00313D5C">
            <w:pPr>
              <w:autoSpaceDE w:val="0"/>
              <w:autoSpaceDN w:val="0"/>
              <w:adjustRightInd w:val="0"/>
              <w:rPr>
                <w:sz w:val="16"/>
                <w:szCs w:val="16"/>
              </w:rPr>
            </w:pPr>
            <w:r w:rsidRPr="00E20390">
              <w:rPr>
                <w:sz w:val="16"/>
                <w:szCs w:val="16"/>
              </w:rPr>
              <w:t xml:space="preserve">20/05/2017 </w:t>
            </w:r>
          </w:p>
        </w:tc>
        <w:tc>
          <w:tcPr>
            <w:tcW w:w="1200" w:type="dxa"/>
          </w:tcPr>
          <w:p w14:paraId="077F3B8F" w14:textId="77777777" w:rsidR="009959A7" w:rsidRPr="00E20390" w:rsidRDefault="009959A7" w:rsidP="00313D5C">
            <w:pPr>
              <w:autoSpaceDE w:val="0"/>
              <w:autoSpaceDN w:val="0"/>
              <w:adjustRightInd w:val="0"/>
              <w:rPr>
                <w:sz w:val="16"/>
                <w:szCs w:val="16"/>
              </w:rPr>
            </w:pPr>
            <w:r w:rsidRPr="00E20390">
              <w:rPr>
                <w:sz w:val="16"/>
                <w:szCs w:val="16"/>
              </w:rPr>
              <w:t xml:space="preserve">20/05/2020 </w:t>
            </w:r>
          </w:p>
        </w:tc>
        <w:tc>
          <w:tcPr>
            <w:tcW w:w="1200" w:type="dxa"/>
          </w:tcPr>
          <w:p w14:paraId="371C9D8A" w14:textId="77777777" w:rsidR="009959A7" w:rsidRPr="00E20390" w:rsidRDefault="009959A7" w:rsidP="00313D5C">
            <w:pPr>
              <w:autoSpaceDE w:val="0"/>
              <w:autoSpaceDN w:val="0"/>
              <w:adjustRightInd w:val="0"/>
              <w:rPr>
                <w:sz w:val="16"/>
                <w:szCs w:val="16"/>
              </w:rPr>
            </w:pPr>
            <w:r w:rsidRPr="00E20390">
              <w:rPr>
                <w:sz w:val="16"/>
                <w:szCs w:val="16"/>
              </w:rPr>
              <w:t xml:space="preserve">Apologies </w:t>
            </w:r>
          </w:p>
        </w:tc>
      </w:tr>
    </w:tbl>
    <w:p w14:paraId="7657CE52" w14:textId="77777777" w:rsidR="00522B40" w:rsidRPr="00F9451C" w:rsidRDefault="00F9451C" w:rsidP="00F9451C">
      <w:pPr>
        <w:rPr>
          <w:sz w:val="16"/>
          <w:szCs w:val="16"/>
        </w:rPr>
      </w:pPr>
      <w:r w:rsidRPr="00E20390">
        <w:rPr>
          <w:sz w:val="16"/>
          <w:szCs w:val="16"/>
        </w:rPr>
        <w:t xml:space="preserve"> </w:t>
      </w:r>
    </w:p>
    <w:p w14:paraId="21930937" w14:textId="77777777" w:rsidR="00E24E77" w:rsidRDefault="00E24E77" w:rsidP="00E24E77">
      <w:pPr>
        <w:pStyle w:val="Heading2"/>
        <w:pBdr>
          <w:bottom w:val="single" w:sz="12" w:space="1" w:color="auto"/>
        </w:pBdr>
      </w:pPr>
      <w:r>
        <w:br w:type="page"/>
      </w:r>
      <w:r>
        <w:lastRenderedPageBreak/>
        <w:t>Welcome</w:t>
      </w:r>
    </w:p>
    <w:p w14:paraId="20D54C56" w14:textId="77777777" w:rsidR="00E24E77" w:rsidRDefault="00E24E77" w:rsidP="00E24E77">
      <w:r>
        <w:t xml:space="preserve"> </w:t>
      </w:r>
    </w:p>
    <w:p w14:paraId="31DE526A" w14:textId="77777777" w:rsidR="00E24E77" w:rsidRDefault="00E24E77" w:rsidP="00E24E77">
      <w:pPr>
        <w:rPr>
          <w:lang w:val="en-NZ"/>
        </w:rPr>
      </w:pPr>
    </w:p>
    <w:p w14:paraId="390C77D0" w14:textId="28500774"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FF2200" w:rsidRPr="00FF2200">
        <w:rPr>
          <w:rFonts w:cs="Arial"/>
          <w:szCs w:val="22"/>
          <w:lang w:val="en-NZ"/>
        </w:rPr>
        <w:t>12.30pm</w:t>
      </w:r>
      <w:r w:rsidRPr="00FF2200">
        <w:rPr>
          <w:rFonts w:cs="Arial"/>
          <w:szCs w:val="22"/>
          <w:lang w:val="en-NZ"/>
        </w:rPr>
        <w:t xml:space="preserve">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313D5C" w:rsidRPr="00FF2200">
        <w:rPr>
          <w:rFonts w:cs="Arial"/>
          <w:szCs w:val="22"/>
          <w:lang w:val="en-NZ"/>
        </w:rPr>
        <w:t>Mrs Jane Wylie and Dr Nora Lynch.</w:t>
      </w:r>
    </w:p>
    <w:p w14:paraId="2E5D2F18" w14:textId="77777777" w:rsidR="00E24E77" w:rsidRDefault="00E24E77" w:rsidP="00E24E77">
      <w:pPr>
        <w:rPr>
          <w:lang w:val="en-NZ"/>
        </w:rPr>
      </w:pPr>
    </w:p>
    <w:p w14:paraId="23E79C01" w14:textId="76028B88" w:rsidR="00E24E77" w:rsidRPr="00204AC4" w:rsidRDefault="00FF2200" w:rsidP="00204AC4">
      <w:pPr>
        <w:spacing w:before="80" w:after="80"/>
        <w:rPr>
          <w:rFonts w:cs="Arial"/>
          <w:color w:val="33CCCC"/>
          <w:szCs w:val="22"/>
          <w:lang w:val="en-NZ"/>
        </w:rPr>
      </w:pPr>
      <w:r>
        <w:rPr>
          <w:rFonts w:cs="Arial"/>
          <w:szCs w:val="22"/>
          <w:lang w:val="en-NZ"/>
        </w:rPr>
        <w:t>T</w:t>
      </w:r>
      <w:r w:rsidR="00E24E77" w:rsidRPr="00204AC4">
        <w:rPr>
          <w:rFonts w:cs="Arial"/>
          <w:szCs w:val="22"/>
          <w:lang w:val="en-NZ"/>
        </w:rPr>
        <w:t xml:space="preserve">he Chair noted that it would be necessary to co-opt members of other HDECs in accordance with the </w:t>
      </w:r>
      <w:r w:rsidR="00E758A7">
        <w:rPr>
          <w:rFonts w:cs="Arial"/>
          <w:szCs w:val="22"/>
          <w:lang w:val="en-NZ"/>
        </w:rPr>
        <w:t>Standard Operating Procedures</w:t>
      </w:r>
      <w:r w:rsidR="00E24E77" w:rsidRPr="00204AC4">
        <w:rPr>
          <w:rFonts w:cs="Arial"/>
          <w:szCs w:val="22"/>
          <w:lang w:val="en-NZ"/>
        </w:rPr>
        <w:t>.</w:t>
      </w:r>
      <w:r w:rsidR="00E24E77" w:rsidRPr="00204AC4">
        <w:rPr>
          <w:rFonts w:cs="Arial"/>
          <w:color w:val="33CCCC"/>
          <w:szCs w:val="22"/>
          <w:lang w:val="en-NZ"/>
        </w:rPr>
        <w:t xml:space="preserve">  </w:t>
      </w:r>
      <w:r w:rsidR="00313D5C" w:rsidRPr="00FF2200">
        <w:rPr>
          <w:rFonts w:cs="Arial"/>
          <w:szCs w:val="22"/>
          <w:lang w:val="en-NZ"/>
        </w:rPr>
        <w:t>Dr Patries Herst</w:t>
      </w:r>
      <w:r w:rsidR="00AA79BD" w:rsidRPr="00FF2200">
        <w:rPr>
          <w:rFonts w:cs="Arial"/>
          <w:szCs w:val="22"/>
          <w:lang w:val="en-NZ"/>
        </w:rPr>
        <w:t xml:space="preserve"> </w:t>
      </w:r>
      <w:r w:rsidR="00313D5C">
        <w:rPr>
          <w:rFonts w:cs="Arial"/>
          <w:szCs w:val="22"/>
          <w:lang w:val="en-NZ"/>
        </w:rPr>
        <w:t>confirmed her eligibility, and was</w:t>
      </w:r>
      <w:r w:rsidR="00AA79BD" w:rsidRPr="00204AC4">
        <w:rPr>
          <w:rFonts w:cs="Arial"/>
          <w:szCs w:val="22"/>
          <w:lang w:val="en-NZ"/>
        </w:rPr>
        <w:t xml:space="preserve"> co-opted by the Chair </w:t>
      </w:r>
      <w:r w:rsidR="00E24E77" w:rsidRPr="00204AC4">
        <w:rPr>
          <w:rFonts w:cs="Arial"/>
          <w:szCs w:val="22"/>
          <w:lang w:val="en-NZ"/>
        </w:rPr>
        <w:t>as members of the Committee for the duration of the meeting.</w:t>
      </w:r>
    </w:p>
    <w:p w14:paraId="075896C7" w14:textId="77777777" w:rsidR="00E24E77" w:rsidRDefault="00E24E77" w:rsidP="00E24E77">
      <w:pPr>
        <w:rPr>
          <w:lang w:val="en-NZ"/>
        </w:rPr>
      </w:pPr>
    </w:p>
    <w:p w14:paraId="6C9CFD8C" w14:textId="77777777" w:rsidR="00E24E77" w:rsidRDefault="00E24E77" w:rsidP="00E24E77">
      <w:pPr>
        <w:rPr>
          <w:lang w:val="en-NZ"/>
        </w:rPr>
      </w:pPr>
      <w:r>
        <w:rPr>
          <w:lang w:val="en-NZ"/>
        </w:rPr>
        <w:t xml:space="preserve">The Chair noted that the meeting was quorate. </w:t>
      </w:r>
    </w:p>
    <w:p w14:paraId="5DB7D8F9" w14:textId="77777777" w:rsidR="00E24E77" w:rsidRDefault="00E24E77" w:rsidP="00E24E77">
      <w:pPr>
        <w:rPr>
          <w:lang w:val="en-NZ"/>
        </w:rPr>
      </w:pPr>
    </w:p>
    <w:p w14:paraId="710B9EB2" w14:textId="77777777" w:rsidR="00E24E77" w:rsidRDefault="00E24E77" w:rsidP="00E24E77">
      <w:pPr>
        <w:rPr>
          <w:lang w:val="en-NZ"/>
        </w:rPr>
      </w:pPr>
      <w:r>
        <w:rPr>
          <w:lang w:val="en-NZ"/>
        </w:rPr>
        <w:t>The Committee noted and agreed the agenda for the meeting.</w:t>
      </w:r>
    </w:p>
    <w:p w14:paraId="65D4157D" w14:textId="77777777" w:rsidR="00E24E77" w:rsidRDefault="00E24E77" w:rsidP="00E24E77">
      <w:pPr>
        <w:rPr>
          <w:lang w:val="en-NZ"/>
        </w:rPr>
      </w:pPr>
    </w:p>
    <w:p w14:paraId="14493BF2" w14:textId="77777777" w:rsidR="00E24E77" w:rsidRDefault="00E24E77" w:rsidP="00E24E77">
      <w:pPr>
        <w:rPr>
          <w:lang w:val="en-NZ"/>
        </w:rPr>
      </w:pPr>
    </w:p>
    <w:p w14:paraId="588D7D18" w14:textId="77777777" w:rsidR="00E24E77" w:rsidRDefault="00E24E77" w:rsidP="00E24E77">
      <w:pPr>
        <w:pStyle w:val="Heading2"/>
        <w:pBdr>
          <w:bottom w:val="single" w:sz="12" w:space="1" w:color="auto"/>
        </w:pBdr>
      </w:pPr>
      <w:r>
        <w:t>Confirmation of previous minutes</w:t>
      </w:r>
    </w:p>
    <w:p w14:paraId="4704D4D0" w14:textId="77777777" w:rsidR="00E24E77" w:rsidRDefault="00E24E77" w:rsidP="00E24E77">
      <w:pPr>
        <w:rPr>
          <w:lang w:val="en-NZ"/>
        </w:rPr>
      </w:pPr>
    </w:p>
    <w:p w14:paraId="1F651A43" w14:textId="77777777" w:rsidR="00E24E77" w:rsidRDefault="00E24E77" w:rsidP="00E24E77">
      <w:pPr>
        <w:rPr>
          <w:lang w:val="en-NZ"/>
        </w:rPr>
      </w:pPr>
    </w:p>
    <w:p w14:paraId="04AD48FF" w14:textId="77777777" w:rsidR="00E24E77" w:rsidRDefault="00E24E77" w:rsidP="00E24E77">
      <w:pPr>
        <w:rPr>
          <w:lang w:val="en-NZ"/>
        </w:rPr>
      </w:pPr>
      <w:r>
        <w:rPr>
          <w:lang w:val="en-NZ"/>
        </w:rPr>
        <w:t xml:space="preserve">The minutes of the meeting of </w:t>
      </w:r>
      <w:r w:rsidR="00313D5C" w:rsidRPr="00FF2200">
        <w:rPr>
          <w:rFonts w:cs="Arial"/>
          <w:szCs w:val="22"/>
          <w:lang w:val="en-NZ"/>
        </w:rPr>
        <w:t>03 July 2018</w:t>
      </w:r>
      <w:r w:rsidRPr="00FF2200">
        <w:rPr>
          <w:lang w:val="en-NZ"/>
        </w:rPr>
        <w:t xml:space="preserve"> </w:t>
      </w:r>
      <w:r>
        <w:rPr>
          <w:lang w:val="en-NZ"/>
        </w:rPr>
        <w:t xml:space="preserve">were </w:t>
      </w:r>
      <w:r w:rsidR="00522B40">
        <w:rPr>
          <w:lang w:val="en-NZ"/>
        </w:rPr>
        <w:t>confirm</w:t>
      </w:r>
      <w:r>
        <w:rPr>
          <w:lang w:val="en-NZ"/>
        </w:rPr>
        <w:t>ed.</w:t>
      </w:r>
    </w:p>
    <w:p w14:paraId="06D60B26" w14:textId="77777777" w:rsidR="00E24E77" w:rsidRDefault="00E24E77" w:rsidP="00E24E77">
      <w:pPr>
        <w:rPr>
          <w:color w:val="FF0000"/>
          <w:lang w:val="en-NZ"/>
        </w:rPr>
      </w:pPr>
    </w:p>
    <w:p w14:paraId="5C76603C" w14:textId="77777777" w:rsidR="00E24E77" w:rsidRPr="00DC35A3" w:rsidRDefault="00E24E77" w:rsidP="00E24E77">
      <w:pPr>
        <w:rPr>
          <w:lang w:val="en-NZ"/>
        </w:rPr>
      </w:pPr>
    </w:p>
    <w:p w14:paraId="4456B6D0" w14:textId="77777777" w:rsidR="00E24E77" w:rsidRDefault="00E24E77" w:rsidP="00E24E77">
      <w:pPr>
        <w:pStyle w:val="Heading2"/>
        <w:pBdr>
          <w:bottom w:val="single" w:sz="12" w:space="1" w:color="auto"/>
        </w:pBdr>
      </w:pPr>
      <w:r>
        <w:br w:type="page"/>
      </w:r>
      <w:r w:rsidRPr="006D4840">
        <w:lastRenderedPageBreak/>
        <w:t xml:space="preserve">New applications </w:t>
      </w:r>
    </w:p>
    <w:p w14:paraId="4DB01B4F" w14:textId="77777777" w:rsidR="00E24E77" w:rsidRPr="0018623C" w:rsidRDefault="00E24E77" w:rsidP="00E24E77"/>
    <w:p w14:paraId="7814860E"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277ED" w:rsidRPr="00960BFE" w14:paraId="396220BD" w14:textId="77777777" w:rsidTr="000277ED">
        <w:trPr>
          <w:trHeight w:val="246"/>
        </w:trPr>
        <w:tc>
          <w:tcPr>
            <w:tcW w:w="966" w:type="dxa"/>
            <w:tcBorders>
              <w:top w:val="nil"/>
              <w:left w:val="nil"/>
              <w:bottom w:val="nil"/>
              <w:right w:val="nil"/>
            </w:tcBorders>
          </w:tcPr>
          <w:p w14:paraId="1A0BEF95" w14:textId="77777777" w:rsidR="000277ED" w:rsidRPr="00960BFE" w:rsidRDefault="000277ED" w:rsidP="000277ED">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6F2DD9A" w14:textId="77777777" w:rsidR="000277ED" w:rsidRPr="00960BFE" w:rsidRDefault="000277ED" w:rsidP="000277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2C38CF" w14:textId="6064F402" w:rsidR="000277ED" w:rsidRPr="00960BFE" w:rsidRDefault="000277ED" w:rsidP="000277ED">
            <w:pPr>
              <w:autoSpaceDE w:val="0"/>
              <w:autoSpaceDN w:val="0"/>
              <w:adjustRightInd w:val="0"/>
            </w:pPr>
            <w:r w:rsidRPr="00960BFE">
              <w:rPr>
                <w:b/>
              </w:rPr>
              <w:t>18/NTB/118</w:t>
            </w:r>
            <w:r w:rsidRPr="00960BFE">
              <w:t xml:space="preserve"> </w:t>
            </w:r>
            <w:r w:rsidR="007A3A25">
              <w:t xml:space="preserve"> </w:t>
            </w:r>
            <w:r w:rsidR="007A3A25">
              <w:rPr>
                <w:b/>
              </w:rPr>
              <w:t>CLOSED</w:t>
            </w:r>
            <w:bookmarkStart w:id="0" w:name="_GoBack"/>
            <w:bookmarkEnd w:id="0"/>
          </w:p>
        </w:tc>
        <w:tc>
          <w:tcPr>
            <w:tcW w:w="360" w:type="dxa"/>
          </w:tcPr>
          <w:p w14:paraId="418C2B33" w14:textId="77777777" w:rsidR="000277ED" w:rsidRPr="00960BFE" w:rsidRDefault="000277ED" w:rsidP="000277ED">
            <w:r w:rsidRPr="00960BFE">
              <w:t xml:space="preserve"> </w:t>
            </w:r>
          </w:p>
        </w:tc>
      </w:tr>
      <w:tr w:rsidR="000277ED" w:rsidRPr="00960BFE" w14:paraId="18A2CFB1" w14:textId="77777777" w:rsidTr="000277ED">
        <w:trPr>
          <w:trHeight w:val="280"/>
        </w:trPr>
        <w:tc>
          <w:tcPr>
            <w:tcW w:w="966" w:type="dxa"/>
            <w:tcBorders>
              <w:top w:val="nil"/>
              <w:left w:val="nil"/>
              <w:bottom w:val="nil"/>
              <w:right w:val="nil"/>
            </w:tcBorders>
          </w:tcPr>
          <w:p w14:paraId="048ECB01" w14:textId="77777777" w:rsidR="000277ED" w:rsidRPr="00960BFE" w:rsidRDefault="000277ED" w:rsidP="000277ED">
            <w:pPr>
              <w:autoSpaceDE w:val="0"/>
              <w:autoSpaceDN w:val="0"/>
              <w:adjustRightInd w:val="0"/>
            </w:pPr>
            <w:r w:rsidRPr="00960BFE">
              <w:t xml:space="preserve"> </w:t>
            </w:r>
          </w:p>
        </w:tc>
        <w:tc>
          <w:tcPr>
            <w:tcW w:w="2575" w:type="dxa"/>
            <w:tcBorders>
              <w:top w:val="nil"/>
              <w:left w:val="nil"/>
              <w:bottom w:val="nil"/>
              <w:right w:val="nil"/>
            </w:tcBorders>
          </w:tcPr>
          <w:p w14:paraId="750E9EC1" w14:textId="77777777" w:rsidR="000277ED" w:rsidRPr="00960BFE" w:rsidRDefault="000277ED" w:rsidP="000277ED">
            <w:pPr>
              <w:autoSpaceDE w:val="0"/>
              <w:autoSpaceDN w:val="0"/>
              <w:adjustRightInd w:val="0"/>
            </w:pPr>
            <w:r w:rsidRPr="00960BFE">
              <w:t xml:space="preserve">Title: </w:t>
            </w:r>
          </w:p>
        </w:tc>
        <w:tc>
          <w:tcPr>
            <w:tcW w:w="6459" w:type="dxa"/>
            <w:tcBorders>
              <w:top w:val="nil"/>
              <w:left w:val="nil"/>
              <w:bottom w:val="nil"/>
              <w:right w:val="nil"/>
            </w:tcBorders>
          </w:tcPr>
          <w:p w14:paraId="4CED578F" w14:textId="77777777" w:rsidR="000277ED" w:rsidRPr="00960BFE" w:rsidRDefault="000277ED" w:rsidP="000277ED">
            <w:pPr>
              <w:autoSpaceDE w:val="0"/>
              <w:autoSpaceDN w:val="0"/>
              <w:adjustRightInd w:val="0"/>
            </w:pPr>
            <w:r w:rsidRPr="00960BFE">
              <w:t xml:space="preserve">Efficacy and safety of intravenous neridronic acid in CRPS </w:t>
            </w:r>
          </w:p>
        </w:tc>
        <w:tc>
          <w:tcPr>
            <w:tcW w:w="360" w:type="dxa"/>
          </w:tcPr>
          <w:p w14:paraId="4844F61F" w14:textId="77777777" w:rsidR="000277ED" w:rsidRPr="00960BFE" w:rsidRDefault="000277ED" w:rsidP="000277ED">
            <w:r w:rsidRPr="00960BFE">
              <w:t xml:space="preserve"> </w:t>
            </w:r>
          </w:p>
        </w:tc>
      </w:tr>
      <w:tr w:rsidR="000277ED" w:rsidRPr="00960BFE" w14:paraId="08ACF5D3" w14:textId="77777777" w:rsidTr="000277ED">
        <w:trPr>
          <w:trHeight w:val="280"/>
        </w:trPr>
        <w:tc>
          <w:tcPr>
            <w:tcW w:w="966" w:type="dxa"/>
            <w:tcBorders>
              <w:top w:val="nil"/>
              <w:left w:val="nil"/>
              <w:bottom w:val="nil"/>
              <w:right w:val="nil"/>
            </w:tcBorders>
          </w:tcPr>
          <w:p w14:paraId="39067744" w14:textId="77777777" w:rsidR="000277ED" w:rsidRPr="00960BFE" w:rsidRDefault="000277ED" w:rsidP="000277ED">
            <w:pPr>
              <w:autoSpaceDE w:val="0"/>
              <w:autoSpaceDN w:val="0"/>
              <w:adjustRightInd w:val="0"/>
            </w:pPr>
            <w:r w:rsidRPr="00960BFE">
              <w:t xml:space="preserve"> </w:t>
            </w:r>
          </w:p>
        </w:tc>
        <w:tc>
          <w:tcPr>
            <w:tcW w:w="2575" w:type="dxa"/>
            <w:tcBorders>
              <w:top w:val="nil"/>
              <w:left w:val="nil"/>
              <w:bottom w:val="nil"/>
              <w:right w:val="nil"/>
            </w:tcBorders>
          </w:tcPr>
          <w:p w14:paraId="481A4DDC" w14:textId="77777777" w:rsidR="000277ED" w:rsidRPr="00960BFE" w:rsidRDefault="000277ED" w:rsidP="000277ED">
            <w:pPr>
              <w:autoSpaceDE w:val="0"/>
              <w:autoSpaceDN w:val="0"/>
              <w:adjustRightInd w:val="0"/>
            </w:pPr>
            <w:r w:rsidRPr="00960BFE">
              <w:t xml:space="preserve">Principal Investigator: </w:t>
            </w:r>
          </w:p>
        </w:tc>
        <w:tc>
          <w:tcPr>
            <w:tcW w:w="6459" w:type="dxa"/>
            <w:tcBorders>
              <w:top w:val="nil"/>
              <w:left w:val="nil"/>
              <w:bottom w:val="nil"/>
              <w:right w:val="nil"/>
            </w:tcBorders>
          </w:tcPr>
          <w:p w14:paraId="3429C8D0" w14:textId="77777777" w:rsidR="000277ED" w:rsidRPr="00960BFE" w:rsidRDefault="000277ED" w:rsidP="000277ED">
            <w:pPr>
              <w:autoSpaceDE w:val="0"/>
              <w:autoSpaceDN w:val="0"/>
              <w:adjustRightInd w:val="0"/>
            </w:pPr>
            <w:r w:rsidRPr="00960BFE">
              <w:t xml:space="preserve">Dr Barney Montgomery </w:t>
            </w:r>
          </w:p>
        </w:tc>
        <w:tc>
          <w:tcPr>
            <w:tcW w:w="360" w:type="dxa"/>
          </w:tcPr>
          <w:p w14:paraId="4209AFE0" w14:textId="77777777" w:rsidR="000277ED" w:rsidRPr="00960BFE" w:rsidRDefault="000277ED" w:rsidP="000277ED">
            <w:r w:rsidRPr="00960BFE">
              <w:t xml:space="preserve"> </w:t>
            </w:r>
          </w:p>
        </w:tc>
      </w:tr>
      <w:tr w:rsidR="000277ED" w:rsidRPr="00960BFE" w14:paraId="721ED64A" w14:textId="77777777" w:rsidTr="000277ED">
        <w:trPr>
          <w:trHeight w:val="280"/>
        </w:trPr>
        <w:tc>
          <w:tcPr>
            <w:tcW w:w="966" w:type="dxa"/>
            <w:tcBorders>
              <w:top w:val="nil"/>
              <w:left w:val="nil"/>
              <w:bottom w:val="nil"/>
              <w:right w:val="nil"/>
            </w:tcBorders>
          </w:tcPr>
          <w:p w14:paraId="6E5F6422" w14:textId="77777777" w:rsidR="000277ED" w:rsidRPr="00960BFE" w:rsidRDefault="000277ED" w:rsidP="000277ED">
            <w:pPr>
              <w:autoSpaceDE w:val="0"/>
              <w:autoSpaceDN w:val="0"/>
              <w:adjustRightInd w:val="0"/>
            </w:pPr>
            <w:r w:rsidRPr="00960BFE">
              <w:t xml:space="preserve"> </w:t>
            </w:r>
          </w:p>
        </w:tc>
        <w:tc>
          <w:tcPr>
            <w:tcW w:w="2575" w:type="dxa"/>
            <w:tcBorders>
              <w:top w:val="nil"/>
              <w:left w:val="nil"/>
              <w:bottom w:val="nil"/>
              <w:right w:val="nil"/>
            </w:tcBorders>
          </w:tcPr>
          <w:p w14:paraId="5C916D4D" w14:textId="77777777" w:rsidR="000277ED" w:rsidRPr="00960BFE" w:rsidRDefault="000277ED" w:rsidP="000277ED">
            <w:pPr>
              <w:autoSpaceDE w:val="0"/>
              <w:autoSpaceDN w:val="0"/>
              <w:adjustRightInd w:val="0"/>
            </w:pPr>
            <w:r w:rsidRPr="00960BFE">
              <w:t xml:space="preserve">Sponsor: </w:t>
            </w:r>
          </w:p>
        </w:tc>
        <w:tc>
          <w:tcPr>
            <w:tcW w:w="6459" w:type="dxa"/>
            <w:tcBorders>
              <w:top w:val="nil"/>
              <w:left w:val="nil"/>
              <w:bottom w:val="nil"/>
              <w:right w:val="nil"/>
            </w:tcBorders>
          </w:tcPr>
          <w:p w14:paraId="521B140A" w14:textId="77777777" w:rsidR="000277ED" w:rsidRPr="00960BFE" w:rsidRDefault="000277ED" w:rsidP="000277ED">
            <w:pPr>
              <w:autoSpaceDE w:val="0"/>
              <w:autoSpaceDN w:val="0"/>
              <w:adjustRightInd w:val="0"/>
            </w:pPr>
            <w:r w:rsidRPr="00960BFE">
              <w:t xml:space="preserve">INC Research New Zealand Limited </w:t>
            </w:r>
          </w:p>
        </w:tc>
        <w:tc>
          <w:tcPr>
            <w:tcW w:w="360" w:type="dxa"/>
          </w:tcPr>
          <w:p w14:paraId="73DCA124" w14:textId="77777777" w:rsidR="000277ED" w:rsidRPr="00960BFE" w:rsidRDefault="000277ED" w:rsidP="000277ED">
            <w:r w:rsidRPr="00960BFE">
              <w:t xml:space="preserve"> </w:t>
            </w:r>
          </w:p>
        </w:tc>
      </w:tr>
      <w:tr w:rsidR="000277ED" w:rsidRPr="00960BFE" w14:paraId="1113A848" w14:textId="77777777" w:rsidTr="000277ED">
        <w:trPr>
          <w:trHeight w:val="280"/>
        </w:trPr>
        <w:tc>
          <w:tcPr>
            <w:tcW w:w="966" w:type="dxa"/>
            <w:tcBorders>
              <w:top w:val="nil"/>
              <w:left w:val="nil"/>
              <w:bottom w:val="nil"/>
              <w:right w:val="nil"/>
            </w:tcBorders>
          </w:tcPr>
          <w:p w14:paraId="240FCA99" w14:textId="77777777" w:rsidR="000277ED" w:rsidRPr="00960BFE" w:rsidRDefault="000277ED" w:rsidP="000277ED">
            <w:pPr>
              <w:autoSpaceDE w:val="0"/>
              <w:autoSpaceDN w:val="0"/>
              <w:adjustRightInd w:val="0"/>
            </w:pPr>
            <w:r w:rsidRPr="00960BFE">
              <w:t xml:space="preserve"> </w:t>
            </w:r>
          </w:p>
        </w:tc>
        <w:tc>
          <w:tcPr>
            <w:tcW w:w="2575" w:type="dxa"/>
            <w:tcBorders>
              <w:top w:val="nil"/>
              <w:left w:val="nil"/>
              <w:bottom w:val="nil"/>
              <w:right w:val="nil"/>
            </w:tcBorders>
          </w:tcPr>
          <w:p w14:paraId="0CDC10D9" w14:textId="77777777" w:rsidR="000277ED" w:rsidRPr="00960BFE" w:rsidRDefault="000277ED" w:rsidP="000277ED">
            <w:pPr>
              <w:autoSpaceDE w:val="0"/>
              <w:autoSpaceDN w:val="0"/>
              <w:adjustRightInd w:val="0"/>
            </w:pPr>
            <w:r w:rsidRPr="00960BFE">
              <w:t xml:space="preserve">Clock Start Date: </w:t>
            </w:r>
          </w:p>
        </w:tc>
        <w:tc>
          <w:tcPr>
            <w:tcW w:w="6459" w:type="dxa"/>
            <w:tcBorders>
              <w:top w:val="nil"/>
              <w:left w:val="nil"/>
              <w:bottom w:val="nil"/>
              <w:right w:val="nil"/>
            </w:tcBorders>
          </w:tcPr>
          <w:p w14:paraId="717F1053" w14:textId="77777777" w:rsidR="000277ED" w:rsidRPr="00960BFE" w:rsidRDefault="000277ED" w:rsidP="000277ED">
            <w:pPr>
              <w:autoSpaceDE w:val="0"/>
              <w:autoSpaceDN w:val="0"/>
              <w:adjustRightInd w:val="0"/>
            </w:pPr>
            <w:r w:rsidRPr="00960BFE">
              <w:t xml:space="preserve">26 July 2018 </w:t>
            </w:r>
          </w:p>
        </w:tc>
        <w:tc>
          <w:tcPr>
            <w:tcW w:w="360" w:type="dxa"/>
          </w:tcPr>
          <w:p w14:paraId="32A22289" w14:textId="77777777" w:rsidR="000277ED" w:rsidRPr="00960BFE" w:rsidRDefault="000277ED" w:rsidP="000277ED">
            <w:r w:rsidRPr="00960BFE">
              <w:t xml:space="preserve"> </w:t>
            </w:r>
          </w:p>
        </w:tc>
      </w:tr>
    </w:tbl>
    <w:p w14:paraId="3A2B82B6" w14:textId="77777777" w:rsidR="000277ED" w:rsidRPr="00960BFE" w:rsidRDefault="000277ED" w:rsidP="000277ED">
      <w:r w:rsidRPr="00960BFE">
        <w:t xml:space="preserve"> </w:t>
      </w:r>
    </w:p>
    <w:p w14:paraId="32424E91" w14:textId="77777777" w:rsidR="000277ED" w:rsidRPr="00987913" w:rsidRDefault="000277ED" w:rsidP="000277ED">
      <w:pPr>
        <w:rPr>
          <w:sz w:val="20"/>
          <w:lang w:val="en-NZ"/>
        </w:rPr>
      </w:pPr>
      <w:r w:rsidRPr="00E13720">
        <w:rPr>
          <w:rFonts w:cs="Arial"/>
          <w:szCs w:val="22"/>
          <w:lang w:val="en-NZ"/>
        </w:rPr>
        <w:t>Dr Barney Montgomery (CI), Ms Dee Yang (PC) and Dr Wei Chung Tong (Co-Investigator)</w:t>
      </w:r>
      <w:r w:rsidRPr="00E13720">
        <w:rPr>
          <w:lang w:val="en-NZ"/>
        </w:rPr>
        <w:t xml:space="preserve"> were present </w:t>
      </w:r>
      <w:r w:rsidRPr="00E13720">
        <w:rPr>
          <w:rFonts w:cs="Arial"/>
          <w:szCs w:val="22"/>
          <w:lang w:val="en-NZ"/>
        </w:rPr>
        <w:t>by teleconference</w:t>
      </w:r>
      <w:r w:rsidRPr="00E13720">
        <w:rPr>
          <w:lang w:val="en-NZ"/>
        </w:rPr>
        <w:t xml:space="preserve"> </w:t>
      </w:r>
      <w:r w:rsidRPr="00987913">
        <w:rPr>
          <w:lang w:val="en-NZ"/>
        </w:rPr>
        <w:t>for discussion of this application.</w:t>
      </w:r>
    </w:p>
    <w:p w14:paraId="34CCF156" w14:textId="77777777" w:rsidR="000277ED" w:rsidRPr="00960BFE" w:rsidRDefault="000277ED" w:rsidP="000277ED">
      <w:pPr>
        <w:rPr>
          <w:u w:val="single"/>
          <w:lang w:val="en-NZ"/>
        </w:rPr>
      </w:pPr>
    </w:p>
    <w:p w14:paraId="35532FDB" w14:textId="77777777" w:rsidR="000277ED" w:rsidRPr="00FD2B1E" w:rsidRDefault="000277ED" w:rsidP="000277ED">
      <w:pPr>
        <w:rPr>
          <w:u w:val="single"/>
          <w:lang w:val="en-NZ"/>
        </w:rPr>
      </w:pPr>
      <w:r w:rsidRPr="00FD2B1E">
        <w:rPr>
          <w:u w:val="single"/>
          <w:lang w:val="en-NZ"/>
        </w:rPr>
        <w:t>Potential conflicts of interest</w:t>
      </w:r>
    </w:p>
    <w:p w14:paraId="535FC690" w14:textId="77777777" w:rsidR="000277ED" w:rsidRPr="008869BB" w:rsidRDefault="000277ED" w:rsidP="000277ED">
      <w:pPr>
        <w:rPr>
          <w:b/>
          <w:lang w:val="en-NZ"/>
        </w:rPr>
      </w:pPr>
    </w:p>
    <w:p w14:paraId="1C5172A2" w14:textId="77777777" w:rsidR="000277ED" w:rsidRPr="00960BFE" w:rsidRDefault="000277ED" w:rsidP="000277ED">
      <w:pPr>
        <w:rPr>
          <w:lang w:val="en-NZ"/>
        </w:rPr>
      </w:pPr>
      <w:r w:rsidRPr="00960BFE">
        <w:rPr>
          <w:lang w:val="en-NZ"/>
        </w:rPr>
        <w:t>The Chair asked members to declare any potential conflicts of interest related to this application.</w:t>
      </w:r>
    </w:p>
    <w:p w14:paraId="7BA76F0A" w14:textId="77777777" w:rsidR="000277ED" w:rsidRDefault="000277ED" w:rsidP="000277ED">
      <w:pPr>
        <w:rPr>
          <w:lang w:val="en-NZ"/>
        </w:rPr>
      </w:pPr>
      <w:r w:rsidRPr="00FD2B1E">
        <w:rPr>
          <w:lang w:val="en-NZ"/>
        </w:rPr>
        <w:t>No potential conflicts</w:t>
      </w:r>
      <w:r w:rsidRPr="00960BFE">
        <w:rPr>
          <w:lang w:val="en-NZ"/>
        </w:rPr>
        <w:t xml:space="preserve"> of interest related to this application were declared by any member.</w:t>
      </w:r>
    </w:p>
    <w:p w14:paraId="615BC9B1" w14:textId="77777777" w:rsidR="000277ED" w:rsidRDefault="000277ED" w:rsidP="000277ED">
      <w:pPr>
        <w:rPr>
          <w:lang w:val="en-NZ"/>
        </w:rPr>
      </w:pPr>
    </w:p>
    <w:p w14:paraId="19557D45" w14:textId="77777777" w:rsidR="000277ED" w:rsidRPr="002D41FE" w:rsidRDefault="000277ED" w:rsidP="000277ED">
      <w:pPr>
        <w:rPr>
          <w:lang w:val="en-NZ"/>
        </w:rPr>
      </w:pPr>
      <w:r>
        <w:rPr>
          <w:lang w:val="en-NZ"/>
        </w:rPr>
        <w:t xml:space="preserve">The Committee acknowledged the request for a </w:t>
      </w:r>
      <w:r w:rsidRPr="002D41FE">
        <w:rPr>
          <w:lang w:val="en-NZ"/>
        </w:rPr>
        <w:t xml:space="preserve">closed </w:t>
      </w:r>
      <w:r>
        <w:rPr>
          <w:lang w:val="en-NZ"/>
        </w:rPr>
        <w:t xml:space="preserve">meeting </w:t>
      </w:r>
      <w:r w:rsidRPr="002D41FE">
        <w:rPr>
          <w:lang w:val="en-NZ"/>
        </w:rPr>
        <w:t>and confirm</w:t>
      </w:r>
      <w:r>
        <w:rPr>
          <w:lang w:val="en-NZ"/>
        </w:rPr>
        <w:t>ed that</w:t>
      </w:r>
      <w:r w:rsidRPr="002D41FE">
        <w:rPr>
          <w:lang w:val="en-NZ"/>
        </w:rPr>
        <w:t xml:space="preserve"> only members and</w:t>
      </w:r>
      <w:r>
        <w:rPr>
          <w:lang w:val="en-NZ"/>
        </w:rPr>
        <w:t xml:space="preserve"> secretariat support were </w:t>
      </w:r>
      <w:r w:rsidRPr="002D41FE">
        <w:rPr>
          <w:lang w:val="en-NZ"/>
        </w:rPr>
        <w:t xml:space="preserve">in </w:t>
      </w:r>
      <w:r>
        <w:rPr>
          <w:lang w:val="en-NZ"/>
        </w:rPr>
        <w:t>the room.</w:t>
      </w:r>
    </w:p>
    <w:p w14:paraId="7FB37E1A" w14:textId="77777777" w:rsidR="000277ED" w:rsidRDefault="000277ED" w:rsidP="000277ED">
      <w:pPr>
        <w:rPr>
          <w:u w:val="single"/>
          <w:lang w:val="en-NZ"/>
        </w:rPr>
      </w:pPr>
    </w:p>
    <w:p w14:paraId="1149FDE1" w14:textId="77777777" w:rsidR="000277ED" w:rsidRPr="00FD2B1E" w:rsidRDefault="000277ED" w:rsidP="000277ED">
      <w:pPr>
        <w:rPr>
          <w:u w:val="single"/>
          <w:lang w:val="en-NZ"/>
        </w:rPr>
      </w:pPr>
      <w:r w:rsidRPr="00FD2B1E">
        <w:rPr>
          <w:u w:val="single"/>
          <w:lang w:val="en-NZ"/>
        </w:rPr>
        <w:t xml:space="preserve">Decision </w:t>
      </w:r>
    </w:p>
    <w:p w14:paraId="5E9D4C6C" w14:textId="77777777" w:rsidR="000277ED" w:rsidRPr="00960BFE" w:rsidRDefault="000277ED" w:rsidP="000277ED">
      <w:pPr>
        <w:rPr>
          <w:lang w:val="en-NZ"/>
        </w:rPr>
      </w:pPr>
    </w:p>
    <w:p w14:paraId="51C1E18D" w14:textId="431E2838" w:rsidR="000277ED" w:rsidRDefault="000277ED" w:rsidP="007D6652">
      <w:r w:rsidRPr="00960BFE">
        <w:rPr>
          <w:lang w:val="en-NZ"/>
        </w:rPr>
        <w:t xml:space="preserve">This application was </w:t>
      </w:r>
      <w:r w:rsidRPr="00FD2B1E">
        <w:rPr>
          <w:i/>
          <w:lang w:val="en-NZ"/>
        </w:rPr>
        <w:t>provisionally approved</w:t>
      </w:r>
      <w:r w:rsidRPr="00960BFE">
        <w:rPr>
          <w:lang w:val="en-NZ"/>
        </w:rPr>
        <w:t xml:space="preserve"> by </w:t>
      </w:r>
      <w:r w:rsidR="007D6652">
        <w:rPr>
          <w:rFonts w:cs="Arial"/>
          <w:szCs w:val="22"/>
          <w:lang w:val="en-NZ"/>
        </w:rPr>
        <w:t>consensus.</w:t>
      </w:r>
    </w:p>
    <w:p w14:paraId="15F6CEEB" w14:textId="77777777" w:rsidR="000277ED" w:rsidRDefault="000277ED" w:rsidP="000277E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37A89B4F" w14:textId="77777777" w:rsidTr="006C4042">
        <w:trPr>
          <w:trHeight w:val="280"/>
        </w:trPr>
        <w:tc>
          <w:tcPr>
            <w:tcW w:w="966" w:type="dxa"/>
            <w:tcBorders>
              <w:top w:val="nil"/>
              <w:left w:val="nil"/>
              <w:bottom w:val="nil"/>
              <w:right w:val="nil"/>
            </w:tcBorders>
          </w:tcPr>
          <w:p w14:paraId="429A54E4" w14:textId="77777777" w:rsidR="006C4042" w:rsidRPr="00960BFE" w:rsidRDefault="006C4042" w:rsidP="006C4042">
            <w:pPr>
              <w:autoSpaceDE w:val="0"/>
              <w:autoSpaceDN w:val="0"/>
              <w:adjustRightInd w:val="0"/>
            </w:pPr>
            <w:r w:rsidRPr="00960BFE">
              <w:rPr>
                <w:b/>
              </w:rPr>
              <w:t xml:space="preserve">2 </w:t>
            </w:r>
            <w:r w:rsidRPr="00960BFE">
              <w:t xml:space="preserve"> </w:t>
            </w:r>
          </w:p>
        </w:tc>
        <w:tc>
          <w:tcPr>
            <w:tcW w:w="2575" w:type="dxa"/>
            <w:tcBorders>
              <w:top w:val="nil"/>
              <w:left w:val="nil"/>
              <w:bottom w:val="nil"/>
              <w:right w:val="nil"/>
            </w:tcBorders>
          </w:tcPr>
          <w:p w14:paraId="35B78D3D"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B231E7" w14:textId="77777777" w:rsidR="006C4042" w:rsidRPr="00960BFE" w:rsidRDefault="006C4042" w:rsidP="006C4042">
            <w:pPr>
              <w:autoSpaceDE w:val="0"/>
              <w:autoSpaceDN w:val="0"/>
              <w:adjustRightInd w:val="0"/>
            </w:pPr>
            <w:r w:rsidRPr="00960BFE">
              <w:rPr>
                <w:b/>
              </w:rPr>
              <w:t>18/NTB/120</w:t>
            </w:r>
            <w:r w:rsidRPr="00960BFE">
              <w:t xml:space="preserve"> </w:t>
            </w:r>
          </w:p>
        </w:tc>
        <w:tc>
          <w:tcPr>
            <w:tcW w:w="360" w:type="dxa"/>
          </w:tcPr>
          <w:p w14:paraId="18315578" w14:textId="77777777" w:rsidR="006C4042" w:rsidRPr="00960BFE" w:rsidRDefault="006C4042" w:rsidP="006C4042">
            <w:r w:rsidRPr="00960BFE">
              <w:t xml:space="preserve"> </w:t>
            </w:r>
          </w:p>
        </w:tc>
      </w:tr>
      <w:tr w:rsidR="006C4042" w:rsidRPr="00960BFE" w14:paraId="18638161" w14:textId="77777777" w:rsidTr="006C4042">
        <w:trPr>
          <w:trHeight w:val="280"/>
        </w:trPr>
        <w:tc>
          <w:tcPr>
            <w:tcW w:w="966" w:type="dxa"/>
            <w:tcBorders>
              <w:top w:val="nil"/>
              <w:left w:val="nil"/>
              <w:bottom w:val="nil"/>
              <w:right w:val="nil"/>
            </w:tcBorders>
          </w:tcPr>
          <w:p w14:paraId="5A5B00D0"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703B009A"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22931A5E" w14:textId="77777777" w:rsidR="006C4042" w:rsidRPr="00960BFE" w:rsidRDefault="006C4042" w:rsidP="006C4042">
            <w:pPr>
              <w:autoSpaceDE w:val="0"/>
              <w:autoSpaceDN w:val="0"/>
              <w:adjustRightInd w:val="0"/>
            </w:pPr>
            <w:r w:rsidRPr="00960BFE">
              <w:t xml:space="preserve">The CRYSTAL Study </w:t>
            </w:r>
          </w:p>
        </w:tc>
        <w:tc>
          <w:tcPr>
            <w:tcW w:w="360" w:type="dxa"/>
          </w:tcPr>
          <w:p w14:paraId="00675CE6" w14:textId="77777777" w:rsidR="006C4042" w:rsidRPr="00960BFE" w:rsidRDefault="006C4042" w:rsidP="006C4042">
            <w:r w:rsidRPr="00960BFE">
              <w:t xml:space="preserve"> </w:t>
            </w:r>
          </w:p>
        </w:tc>
      </w:tr>
      <w:tr w:rsidR="006C4042" w:rsidRPr="00960BFE" w14:paraId="7C71CCCD" w14:textId="77777777" w:rsidTr="006C4042">
        <w:trPr>
          <w:trHeight w:val="280"/>
        </w:trPr>
        <w:tc>
          <w:tcPr>
            <w:tcW w:w="966" w:type="dxa"/>
            <w:tcBorders>
              <w:top w:val="nil"/>
              <w:left w:val="nil"/>
              <w:bottom w:val="nil"/>
              <w:right w:val="nil"/>
            </w:tcBorders>
          </w:tcPr>
          <w:p w14:paraId="3C6724F5"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5C018E1F"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42B61361" w14:textId="77777777" w:rsidR="006C4042" w:rsidRPr="00960BFE" w:rsidRDefault="006C4042" w:rsidP="006C4042">
            <w:pPr>
              <w:autoSpaceDE w:val="0"/>
              <w:autoSpaceDN w:val="0"/>
              <w:adjustRightInd w:val="0"/>
            </w:pPr>
            <w:r w:rsidRPr="00960BFE">
              <w:t xml:space="preserve">Dr Jim Stewart </w:t>
            </w:r>
          </w:p>
        </w:tc>
        <w:tc>
          <w:tcPr>
            <w:tcW w:w="360" w:type="dxa"/>
          </w:tcPr>
          <w:p w14:paraId="5E123B17" w14:textId="77777777" w:rsidR="006C4042" w:rsidRPr="00960BFE" w:rsidRDefault="006C4042" w:rsidP="006C4042">
            <w:r w:rsidRPr="00960BFE">
              <w:t xml:space="preserve"> </w:t>
            </w:r>
          </w:p>
        </w:tc>
      </w:tr>
      <w:tr w:rsidR="006C4042" w:rsidRPr="00960BFE" w14:paraId="7F46B582" w14:textId="77777777" w:rsidTr="006C4042">
        <w:trPr>
          <w:trHeight w:val="280"/>
        </w:trPr>
        <w:tc>
          <w:tcPr>
            <w:tcW w:w="966" w:type="dxa"/>
            <w:tcBorders>
              <w:top w:val="nil"/>
              <w:left w:val="nil"/>
              <w:bottom w:val="nil"/>
              <w:right w:val="nil"/>
            </w:tcBorders>
          </w:tcPr>
          <w:p w14:paraId="34CAC072"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6145A583"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47EB7319" w14:textId="77777777" w:rsidR="006C4042" w:rsidRPr="00960BFE" w:rsidRDefault="006C4042" w:rsidP="006C4042">
            <w:pPr>
              <w:autoSpaceDE w:val="0"/>
              <w:autoSpaceDN w:val="0"/>
              <w:adjustRightInd w:val="0"/>
            </w:pPr>
            <w:r w:rsidRPr="00960BFE">
              <w:t xml:space="preserve">Micell Technologies </w:t>
            </w:r>
          </w:p>
        </w:tc>
        <w:tc>
          <w:tcPr>
            <w:tcW w:w="360" w:type="dxa"/>
          </w:tcPr>
          <w:p w14:paraId="2EAB5E20" w14:textId="77777777" w:rsidR="006C4042" w:rsidRPr="00960BFE" w:rsidRDefault="006C4042" w:rsidP="006C4042">
            <w:r w:rsidRPr="00960BFE">
              <w:t xml:space="preserve"> </w:t>
            </w:r>
          </w:p>
        </w:tc>
      </w:tr>
      <w:tr w:rsidR="006C4042" w:rsidRPr="00960BFE" w14:paraId="577572CA" w14:textId="77777777" w:rsidTr="006C4042">
        <w:trPr>
          <w:trHeight w:val="280"/>
        </w:trPr>
        <w:tc>
          <w:tcPr>
            <w:tcW w:w="966" w:type="dxa"/>
            <w:tcBorders>
              <w:top w:val="nil"/>
              <w:left w:val="nil"/>
              <w:bottom w:val="nil"/>
              <w:right w:val="nil"/>
            </w:tcBorders>
          </w:tcPr>
          <w:p w14:paraId="56AE2BCB"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72D2F66A"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22444163" w14:textId="77777777" w:rsidR="006C4042" w:rsidRPr="00960BFE" w:rsidRDefault="006C4042" w:rsidP="006C4042">
            <w:pPr>
              <w:autoSpaceDE w:val="0"/>
              <w:autoSpaceDN w:val="0"/>
              <w:adjustRightInd w:val="0"/>
            </w:pPr>
            <w:r w:rsidRPr="00960BFE">
              <w:t xml:space="preserve">26 July 2018 </w:t>
            </w:r>
          </w:p>
        </w:tc>
        <w:tc>
          <w:tcPr>
            <w:tcW w:w="360" w:type="dxa"/>
          </w:tcPr>
          <w:p w14:paraId="2F8D36A0" w14:textId="77777777" w:rsidR="006C4042" w:rsidRPr="00960BFE" w:rsidRDefault="006C4042" w:rsidP="006C4042">
            <w:r w:rsidRPr="00960BFE">
              <w:t xml:space="preserve"> </w:t>
            </w:r>
          </w:p>
        </w:tc>
      </w:tr>
    </w:tbl>
    <w:p w14:paraId="4FC180FB" w14:textId="77777777" w:rsidR="006C4042" w:rsidRPr="00960BFE" w:rsidRDefault="006C4042" w:rsidP="006C4042">
      <w:pPr>
        <w:autoSpaceDE w:val="0"/>
        <w:autoSpaceDN w:val="0"/>
        <w:adjustRightInd w:val="0"/>
      </w:pPr>
      <w:r w:rsidRPr="00960BFE">
        <w:t xml:space="preserve"> </w:t>
      </w:r>
    </w:p>
    <w:p w14:paraId="4D7DEF9B" w14:textId="77777777" w:rsidR="006C4042" w:rsidRPr="00987913" w:rsidRDefault="006C4042" w:rsidP="006C4042">
      <w:pPr>
        <w:autoSpaceDE w:val="0"/>
        <w:autoSpaceDN w:val="0"/>
        <w:adjustRightInd w:val="0"/>
        <w:rPr>
          <w:sz w:val="20"/>
          <w:lang w:val="en-NZ"/>
        </w:rPr>
      </w:pPr>
      <w:r w:rsidRPr="00C42BEF">
        <w:rPr>
          <w:rFonts w:cs="Arial"/>
          <w:szCs w:val="22"/>
          <w:lang w:val="en-NZ"/>
        </w:rPr>
        <w:t xml:space="preserve">Dr Jim Stewart (CI) ,Ms Robin Clarke (PC) </w:t>
      </w:r>
      <w:r w:rsidRPr="00A15BE9">
        <w:rPr>
          <w:rFonts w:cs="Arial"/>
          <w:szCs w:val="22"/>
          <w:lang w:val="en-NZ"/>
        </w:rPr>
        <w:t xml:space="preserve">and </w:t>
      </w:r>
      <w:r w:rsidRPr="00DE4718">
        <w:rPr>
          <w:rFonts w:cs="Arial"/>
          <w:szCs w:val="22"/>
          <w:lang w:val="en-NZ"/>
        </w:rPr>
        <w:t xml:space="preserve">Mandy Fish </w:t>
      </w:r>
      <w:r w:rsidRPr="00A15BE9">
        <w:rPr>
          <w:rFonts w:cs="Arial"/>
          <w:szCs w:val="22"/>
          <w:lang w:val="en-NZ"/>
        </w:rPr>
        <w:t>(Research Co-ordinator)</w:t>
      </w:r>
      <w:r w:rsidRPr="00A15BE9">
        <w:rPr>
          <w:lang w:val="en-NZ"/>
        </w:rPr>
        <w:t xml:space="preserve"> </w:t>
      </w:r>
      <w:r>
        <w:rPr>
          <w:lang w:val="en-NZ"/>
        </w:rPr>
        <w:t>were</w:t>
      </w:r>
      <w:r w:rsidRPr="00987913">
        <w:rPr>
          <w:lang w:val="en-NZ"/>
        </w:rPr>
        <w:t xml:space="preserve"> present </w:t>
      </w:r>
      <w:r w:rsidRPr="00C42BEF">
        <w:rPr>
          <w:rFonts w:cs="Arial"/>
          <w:szCs w:val="22"/>
          <w:lang w:val="en-NZ"/>
        </w:rPr>
        <w:t xml:space="preserve">in person </w:t>
      </w:r>
      <w:r w:rsidRPr="00987913">
        <w:rPr>
          <w:lang w:val="en-NZ"/>
        </w:rPr>
        <w:t>for discussion of this application.</w:t>
      </w:r>
    </w:p>
    <w:p w14:paraId="735DDFA7" w14:textId="77777777" w:rsidR="006C4042" w:rsidRPr="00960BFE" w:rsidRDefault="006C4042" w:rsidP="006C4042">
      <w:pPr>
        <w:autoSpaceDE w:val="0"/>
        <w:autoSpaceDN w:val="0"/>
        <w:adjustRightInd w:val="0"/>
        <w:rPr>
          <w:u w:val="single"/>
          <w:lang w:val="en-NZ"/>
        </w:rPr>
      </w:pPr>
    </w:p>
    <w:p w14:paraId="7359FB68"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5E0EBACB" w14:textId="77777777" w:rsidR="006C4042" w:rsidRPr="008869BB" w:rsidRDefault="006C4042" w:rsidP="006C4042">
      <w:pPr>
        <w:autoSpaceDE w:val="0"/>
        <w:autoSpaceDN w:val="0"/>
        <w:adjustRightInd w:val="0"/>
        <w:rPr>
          <w:b/>
          <w:lang w:val="en-NZ"/>
        </w:rPr>
      </w:pPr>
    </w:p>
    <w:p w14:paraId="7620DAE1"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6579E179" w14:textId="77777777" w:rsidR="006C4042" w:rsidRPr="00960BFE" w:rsidRDefault="006C4042" w:rsidP="006C4042">
      <w:pPr>
        <w:autoSpaceDE w:val="0"/>
        <w:autoSpaceDN w:val="0"/>
        <w:adjustRightInd w:val="0"/>
        <w:rPr>
          <w:lang w:val="en-NZ"/>
        </w:rPr>
      </w:pPr>
    </w:p>
    <w:p w14:paraId="0FCBC2FD"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7042A32" w14:textId="77777777" w:rsidR="006C4042" w:rsidRPr="00960BFE" w:rsidRDefault="006C4042" w:rsidP="006C4042">
      <w:pPr>
        <w:autoSpaceDE w:val="0"/>
        <w:autoSpaceDN w:val="0"/>
        <w:adjustRightInd w:val="0"/>
        <w:rPr>
          <w:lang w:val="en-NZ"/>
        </w:rPr>
      </w:pPr>
    </w:p>
    <w:p w14:paraId="15D3822E" w14:textId="77777777" w:rsidR="006C4042" w:rsidRDefault="006C4042" w:rsidP="006C4042">
      <w:pPr>
        <w:rPr>
          <w:u w:val="single"/>
          <w:lang w:val="en-NZ"/>
        </w:rPr>
      </w:pPr>
      <w:r w:rsidRPr="001C059D">
        <w:rPr>
          <w:u w:val="single"/>
          <w:lang w:val="en-NZ"/>
        </w:rPr>
        <w:t>Summary of Study</w:t>
      </w:r>
    </w:p>
    <w:p w14:paraId="6E35D329" w14:textId="77777777" w:rsidR="006C4042" w:rsidRDefault="006C4042" w:rsidP="006C4042">
      <w:pPr>
        <w:rPr>
          <w:u w:val="single"/>
          <w:lang w:val="en-NZ"/>
        </w:rPr>
      </w:pPr>
    </w:p>
    <w:p w14:paraId="21F2AB6E" w14:textId="77777777" w:rsidR="006C4042" w:rsidRPr="00293D46" w:rsidRDefault="006C4042" w:rsidP="006C4042">
      <w:pPr>
        <w:pStyle w:val="ListParagraph"/>
        <w:numPr>
          <w:ilvl w:val="0"/>
          <w:numId w:val="17"/>
        </w:numPr>
        <w:autoSpaceDE w:val="0"/>
        <w:autoSpaceDN w:val="0"/>
        <w:adjustRightInd w:val="0"/>
        <w:rPr>
          <w:lang w:val="en-NZ"/>
        </w:rPr>
      </w:pPr>
      <w:r w:rsidRPr="00293D46">
        <w:rPr>
          <w:lang w:val="en-NZ"/>
        </w:rPr>
        <w:t xml:space="preserve">The MiStent is a metal alloy drug-eluting stent. It uses a bioabsorbable polymer to bind the drug to the stent and allows for the slow release of the drug into the lining of the artery wall. </w:t>
      </w:r>
    </w:p>
    <w:p w14:paraId="75A76536" w14:textId="77777777" w:rsidR="006C4042" w:rsidRPr="00293D46" w:rsidRDefault="006C4042" w:rsidP="006C4042">
      <w:pPr>
        <w:pStyle w:val="ListParagraph"/>
        <w:numPr>
          <w:ilvl w:val="0"/>
          <w:numId w:val="17"/>
        </w:numPr>
        <w:autoSpaceDE w:val="0"/>
        <w:autoSpaceDN w:val="0"/>
        <w:adjustRightInd w:val="0"/>
        <w:rPr>
          <w:lang w:val="en-NZ"/>
        </w:rPr>
      </w:pPr>
      <w:r w:rsidRPr="00293D46">
        <w:rPr>
          <w:lang w:val="en-NZ"/>
        </w:rPr>
        <w:t>The MiStent has been assessed in previous research studies. This research study compares the MiStent with two commercially available drug-eluting stent families - Xience and Promus. The study design tests the non-inferiority of MiStent to these two commercially available stents.</w:t>
      </w:r>
    </w:p>
    <w:p w14:paraId="31E2C90C" w14:textId="77777777" w:rsidR="006C4042" w:rsidRPr="00293D46" w:rsidRDefault="006C4042" w:rsidP="006C4042">
      <w:pPr>
        <w:pStyle w:val="ListParagraph"/>
        <w:numPr>
          <w:ilvl w:val="0"/>
          <w:numId w:val="17"/>
        </w:numPr>
        <w:autoSpaceDE w:val="0"/>
        <w:autoSpaceDN w:val="0"/>
        <w:adjustRightInd w:val="0"/>
        <w:rPr>
          <w:lang w:val="en-NZ"/>
        </w:rPr>
      </w:pPr>
      <w:r w:rsidRPr="00293D46">
        <w:rPr>
          <w:lang w:val="en-NZ"/>
        </w:rPr>
        <w:t>This is a randomised controlled trial and participants will be blinded to what stent they receive. All participants will be followed up for five years after stent implant.</w:t>
      </w:r>
    </w:p>
    <w:p w14:paraId="644791B9" w14:textId="77777777" w:rsidR="006C4042" w:rsidRPr="00293D46" w:rsidRDefault="006C4042" w:rsidP="006C4042">
      <w:pPr>
        <w:autoSpaceDE w:val="0"/>
        <w:autoSpaceDN w:val="0"/>
        <w:adjustRightInd w:val="0"/>
        <w:rPr>
          <w:lang w:val="en-NZ"/>
        </w:rPr>
      </w:pPr>
    </w:p>
    <w:p w14:paraId="28AE412C" w14:textId="77777777" w:rsidR="006C4042" w:rsidRDefault="006C4042" w:rsidP="006C4042">
      <w:pPr>
        <w:rPr>
          <w:u w:val="single"/>
          <w:lang w:val="en-NZ"/>
        </w:rPr>
      </w:pPr>
      <w:r w:rsidRPr="001C059D">
        <w:rPr>
          <w:u w:val="single"/>
          <w:lang w:val="en-NZ"/>
        </w:rPr>
        <w:t>Summary of ethical issues (resolved)</w:t>
      </w:r>
    </w:p>
    <w:p w14:paraId="4006FC17" w14:textId="77777777" w:rsidR="006C4042" w:rsidRDefault="006C4042" w:rsidP="006C4042">
      <w:pPr>
        <w:rPr>
          <w:u w:val="single"/>
          <w:lang w:val="en-NZ"/>
        </w:rPr>
      </w:pPr>
    </w:p>
    <w:p w14:paraId="4EFA8EE0" w14:textId="4EE98FE7" w:rsidR="006C4042" w:rsidRDefault="006C4042" w:rsidP="006C4042">
      <w:pPr>
        <w:rPr>
          <w:u w:val="single"/>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D480B07" w14:textId="77777777" w:rsidR="006C4042" w:rsidRPr="008B3CE6" w:rsidRDefault="006C4042" w:rsidP="006C4042">
      <w:pPr>
        <w:pStyle w:val="ListParagraph"/>
        <w:numPr>
          <w:ilvl w:val="0"/>
          <w:numId w:val="17"/>
        </w:numPr>
        <w:spacing w:before="80" w:after="80"/>
        <w:rPr>
          <w:u w:val="single"/>
          <w:lang w:val="en-NZ"/>
        </w:rPr>
      </w:pPr>
      <w:r>
        <w:rPr>
          <w:lang w:val="en-NZ"/>
        </w:rPr>
        <w:t>The Committee commended the Researcher(s) on their application. They found the submission to be straightforward and appreciated that.</w:t>
      </w:r>
    </w:p>
    <w:p w14:paraId="4FDBFBB6" w14:textId="77777777" w:rsidR="006C4042" w:rsidRPr="00BD2854" w:rsidRDefault="006C4042" w:rsidP="006C4042">
      <w:pPr>
        <w:pStyle w:val="ListParagraph"/>
        <w:numPr>
          <w:ilvl w:val="0"/>
          <w:numId w:val="17"/>
        </w:numPr>
        <w:spacing w:before="80" w:after="80"/>
        <w:rPr>
          <w:lang w:val="en-NZ"/>
        </w:rPr>
      </w:pPr>
      <w:r w:rsidRPr="00BD2854">
        <w:rPr>
          <w:lang w:val="en-NZ"/>
        </w:rPr>
        <w:t>The Committee recommended that the Researcher(s) reflect on what ethical issues they would face when conducting this study for example, management of data, protecting rights and interests of participants, informed consent.</w:t>
      </w:r>
    </w:p>
    <w:p w14:paraId="45544BCF" w14:textId="77777777" w:rsidR="006C4042" w:rsidRDefault="006C4042" w:rsidP="006C4042">
      <w:pPr>
        <w:pStyle w:val="ListParagraph"/>
        <w:numPr>
          <w:ilvl w:val="0"/>
          <w:numId w:val="17"/>
        </w:numPr>
        <w:spacing w:before="80" w:after="80"/>
        <w:rPr>
          <w:lang w:val="en-NZ"/>
        </w:rPr>
      </w:pPr>
      <w:r>
        <w:rPr>
          <w:lang w:val="en-NZ"/>
        </w:rPr>
        <w:t>The Committee noted that this study device was involved in two earlier trials, Dessolve I and Dessolve II. The Committee questioned why, following those trials, the device became available in Europe but not in New Zealand. The Researcher(s) believed this to be related to profitability.</w:t>
      </w:r>
    </w:p>
    <w:p w14:paraId="4DED241B" w14:textId="77777777" w:rsidR="006C4042" w:rsidRDefault="006C4042" w:rsidP="006C4042">
      <w:pPr>
        <w:pStyle w:val="ListParagraph"/>
        <w:numPr>
          <w:ilvl w:val="0"/>
          <w:numId w:val="17"/>
        </w:numPr>
        <w:spacing w:before="80" w:after="80"/>
        <w:rPr>
          <w:lang w:val="en-NZ"/>
        </w:rPr>
      </w:pPr>
      <w:r>
        <w:rPr>
          <w:lang w:val="en-NZ"/>
        </w:rPr>
        <w:t>The Committee questioned why the device was being brought back to New Zealand. Was there a difference in the device this time around? The Researcher(s) responded that to the best of their knowledge there is no real change and advised that this device trial was being run now to gain experience in a randomised controlled way against the standard stents.</w:t>
      </w:r>
    </w:p>
    <w:p w14:paraId="1D8F0CD5" w14:textId="77777777" w:rsidR="006C4042" w:rsidRDefault="006C4042" w:rsidP="006C4042">
      <w:pPr>
        <w:pStyle w:val="ListParagraph"/>
        <w:numPr>
          <w:ilvl w:val="0"/>
          <w:numId w:val="17"/>
        </w:numPr>
        <w:spacing w:before="80" w:after="80"/>
        <w:rPr>
          <w:lang w:val="en-NZ"/>
        </w:rPr>
      </w:pPr>
      <w:r>
        <w:rPr>
          <w:lang w:val="en-NZ"/>
        </w:rPr>
        <w:t xml:space="preserve">The Committee queried if the </w:t>
      </w:r>
      <w:r w:rsidRPr="00293D46">
        <w:rPr>
          <w:lang w:val="en-NZ"/>
        </w:rPr>
        <w:t>Xience and Promus</w:t>
      </w:r>
      <w:r>
        <w:rPr>
          <w:lang w:val="en-NZ"/>
        </w:rPr>
        <w:t xml:space="preserve"> stents would be available to cardiologists in the standard care setting</w:t>
      </w:r>
      <w:r w:rsidRPr="00293D46">
        <w:rPr>
          <w:lang w:val="en-NZ"/>
        </w:rPr>
        <w:t>.</w:t>
      </w:r>
      <w:r>
        <w:rPr>
          <w:lang w:val="en-NZ"/>
        </w:rPr>
        <w:t xml:space="preserve"> The Researcher (s) confirmed that they would and it would be for the cardiologist to decide which one to use.</w:t>
      </w:r>
    </w:p>
    <w:p w14:paraId="13EC05DF" w14:textId="77777777" w:rsidR="006C4042" w:rsidRDefault="006C4042" w:rsidP="006C4042">
      <w:pPr>
        <w:pStyle w:val="ListParagraph"/>
        <w:numPr>
          <w:ilvl w:val="0"/>
          <w:numId w:val="17"/>
        </w:numPr>
        <w:spacing w:before="80" w:after="80"/>
        <w:rPr>
          <w:lang w:val="en-NZ"/>
        </w:rPr>
      </w:pPr>
      <w:r>
        <w:rPr>
          <w:lang w:val="en-NZ"/>
        </w:rPr>
        <w:t>The Researcher (s) indicated that this study has not received ethical approval in other countries. New Zealand was going to be the first location for ethical approval. The study will be run out of three sites in New Zealand.</w:t>
      </w:r>
    </w:p>
    <w:p w14:paraId="60AA0238" w14:textId="77777777" w:rsidR="006C4042" w:rsidRPr="008B3CE6" w:rsidRDefault="006C4042" w:rsidP="006C4042">
      <w:pPr>
        <w:pStyle w:val="ListParagraph"/>
        <w:numPr>
          <w:ilvl w:val="0"/>
          <w:numId w:val="17"/>
        </w:numPr>
        <w:rPr>
          <w:lang w:val="en-NZ"/>
        </w:rPr>
      </w:pPr>
      <w:r w:rsidRPr="008B3CE6">
        <w:rPr>
          <w:lang w:val="en-NZ"/>
        </w:rPr>
        <w:t>The Committee questioned how the Researcher(s) would mitigate any conflict of interests in the conduct of this study. The Researcher(s) advised that they did not foresee any as the choice for partic</w:t>
      </w:r>
      <w:r>
        <w:rPr>
          <w:lang w:val="en-NZ"/>
        </w:rPr>
        <w:t>ipation or not, should be straightforward</w:t>
      </w:r>
      <w:r w:rsidRPr="008B3CE6">
        <w:rPr>
          <w:lang w:val="en-NZ"/>
        </w:rPr>
        <w:t>. The Researcher(s) informed that none of the study team would gain financial</w:t>
      </w:r>
      <w:r>
        <w:rPr>
          <w:lang w:val="en-NZ"/>
        </w:rPr>
        <w:t>ly</w:t>
      </w:r>
      <w:r w:rsidRPr="008B3CE6">
        <w:rPr>
          <w:lang w:val="en-NZ"/>
        </w:rPr>
        <w:t xml:space="preserve"> from being involved in the study. The Committee requested that it be made clear in the PIS that regardless of choice to participate or not, participants’ standard care/treatment would not be affected in anyway.</w:t>
      </w:r>
    </w:p>
    <w:p w14:paraId="7523FFBF" w14:textId="77777777" w:rsidR="006C4042" w:rsidRDefault="006C4042" w:rsidP="006C4042">
      <w:pPr>
        <w:pStyle w:val="ListParagraph"/>
        <w:numPr>
          <w:ilvl w:val="0"/>
          <w:numId w:val="17"/>
        </w:numPr>
        <w:rPr>
          <w:lang w:val="en-NZ"/>
        </w:rPr>
      </w:pPr>
      <w:r>
        <w:rPr>
          <w:lang w:val="en-NZ"/>
        </w:rPr>
        <w:t>The Committee questioned how consenting would be done. Where will it be and if participants would be given enough time to consider study information before providing consent? The Researcher(s) explained potential participants would be approached when they came into hospital for their standard of care angiogram appointment. The Clinical team would explain the angiogram procedure then the Research team would step in and introduce the study. The Researcher(s) acknowledged that in most situations participants would not have considerable time in which to consider the study information. There would be some patients who would have overnight to consider the study facts as their angiogram procedure would be done the day after. Others, relatively shorter times as their angiogram procedures would be done the same day.</w:t>
      </w:r>
    </w:p>
    <w:p w14:paraId="011747B0" w14:textId="77777777" w:rsidR="006C4042" w:rsidRDefault="006C4042" w:rsidP="006C4042">
      <w:pPr>
        <w:pStyle w:val="ListParagraph"/>
        <w:numPr>
          <w:ilvl w:val="0"/>
          <w:numId w:val="17"/>
        </w:numPr>
        <w:rPr>
          <w:lang w:val="en-NZ"/>
        </w:rPr>
      </w:pPr>
      <w:r>
        <w:rPr>
          <w:lang w:val="en-NZ"/>
        </w:rPr>
        <w:t>The Committee requested that the acutely unwell, those that have confounding complicated factors and those whose competency may be questionable are excluded from recruitment.</w:t>
      </w:r>
    </w:p>
    <w:p w14:paraId="7525E3CE" w14:textId="77777777" w:rsidR="006C4042" w:rsidRDefault="006C4042" w:rsidP="006C4042">
      <w:pPr>
        <w:pStyle w:val="ListParagraph"/>
        <w:numPr>
          <w:ilvl w:val="0"/>
          <w:numId w:val="17"/>
        </w:numPr>
        <w:rPr>
          <w:lang w:val="en-NZ"/>
        </w:rPr>
      </w:pPr>
      <w:r>
        <w:rPr>
          <w:lang w:val="en-NZ"/>
        </w:rPr>
        <w:t>The Committee questioned the form that data would be stored in. The Committee requested that data be stored in a de-identified form and linked to a study number for re-identification purpose when needed.</w:t>
      </w:r>
    </w:p>
    <w:p w14:paraId="49A150DE" w14:textId="77777777" w:rsidR="006C4042" w:rsidRDefault="006C4042" w:rsidP="006C4042">
      <w:pPr>
        <w:pStyle w:val="ListParagraph"/>
        <w:rPr>
          <w:lang w:val="en-NZ"/>
        </w:rPr>
      </w:pPr>
    </w:p>
    <w:p w14:paraId="4CA843C4" w14:textId="77777777" w:rsidR="006C4042" w:rsidRDefault="006C4042" w:rsidP="006C4042">
      <w:pPr>
        <w:rPr>
          <w:u w:val="single"/>
          <w:lang w:val="en-NZ"/>
        </w:rPr>
      </w:pPr>
    </w:p>
    <w:p w14:paraId="6E3C9E5A" w14:textId="77777777" w:rsidR="006C4042" w:rsidRPr="000A1C67" w:rsidRDefault="006C4042" w:rsidP="006C4042">
      <w:pPr>
        <w:rPr>
          <w:u w:val="single"/>
          <w:lang w:val="en-NZ"/>
        </w:rPr>
      </w:pPr>
      <w:r w:rsidRPr="000A1C67">
        <w:rPr>
          <w:u w:val="single"/>
          <w:lang w:val="en-NZ"/>
        </w:rPr>
        <w:t>Summary of ethical issues (outstanding)</w:t>
      </w:r>
    </w:p>
    <w:p w14:paraId="2693CEF8" w14:textId="77777777" w:rsidR="006C4042" w:rsidRDefault="006C4042" w:rsidP="006C4042">
      <w:pPr>
        <w:rPr>
          <w:u w:val="single"/>
          <w:lang w:val="en-NZ"/>
        </w:rPr>
      </w:pPr>
    </w:p>
    <w:p w14:paraId="0F77C5B5"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0E85A6B" w14:textId="77777777" w:rsidR="006C4042" w:rsidRPr="00960BFE" w:rsidRDefault="006C4042" w:rsidP="006C4042">
      <w:pPr>
        <w:autoSpaceDE w:val="0"/>
        <w:autoSpaceDN w:val="0"/>
        <w:adjustRightInd w:val="0"/>
        <w:rPr>
          <w:lang w:val="en-NZ"/>
        </w:rPr>
      </w:pPr>
    </w:p>
    <w:p w14:paraId="6CE16E0B" w14:textId="77777777" w:rsidR="006C4042" w:rsidRPr="004E0A75" w:rsidRDefault="006C4042" w:rsidP="006C4042">
      <w:pPr>
        <w:pStyle w:val="ListParagraph"/>
        <w:numPr>
          <w:ilvl w:val="0"/>
          <w:numId w:val="17"/>
        </w:numPr>
        <w:rPr>
          <w:lang w:val="en-NZ"/>
        </w:rPr>
      </w:pPr>
      <w:r w:rsidRPr="004E0A75">
        <w:rPr>
          <w:lang w:val="en-NZ"/>
        </w:rPr>
        <w:t>The Committee requested that evidence of Maori consultation be submitted for record purpose once completed.</w:t>
      </w:r>
    </w:p>
    <w:p w14:paraId="1F479E86" w14:textId="77777777" w:rsidR="006C4042" w:rsidRDefault="006C4042" w:rsidP="006C4042">
      <w:pPr>
        <w:ind w:left="360"/>
        <w:rPr>
          <w:lang w:val="en-NZ"/>
        </w:rPr>
      </w:pPr>
    </w:p>
    <w:p w14:paraId="199949BB" w14:textId="77777777" w:rsidR="006C4042" w:rsidRDefault="006C4042" w:rsidP="006C4042">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Pr>
          <w:rFonts w:cs="Arial"/>
          <w:szCs w:val="22"/>
          <w:lang w:val="en-NZ"/>
        </w:rPr>
        <w:t xml:space="preserve"> (PIS/CF)</w:t>
      </w:r>
      <w:r w:rsidRPr="00466AA7">
        <w:rPr>
          <w:rFonts w:cs="Arial"/>
          <w:szCs w:val="22"/>
          <w:lang w:val="en-NZ"/>
        </w:rPr>
        <w:t xml:space="preserve">: </w:t>
      </w:r>
    </w:p>
    <w:p w14:paraId="28AE569D" w14:textId="77777777" w:rsidR="006C4042" w:rsidRPr="008B3CE6" w:rsidRDefault="006C4042" w:rsidP="006C4042">
      <w:pPr>
        <w:pStyle w:val="ListParagraph"/>
        <w:numPr>
          <w:ilvl w:val="0"/>
          <w:numId w:val="17"/>
        </w:numPr>
        <w:rPr>
          <w:lang w:val="en-NZ"/>
        </w:rPr>
      </w:pPr>
      <w:r>
        <w:rPr>
          <w:lang w:val="en-NZ"/>
        </w:rPr>
        <w:t>I</w:t>
      </w:r>
      <w:r w:rsidRPr="008B3CE6">
        <w:rPr>
          <w:lang w:val="en-NZ"/>
        </w:rPr>
        <w:t>t be made clear in the PIS that regardless of choice to participate or not, participants’ standard care/treatment would not be affected in anyway.</w:t>
      </w:r>
    </w:p>
    <w:p w14:paraId="433D8A0B" w14:textId="77777777" w:rsidR="006C4042" w:rsidRPr="00E47B03" w:rsidRDefault="006C4042" w:rsidP="006C4042">
      <w:pPr>
        <w:pStyle w:val="ListParagraph"/>
        <w:numPr>
          <w:ilvl w:val="0"/>
          <w:numId w:val="17"/>
        </w:numPr>
        <w:rPr>
          <w:color w:val="FF0000"/>
        </w:rPr>
      </w:pPr>
      <w:r w:rsidRPr="00E47B03">
        <w:rPr>
          <w:lang w:val="en-NZ"/>
        </w:rPr>
        <w:t xml:space="preserve">Please re-word the names of the groups in the line, “treatment versus control” (page 2) to “new versus standard”. Using treatment and control makes it sound like the MiStent will treat but the other stents will not. </w:t>
      </w:r>
    </w:p>
    <w:p w14:paraId="2AE5AD00" w14:textId="77777777" w:rsidR="006C4042" w:rsidRDefault="006C4042" w:rsidP="006C4042">
      <w:pPr>
        <w:pStyle w:val="ListParagraph"/>
        <w:numPr>
          <w:ilvl w:val="0"/>
          <w:numId w:val="17"/>
        </w:numPr>
        <w:rPr>
          <w:lang w:val="en-NZ"/>
        </w:rPr>
      </w:pPr>
      <w:r>
        <w:rPr>
          <w:lang w:val="en-NZ"/>
        </w:rPr>
        <w:t>The Committee questioned the participant payments being made. The Researcher(s) informed that payments will be made at the two follow up visits. They will be for travel cost and accommodation. The Committee requested that the PIS was clear about this and to ensure that there was no confusion that payments would not include for time.</w:t>
      </w:r>
    </w:p>
    <w:p w14:paraId="482AAD25" w14:textId="77777777" w:rsidR="006C4042" w:rsidRPr="00E947FE" w:rsidRDefault="006C4042" w:rsidP="006C4042">
      <w:pPr>
        <w:pStyle w:val="ListParagraph"/>
        <w:numPr>
          <w:ilvl w:val="0"/>
          <w:numId w:val="17"/>
        </w:numPr>
        <w:rPr>
          <w:lang w:val="en-NZ"/>
        </w:rPr>
      </w:pPr>
      <w:r>
        <w:rPr>
          <w:lang w:val="en-NZ"/>
        </w:rPr>
        <w:t>Please include information that participants have the right to access and correct their data.</w:t>
      </w:r>
      <w:r w:rsidRPr="00E947FE">
        <w:rPr>
          <w:lang w:val="en-NZ"/>
        </w:rPr>
        <w:t xml:space="preserve"> </w:t>
      </w:r>
    </w:p>
    <w:p w14:paraId="28413D9C" w14:textId="77777777" w:rsidR="006C4042" w:rsidRPr="00E947FE" w:rsidRDefault="006C4042" w:rsidP="006C4042">
      <w:pPr>
        <w:pStyle w:val="ListParagraph"/>
        <w:numPr>
          <w:ilvl w:val="0"/>
          <w:numId w:val="17"/>
        </w:numPr>
        <w:rPr>
          <w:lang w:val="en-NZ"/>
        </w:rPr>
      </w:pPr>
      <w:r>
        <w:rPr>
          <w:lang w:val="en-NZ"/>
        </w:rPr>
        <w:t>Please remove the last reason for stopping the study (last bullet point at the bottom of pa</w:t>
      </w:r>
      <w:r w:rsidRPr="00E947FE">
        <w:rPr>
          <w:lang w:val="en-NZ"/>
        </w:rPr>
        <w:t>g</w:t>
      </w:r>
      <w:r>
        <w:rPr>
          <w:lang w:val="en-NZ"/>
        </w:rPr>
        <w:t xml:space="preserve">e </w:t>
      </w:r>
      <w:r w:rsidRPr="00E947FE">
        <w:rPr>
          <w:lang w:val="en-NZ"/>
        </w:rPr>
        <w:t>5</w:t>
      </w:r>
      <w:r>
        <w:rPr>
          <w:lang w:val="en-NZ"/>
        </w:rPr>
        <w:t>).A study cannot be stopped purely for commercial interests. (NEAC Guidelines for Intervention Studies, paragraph 6.65).</w:t>
      </w:r>
    </w:p>
    <w:p w14:paraId="69E542FD" w14:textId="77777777" w:rsidR="006C4042" w:rsidRDefault="006C4042" w:rsidP="006C4042">
      <w:pPr>
        <w:pStyle w:val="ListParagraph"/>
        <w:numPr>
          <w:ilvl w:val="0"/>
          <w:numId w:val="17"/>
        </w:numPr>
        <w:rPr>
          <w:color w:val="FF0000"/>
        </w:rPr>
      </w:pPr>
      <w:r>
        <w:rPr>
          <w:lang w:val="en-NZ"/>
        </w:rPr>
        <w:t>The Committee noted the Consent Form includes a statement about notifying participants’ GPs should abnormal findings come to light. This however, has not been noted in the PIS. Please correct this. Additionally, is informing GPs of abnormal findings really optional? If not, please remove the yes/no options from this statement, in the Consent Form.</w:t>
      </w:r>
    </w:p>
    <w:p w14:paraId="1B47E264" w14:textId="77777777" w:rsidR="006C4042" w:rsidRDefault="006C4042" w:rsidP="006C4042">
      <w:pPr>
        <w:pStyle w:val="ListParagraph"/>
        <w:numPr>
          <w:ilvl w:val="0"/>
          <w:numId w:val="17"/>
        </w:numPr>
        <w:rPr>
          <w:lang w:val="en-NZ"/>
        </w:rPr>
      </w:pPr>
      <w:r>
        <w:rPr>
          <w:lang w:val="en-NZ"/>
        </w:rPr>
        <w:t>Please include where participant data will be stored.</w:t>
      </w:r>
    </w:p>
    <w:p w14:paraId="2FC4E12F" w14:textId="77777777" w:rsidR="006C4042" w:rsidRPr="00CC5606" w:rsidRDefault="006C4042" w:rsidP="006C4042">
      <w:pPr>
        <w:pStyle w:val="ListParagraph"/>
        <w:numPr>
          <w:ilvl w:val="0"/>
          <w:numId w:val="17"/>
        </w:numPr>
        <w:rPr>
          <w:lang w:val="en-NZ"/>
        </w:rPr>
      </w:pPr>
      <w:r>
        <w:rPr>
          <w:lang w:val="en-NZ"/>
        </w:rPr>
        <w:t>Please add the sponsor’s address to the PIS and review the PIS to ensure New Zealand spelling rather than US.</w:t>
      </w:r>
    </w:p>
    <w:p w14:paraId="2EFF8D29" w14:textId="77777777" w:rsidR="006C4042" w:rsidRPr="009A3E23" w:rsidRDefault="006C4042" w:rsidP="006C4042">
      <w:pPr>
        <w:pStyle w:val="ListParagraph"/>
        <w:numPr>
          <w:ilvl w:val="0"/>
          <w:numId w:val="17"/>
        </w:numPr>
        <w:rPr>
          <w:u w:val="single"/>
          <w:lang w:val="en-NZ"/>
        </w:rPr>
      </w:pPr>
      <w:r>
        <w:rPr>
          <w:lang w:val="en-NZ"/>
        </w:rPr>
        <w:t xml:space="preserve"> The PIS to clearly state the difference in risk between the MiStent and the standard of care stents and should there be none, this should still be stated. Please also include the point of differences between the MiStent and the standard of care stents.</w:t>
      </w:r>
    </w:p>
    <w:p w14:paraId="1CD72381" w14:textId="77777777" w:rsidR="006C4042" w:rsidRPr="00960BFE" w:rsidRDefault="006C4042" w:rsidP="006C4042">
      <w:pPr>
        <w:rPr>
          <w:color w:val="FF0000"/>
          <w:lang w:val="en-NZ"/>
        </w:rPr>
      </w:pPr>
    </w:p>
    <w:p w14:paraId="0479DBE4" w14:textId="77777777" w:rsidR="006C4042" w:rsidRPr="00FD2B1E" w:rsidRDefault="006C4042" w:rsidP="006C4042">
      <w:pPr>
        <w:rPr>
          <w:u w:val="single"/>
          <w:lang w:val="en-NZ"/>
        </w:rPr>
      </w:pPr>
      <w:r w:rsidRPr="00FD2B1E">
        <w:rPr>
          <w:u w:val="single"/>
          <w:lang w:val="en-NZ"/>
        </w:rPr>
        <w:t xml:space="preserve">Decision </w:t>
      </w:r>
    </w:p>
    <w:p w14:paraId="51F56D01" w14:textId="77777777" w:rsidR="006C4042" w:rsidRDefault="006C4042" w:rsidP="006C4042">
      <w:r w:rsidRPr="006F442C">
        <w:t xml:space="preserve">This application was </w:t>
      </w:r>
      <w:r w:rsidRPr="006F442C">
        <w:rPr>
          <w:i/>
        </w:rPr>
        <w:t xml:space="preserve">approved with non-standard conditions </w:t>
      </w:r>
      <w:r w:rsidRPr="006F442C">
        <w:t>by consensus. The non-standard conditions are</w:t>
      </w:r>
      <w:r>
        <w:t>:</w:t>
      </w:r>
    </w:p>
    <w:p w14:paraId="4F639B86" w14:textId="77777777" w:rsidR="006C4042" w:rsidRDefault="006C4042" w:rsidP="006C4042">
      <w:pPr>
        <w:pStyle w:val="ListParagraph"/>
        <w:numPr>
          <w:ilvl w:val="0"/>
          <w:numId w:val="31"/>
        </w:numPr>
      </w:pPr>
      <w:r>
        <w:t>Confirmation of Maori consultation approval (Ethical Guidelines Observational Studies, para 4.3)</w:t>
      </w:r>
    </w:p>
    <w:p w14:paraId="3B524D8E" w14:textId="77777777" w:rsidR="006C4042" w:rsidRPr="00555F27" w:rsidRDefault="006C4042" w:rsidP="006C4042">
      <w:pPr>
        <w:pStyle w:val="ListParagraph"/>
        <w:numPr>
          <w:ilvl w:val="0"/>
          <w:numId w:val="31"/>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F760D50" w14:textId="77777777" w:rsidR="006C4042" w:rsidRDefault="006C4042" w:rsidP="006C4042">
      <w:pPr>
        <w:pStyle w:val="ListParagraph"/>
      </w:pPr>
    </w:p>
    <w:p w14:paraId="70D16FBF" w14:textId="71426296" w:rsidR="006C4042" w:rsidRDefault="006C4042">
      <w:r>
        <w:br w:type="page"/>
      </w:r>
    </w:p>
    <w:p w14:paraId="1ACD143F" w14:textId="77777777" w:rsidR="002818BE" w:rsidRPr="00960BFE" w:rsidRDefault="002818BE">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5CE1F107" w14:textId="77777777" w:rsidTr="006C4042">
        <w:trPr>
          <w:trHeight w:val="280"/>
        </w:trPr>
        <w:tc>
          <w:tcPr>
            <w:tcW w:w="966" w:type="dxa"/>
            <w:tcBorders>
              <w:top w:val="nil"/>
              <w:left w:val="nil"/>
              <w:bottom w:val="nil"/>
              <w:right w:val="nil"/>
            </w:tcBorders>
          </w:tcPr>
          <w:p w14:paraId="1A79DA49" w14:textId="77777777" w:rsidR="006C4042" w:rsidRPr="00960BFE" w:rsidRDefault="006C4042" w:rsidP="006C4042">
            <w:pPr>
              <w:autoSpaceDE w:val="0"/>
              <w:autoSpaceDN w:val="0"/>
              <w:adjustRightInd w:val="0"/>
            </w:pPr>
            <w:r w:rsidRPr="00960BFE">
              <w:rPr>
                <w:b/>
              </w:rPr>
              <w:t xml:space="preserve">3 </w:t>
            </w:r>
            <w:r w:rsidRPr="00960BFE">
              <w:t xml:space="preserve"> </w:t>
            </w:r>
          </w:p>
        </w:tc>
        <w:tc>
          <w:tcPr>
            <w:tcW w:w="2575" w:type="dxa"/>
            <w:tcBorders>
              <w:top w:val="nil"/>
              <w:left w:val="nil"/>
              <w:bottom w:val="nil"/>
              <w:right w:val="nil"/>
            </w:tcBorders>
          </w:tcPr>
          <w:p w14:paraId="4FB7E787"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3A0B0B" w14:textId="77777777" w:rsidR="006C4042" w:rsidRPr="00960BFE" w:rsidRDefault="006C4042" w:rsidP="006C4042">
            <w:pPr>
              <w:autoSpaceDE w:val="0"/>
              <w:autoSpaceDN w:val="0"/>
              <w:adjustRightInd w:val="0"/>
            </w:pPr>
            <w:r w:rsidRPr="00960BFE">
              <w:rPr>
                <w:b/>
              </w:rPr>
              <w:t>18/NTB/124</w:t>
            </w:r>
            <w:r w:rsidRPr="00960BFE">
              <w:t xml:space="preserve"> </w:t>
            </w:r>
            <w:r w:rsidRPr="00853BC9">
              <w:rPr>
                <w:b/>
              </w:rPr>
              <w:t>CLOSED</w:t>
            </w:r>
          </w:p>
        </w:tc>
        <w:tc>
          <w:tcPr>
            <w:tcW w:w="360" w:type="dxa"/>
          </w:tcPr>
          <w:p w14:paraId="16C69F82" w14:textId="77777777" w:rsidR="006C4042" w:rsidRPr="00960BFE" w:rsidRDefault="006C4042" w:rsidP="006C4042">
            <w:r w:rsidRPr="00960BFE">
              <w:t xml:space="preserve"> </w:t>
            </w:r>
          </w:p>
        </w:tc>
      </w:tr>
      <w:tr w:rsidR="006C4042" w:rsidRPr="00960BFE" w14:paraId="38C88E7D" w14:textId="77777777" w:rsidTr="006C4042">
        <w:trPr>
          <w:trHeight w:val="280"/>
        </w:trPr>
        <w:tc>
          <w:tcPr>
            <w:tcW w:w="966" w:type="dxa"/>
            <w:tcBorders>
              <w:top w:val="nil"/>
              <w:left w:val="nil"/>
              <w:bottom w:val="nil"/>
              <w:right w:val="nil"/>
            </w:tcBorders>
          </w:tcPr>
          <w:p w14:paraId="62E87939"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0B7F7E31"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3518C24B" w14:textId="77777777" w:rsidR="006C4042" w:rsidRPr="00960BFE" w:rsidRDefault="006C4042" w:rsidP="006C4042">
            <w:pPr>
              <w:autoSpaceDE w:val="0"/>
              <w:autoSpaceDN w:val="0"/>
              <w:adjustRightInd w:val="0"/>
            </w:pPr>
            <w:r w:rsidRPr="00960BFE">
              <w:t xml:space="preserve">NHFO2: 6 Minute Walk Study </w:t>
            </w:r>
          </w:p>
        </w:tc>
        <w:tc>
          <w:tcPr>
            <w:tcW w:w="360" w:type="dxa"/>
          </w:tcPr>
          <w:p w14:paraId="11E27C55" w14:textId="77777777" w:rsidR="006C4042" w:rsidRPr="00960BFE" w:rsidRDefault="006C4042" w:rsidP="006C4042">
            <w:r w:rsidRPr="00960BFE">
              <w:t xml:space="preserve"> </w:t>
            </w:r>
          </w:p>
        </w:tc>
      </w:tr>
      <w:tr w:rsidR="006C4042" w:rsidRPr="00960BFE" w14:paraId="3D86F4F9" w14:textId="77777777" w:rsidTr="006C4042">
        <w:trPr>
          <w:trHeight w:val="280"/>
        </w:trPr>
        <w:tc>
          <w:tcPr>
            <w:tcW w:w="966" w:type="dxa"/>
            <w:tcBorders>
              <w:top w:val="nil"/>
              <w:left w:val="nil"/>
              <w:bottom w:val="nil"/>
              <w:right w:val="nil"/>
            </w:tcBorders>
          </w:tcPr>
          <w:p w14:paraId="010F2170"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3C8278DD"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74639272" w14:textId="77777777" w:rsidR="006C4042" w:rsidRPr="00960BFE" w:rsidRDefault="006C4042" w:rsidP="006C4042">
            <w:pPr>
              <w:autoSpaceDE w:val="0"/>
              <w:autoSpaceDN w:val="0"/>
              <w:adjustRightInd w:val="0"/>
            </w:pPr>
            <w:r w:rsidRPr="00960BFE">
              <w:t xml:space="preserve">Dr James Harper </w:t>
            </w:r>
          </w:p>
        </w:tc>
        <w:tc>
          <w:tcPr>
            <w:tcW w:w="360" w:type="dxa"/>
          </w:tcPr>
          <w:p w14:paraId="2AF614C1" w14:textId="77777777" w:rsidR="006C4042" w:rsidRPr="00960BFE" w:rsidRDefault="006C4042" w:rsidP="006C4042">
            <w:r w:rsidRPr="00960BFE">
              <w:t xml:space="preserve"> </w:t>
            </w:r>
          </w:p>
        </w:tc>
      </w:tr>
      <w:tr w:rsidR="006C4042" w:rsidRPr="00960BFE" w14:paraId="74F777DA" w14:textId="77777777" w:rsidTr="006C4042">
        <w:trPr>
          <w:trHeight w:val="280"/>
        </w:trPr>
        <w:tc>
          <w:tcPr>
            <w:tcW w:w="966" w:type="dxa"/>
            <w:tcBorders>
              <w:top w:val="nil"/>
              <w:left w:val="nil"/>
              <w:bottom w:val="nil"/>
              <w:right w:val="nil"/>
            </w:tcBorders>
          </w:tcPr>
          <w:p w14:paraId="7D70CB85"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6B3CB010"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123B54AB" w14:textId="77777777" w:rsidR="006C4042" w:rsidRPr="00960BFE" w:rsidRDefault="006C4042" w:rsidP="006C4042">
            <w:pPr>
              <w:autoSpaceDE w:val="0"/>
              <w:autoSpaceDN w:val="0"/>
              <w:adjustRightInd w:val="0"/>
            </w:pPr>
            <w:r w:rsidRPr="00960BFE">
              <w:t xml:space="preserve">Fisher &amp; Paykel Healthcare Limited </w:t>
            </w:r>
          </w:p>
        </w:tc>
        <w:tc>
          <w:tcPr>
            <w:tcW w:w="360" w:type="dxa"/>
          </w:tcPr>
          <w:p w14:paraId="092BEB88" w14:textId="77777777" w:rsidR="006C4042" w:rsidRPr="00960BFE" w:rsidRDefault="006C4042" w:rsidP="006C4042">
            <w:r w:rsidRPr="00960BFE">
              <w:t xml:space="preserve"> </w:t>
            </w:r>
          </w:p>
        </w:tc>
      </w:tr>
      <w:tr w:rsidR="006C4042" w:rsidRPr="00960BFE" w14:paraId="05A05F7B" w14:textId="77777777" w:rsidTr="006C4042">
        <w:trPr>
          <w:trHeight w:val="280"/>
        </w:trPr>
        <w:tc>
          <w:tcPr>
            <w:tcW w:w="966" w:type="dxa"/>
            <w:tcBorders>
              <w:top w:val="nil"/>
              <w:left w:val="nil"/>
              <w:bottom w:val="nil"/>
              <w:right w:val="nil"/>
            </w:tcBorders>
          </w:tcPr>
          <w:p w14:paraId="54BDCFEB"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0DE4F9A"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3BA089A2" w14:textId="77777777" w:rsidR="006C4042" w:rsidRPr="00960BFE" w:rsidRDefault="006C4042" w:rsidP="006C4042">
            <w:pPr>
              <w:autoSpaceDE w:val="0"/>
              <w:autoSpaceDN w:val="0"/>
              <w:adjustRightInd w:val="0"/>
            </w:pPr>
            <w:r w:rsidRPr="00960BFE">
              <w:t xml:space="preserve">26 July 2018 </w:t>
            </w:r>
          </w:p>
        </w:tc>
        <w:tc>
          <w:tcPr>
            <w:tcW w:w="360" w:type="dxa"/>
          </w:tcPr>
          <w:p w14:paraId="18CCD8A8" w14:textId="77777777" w:rsidR="006C4042" w:rsidRPr="00960BFE" w:rsidRDefault="006C4042" w:rsidP="006C4042">
            <w:r w:rsidRPr="00960BFE">
              <w:t xml:space="preserve"> </w:t>
            </w:r>
          </w:p>
        </w:tc>
      </w:tr>
    </w:tbl>
    <w:p w14:paraId="747B98DE" w14:textId="77777777" w:rsidR="006C4042" w:rsidRPr="00866410" w:rsidRDefault="006C4042" w:rsidP="006C4042">
      <w:pPr>
        <w:autoSpaceDE w:val="0"/>
        <w:autoSpaceDN w:val="0"/>
        <w:adjustRightInd w:val="0"/>
      </w:pPr>
      <w:r w:rsidRPr="00960BFE">
        <w:t xml:space="preserve"> </w:t>
      </w:r>
    </w:p>
    <w:p w14:paraId="44A47CC7" w14:textId="77777777" w:rsidR="006C4042" w:rsidRPr="00987913" w:rsidRDefault="006C4042" w:rsidP="006C4042">
      <w:pPr>
        <w:autoSpaceDE w:val="0"/>
        <w:autoSpaceDN w:val="0"/>
        <w:adjustRightInd w:val="0"/>
        <w:rPr>
          <w:sz w:val="20"/>
          <w:lang w:val="en-NZ"/>
        </w:rPr>
      </w:pPr>
      <w:r w:rsidRPr="00866410">
        <w:rPr>
          <w:rFonts w:cs="Arial"/>
          <w:szCs w:val="22"/>
          <w:lang w:val="en-NZ"/>
        </w:rPr>
        <w:t>Dr James Harper (CI) and Irene Braithwaite</w:t>
      </w:r>
      <w:r w:rsidRPr="00866410">
        <w:rPr>
          <w:lang w:val="en-NZ"/>
        </w:rPr>
        <w:t xml:space="preserve"> </w:t>
      </w:r>
      <w:r w:rsidRPr="00987913">
        <w:rPr>
          <w:lang w:val="en-NZ"/>
        </w:rPr>
        <w:t xml:space="preserve">was present </w:t>
      </w:r>
      <w:r w:rsidRPr="00866410">
        <w:rPr>
          <w:rFonts w:cs="Arial"/>
          <w:szCs w:val="22"/>
          <w:lang w:val="en-NZ"/>
        </w:rPr>
        <w:t>by teleconference</w:t>
      </w:r>
      <w:r w:rsidRPr="00866410">
        <w:rPr>
          <w:lang w:val="en-NZ"/>
        </w:rPr>
        <w:t xml:space="preserve"> </w:t>
      </w:r>
      <w:r w:rsidRPr="00987913">
        <w:rPr>
          <w:lang w:val="en-NZ"/>
        </w:rPr>
        <w:t>for discussion of this application.</w:t>
      </w:r>
    </w:p>
    <w:p w14:paraId="7553A925" w14:textId="77777777" w:rsidR="006C4042" w:rsidRPr="00960BFE" w:rsidRDefault="006C4042" w:rsidP="006C4042">
      <w:pPr>
        <w:autoSpaceDE w:val="0"/>
        <w:autoSpaceDN w:val="0"/>
        <w:adjustRightInd w:val="0"/>
        <w:rPr>
          <w:u w:val="single"/>
          <w:lang w:val="en-NZ"/>
        </w:rPr>
      </w:pPr>
    </w:p>
    <w:p w14:paraId="258CDBE4"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27DC7F97" w14:textId="77777777" w:rsidR="006C4042" w:rsidRPr="008869BB" w:rsidRDefault="006C4042" w:rsidP="006C4042">
      <w:pPr>
        <w:autoSpaceDE w:val="0"/>
        <w:autoSpaceDN w:val="0"/>
        <w:adjustRightInd w:val="0"/>
        <w:rPr>
          <w:b/>
          <w:lang w:val="en-NZ"/>
        </w:rPr>
      </w:pPr>
    </w:p>
    <w:p w14:paraId="51177B74"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0CE7E271" w14:textId="77777777" w:rsidR="006C4042" w:rsidRPr="00960BFE" w:rsidRDefault="006C4042" w:rsidP="006C4042">
      <w:pPr>
        <w:autoSpaceDE w:val="0"/>
        <w:autoSpaceDN w:val="0"/>
        <w:adjustRightInd w:val="0"/>
        <w:rPr>
          <w:lang w:val="en-NZ"/>
        </w:rPr>
      </w:pPr>
    </w:p>
    <w:p w14:paraId="36E6BF99" w14:textId="77777777" w:rsidR="006C4042"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r>
        <w:rPr>
          <w:lang w:val="en-NZ"/>
        </w:rPr>
        <w:t xml:space="preserve"> </w:t>
      </w:r>
    </w:p>
    <w:p w14:paraId="4D513369" w14:textId="77777777" w:rsidR="006C4042" w:rsidRDefault="006C4042" w:rsidP="006C4042">
      <w:pPr>
        <w:autoSpaceDE w:val="0"/>
        <w:autoSpaceDN w:val="0"/>
        <w:adjustRightInd w:val="0"/>
        <w:rPr>
          <w:lang w:val="en-NZ"/>
        </w:rPr>
      </w:pPr>
    </w:p>
    <w:p w14:paraId="3F2E3363" w14:textId="77777777" w:rsidR="006C4042" w:rsidRPr="008C150D" w:rsidRDefault="006C4042" w:rsidP="006C4042">
      <w:pPr>
        <w:autoSpaceDE w:val="0"/>
        <w:autoSpaceDN w:val="0"/>
        <w:adjustRightInd w:val="0"/>
        <w:rPr>
          <w:lang w:val="en-NZ"/>
        </w:rPr>
      </w:pPr>
      <w:r>
        <w:rPr>
          <w:lang w:val="en-NZ"/>
        </w:rPr>
        <w:t>The Committee acknowledged request</w:t>
      </w:r>
      <w:r w:rsidRPr="008C150D">
        <w:rPr>
          <w:lang w:val="en-NZ"/>
        </w:rPr>
        <w:t xml:space="preserve"> for closed</w:t>
      </w:r>
      <w:r>
        <w:rPr>
          <w:lang w:val="en-NZ"/>
        </w:rPr>
        <w:t xml:space="preserve"> hearing</w:t>
      </w:r>
      <w:r w:rsidRPr="008C150D">
        <w:rPr>
          <w:lang w:val="en-NZ"/>
        </w:rPr>
        <w:t xml:space="preserve"> and confirm</w:t>
      </w:r>
      <w:r>
        <w:rPr>
          <w:lang w:val="en-NZ"/>
        </w:rPr>
        <w:t>ed that</w:t>
      </w:r>
      <w:r w:rsidRPr="008C150D">
        <w:rPr>
          <w:lang w:val="en-NZ"/>
        </w:rPr>
        <w:t xml:space="preserve"> only members and secretariat</w:t>
      </w:r>
      <w:r>
        <w:rPr>
          <w:lang w:val="en-NZ"/>
        </w:rPr>
        <w:t xml:space="preserve"> were</w:t>
      </w:r>
      <w:r w:rsidRPr="008C150D">
        <w:rPr>
          <w:lang w:val="en-NZ"/>
        </w:rPr>
        <w:t xml:space="preserve"> in</w:t>
      </w:r>
      <w:r>
        <w:rPr>
          <w:lang w:val="en-NZ"/>
        </w:rPr>
        <w:t xml:space="preserve"> the room</w:t>
      </w:r>
      <w:r w:rsidRPr="008C150D">
        <w:rPr>
          <w:lang w:val="en-NZ"/>
        </w:rPr>
        <w:t>.</w:t>
      </w:r>
    </w:p>
    <w:p w14:paraId="6A763A8C" w14:textId="77777777" w:rsidR="006C4042" w:rsidRPr="00960BFE" w:rsidRDefault="006C4042" w:rsidP="006C4042">
      <w:pPr>
        <w:autoSpaceDE w:val="0"/>
        <w:autoSpaceDN w:val="0"/>
        <w:adjustRightInd w:val="0"/>
        <w:rPr>
          <w:lang w:val="en-NZ"/>
        </w:rPr>
      </w:pPr>
    </w:p>
    <w:p w14:paraId="31FA61BA" w14:textId="77777777" w:rsidR="006C4042" w:rsidRPr="00FD2B1E" w:rsidRDefault="006C4042" w:rsidP="006C4042">
      <w:pPr>
        <w:rPr>
          <w:u w:val="single"/>
          <w:lang w:val="en-NZ"/>
        </w:rPr>
      </w:pPr>
      <w:r w:rsidRPr="00FD2B1E">
        <w:rPr>
          <w:u w:val="single"/>
          <w:lang w:val="en-NZ"/>
        </w:rPr>
        <w:t xml:space="preserve">Decision </w:t>
      </w:r>
    </w:p>
    <w:p w14:paraId="6D83EE9D" w14:textId="77777777" w:rsidR="006C4042" w:rsidRPr="00960BFE" w:rsidRDefault="006C4042" w:rsidP="006C4042">
      <w:pPr>
        <w:rPr>
          <w:lang w:val="en-NZ"/>
        </w:rPr>
      </w:pPr>
    </w:p>
    <w:p w14:paraId="17B9CE52" w14:textId="66AFFA4C" w:rsidR="00C06D52" w:rsidRPr="00A17A6E" w:rsidRDefault="006C4042" w:rsidP="007D6652">
      <w:pPr>
        <w:rPr>
          <w:lang w:val="en-NZ"/>
        </w:rPr>
      </w:pPr>
      <w:r w:rsidRPr="006F442C">
        <w:t xml:space="preserve">This application was </w:t>
      </w:r>
      <w:r w:rsidRPr="006F442C">
        <w:rPr>
          <w:i/>
        </w:rPr>
        <w:t xml:space="preserve">approved with non-standard conditions </w:t>
      </w:r>
      <w:r w:rsidRPr="006F442C">
        <w:t xml:space="preserve">by consensus. </w:t>
      </w:r>
    </w:p>
    <w:p w14:paraId="69390485" w14:textId="0D8C433E" w:rsidR="002818BE" w:rsidRPr="00960BFE" w:rsidRDefault="002818B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818BE" w:rsidRPr="00960BFE" w14:paraId="622D48BE" w14:textId="77777777">
        <w:trPr>
          <w:trHeight w:val="280"/>
        </w:trPr>
        <w:tc>
          <w:tcPr>
            <w:tcW w:w="966" w:type="dxa"/>
            <w:tcBorders>
              <w:top w:val="nil"/>
              <w:left w:val="nil"/>
              <w:bottom w:val="nil"/>
              <w:right w:val="nil"/>
            </w:tcBorders>
          </w:tcPr>
          <w:p w14:paraId="4B6F533C" w14:textId="77777777" w:rsidR="002818BE" w:rsidRPr="00960BFE" w:rsidRDefault="002818BE">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08D8F460" w14:textId="77777777" w:rsidR="002818BE" w:rsidRPr="00960BFE" w:rsidRDefault="002818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623B69C" w14:textId="77777777" w:rsidR="002818BE" w:rsidRPr="00960BFE" w:rsidRDefault="002818BE">
            <w:pPr>
              <w:autoSpaceDE w:val="0"/>
              <w:autoSpaceDN w:val="0"/>
              <w:adjustRightInd w:val="0"/>
            </w:pPr>
            <w:r w:rsidRPr="00960BFE">
              <w:rPr>
                <w:b/>
              </w:rPr>
              <w:t>18/NTB/126</w:t>
            </w:r>
            <w:r w:rsidRPr="00960BFE">
              <w:t xml:space="preserve"> </w:t>
            </w:r>
          </w:p>
        </w:tc>
        <w:tc>
          <w:tcPr>
            <w:tcW w:w="360" w:type="dxa"/>
          </w:tcPr>
          <w:p w14:paraId="232126D6" w14:textId="77777777" w:rsidR="002818BE" w:rsidRPr="00960BFE" w:rsidRDefault="002818BE">
            <w:r w:rsidRPr="00960BFE">
              <w:t xml:space="preserve"> </w:t>
            </w:r>
          </w:p>
        </w:tc>
      </w:tr>
      <w:tr w:rsidR="002818BE" w:rsidRPr="00960BFE" w14:paraId="7E4C9502" w14:textId="77777777">
        <w:trPr>
          <w:trHeight w:val="280"/>
        </w:trPr>
        <w:tc>
          <w:tcPr>
            <w:tcW w:w="966" w:type="dxa"/>
            <w:tcBorders>
              <w:top w:val="nil"/>
              <w:left w:val="nil"/>
              <w:bottom w:val="nil"/>
              <w:right w:val="nil"/>
            </w:tcBorders>
          </w:tcPr>
          <w:p w14:paraId="49DBA101" w14:textId="77777777" w:rsidR="002818BE" w:rsidRPr="00960BFE" w:rsidRDefault="002818BE">
            <w:pPr>
              <w:autoSpaceDE w:val="0"/>
              <w:autoSpaceDN w:val="0"/>
              <w:adjustRightInd w:val="0"/>
            </w:pPr>
            <w:r w:rsidRPr="00960BFE">
              <w:t xml:space="preserve"> </w:t>
            </w:r>
          </w:p>
        </w:tc>
        <w:tc>
          <w:tcPr>
            <w:tcW w:w="2575" w:type="dxa"/>
            <w:tcBorders>
              <w:top w:val="nil"/>
              <w:left w:val="nil"/>
              <w:bottom w:val="nil"/>
              <w:right w:val="nil"/>
            </w:tcBorders>
          </w:tcPr>
          <w:p w14:paraId="09BC8539" w14:textId="77777777" w:rsidR="002818BE" w:rsidRPr="00960BFE" w:rsidRDefault="002818BE">
            <w:pPr>
              <w:autoSpaceDE w:val="0"/>
              <w:autoSpaceDN w:val="0"/>
              <w:adjustRightInd w:val="0"/>
            </w:pPr>
            <w:r w:rsidRPr="00960BFE">
              <w:t xml:space="preserve">Title: </w:t>
            </w:r>
          </w:p>
        </w:tc>
        <w:tc>
          <w:tcPr>
            <w:tcW w:w="6459" w:type="dxa"/>
            <w:tcBorders>
              <w:top w:val="nil"/>
              <w:left w:val="nil"/>
              <w:bottom w:val="nil"/>
              <w:right w:val="nil"/>
            </w:tcBorders>
          </w:tcPr>
          <w:p w14:paraId="204F97BA" w14:textId="77777777" w:rsidR="002818BE" w:rsidRPr="00960BFE" w:rsidRDefault="002818BE">
            <w:pPr>
              <w:autoSpaceDE w:val="0"/>
              <w:autoSpaceDN w:val="0"/>
              <w:adjustRightInd w:val="0"/>
            </w:pPr>
            <w:r w:rsidRPr="00960BFE">
              <w:t xml:space="preserve">Tuberculosis infection in Māori </w:t>
            </w:r>
          </w:p>
        </w:tc>
        <w:tc>
          <w:tcPr>
            <w:tcW w:w="360" w:type="dxa"/>
          </w:tcPr>
          <w:p w14:paraId="287C8101" w14:textId="77777777" w:rsidR="002818BE" w:rsidRPr="00960BFE" w:rsidRDefault="002818BE">
            <w:r w:rsidRPr="00960BFE">
              <w:t xml:space="preserve"> </w:t>
            </w:r>
          </w:p>
        </w:tc>
      </w:tr>
      <w:tr w:rsidR="002818BE" w:rsidRPr="00960BFE" w14:paraId="5AFD74D2" w14:textId="77777777">
        <w:trPr>
          <w:trHeight w:val="280"/>
        </w:trPr>
        <w:tc>
          <w:tcPr>
            <w:tcW w:w="966" w:type="dxa"/>
            <w:tcBorders>
              <w:top w:val="nil"/>
              <w:left w:val="nil"/>
              <w:bottom w:val="nil"/>
              <w:right w:val="nil"/>
            </w:tcBorders>
          </w:tcPr>
          <w:p w14:paraId="4B6DD350" w14:textId="77777777" w:rsidR="002818BE" w:rsidRPr="00960BFE" w:rsidRDefault="002818BE">
            <w:pPr>
              <w:autoSpaceDE w:val="0"/>
              <w:autoSpaceDN w:val="0"/>
              <w:adjustRightInd w:val="0"/>
            </w:pPr>
            <w:r w:rsidRPr="00960BFE">
              <w:t xml:space="preserve"> </w:t>
            </w:r>
          </w:p>
        </w:tc>
        <w:tc>
          <w:tcPr>
            <w:tcW w:w="2575" w:type="dxa"/>
            <w:tcBorders>
              <w:top w:val="nil"/>
              <w:left w:val="nil"/>
              <w:bottom w:val="nil"/>
              <w:right w:val="nil"/>
            </w:tcBorders>
          </w:tcPr>
          <w:p w14:paraId="4F5076A2" w14:textId="77777777" w:rsidR="002818BE" w:rsidRPr="00960BFE" w:rsidRDefault="002818BE">
            <w:pPr>
              <w:autoSpaceDE w:val="0"/>
              <w:autoSpaceDN w:val="0"/>
              <w:adjustRightInd w:val="0"/>
            </w:pPr>
            <w:r w:rsidRPr="00960BFE">
              <w:t xml:space="preserve">Principal Investigator: </w:t>
            </w:r>
          </w:p>
        </w:tc>
        <w:tc>
          <w:tcPr>
            <w:tcW w:w="6459" w:type="dxa"/>
            <w:tcBorders>
              <w:top w:val="nil"/>
              <w:left w:val="nil"/>
              <w:bottom w:val="nil"/>
              <w:right w:val="nil"/>
            </w:tcBorders>
          </w:tcPr>
          <w:p w14:paraId="5CE40522" w14:textId="5896C9AD" w:rsidR="002818BE" w:rsidRPr="00960BFE" w:rsidRDefault="005647A3">
            <w:pPr>
              <w:autoSpaceDE w:val="0"/>
              <w:autoSpaceDN w:val="0"/>
              <w:adjustRightInd w:val="0"/>
            </w:pPr>
            <w:r>
              <w:t>Professor</w:t>
            </w:r>
            <w:r w:rsidR="002818BE" w:rsidRPr="00960BFE">
              <w:t xml:space="preserve"> Philip Hill </w:t>
            </w:r>
          </w:p>
        </w:tc>
        <w:tc>
          <w:tcPr>
            <w:tcW w:w="360" w:type="dxa"/>
          </w:tcPr>
          <w:p w14:paraId="32A5D2DA" w14:textId="77777777" w:rsidR="002818BE" w:rsidRPr="00960BFE" w:rsidRDefault="002818BE">
            <w:r w:rsidRPr="00960BFE">
              <w:t xml:space="preserve"> </w:t>
            </w:r>
          </w:p>
        </w:tc>
      </w:tr>
      <w:tr w:rsidR="002818BE" w:rsidRPr="00960BFE" w14:paraId="4877894F" w14:textId="77777777">
        <w:trPr>
          <w:trHeight w:val="280"/>
        </w:trPr>
        <w:tc>
          <w:tcPr>
            <w:tcW w:w="966" w:type="dxa"/>
            <w:tcBorders>
              <w:top w:val="nil"/>
              <w:left w:val="nil"/>
              <w:bottom w:val="nil"/>
              <w:right w:val="nil"/>
            </w:tcBorders>
          </w:tcPr>
          <w:p w14:paraId="1E96C572" w14:textId="77777777" w:rsidR="002818BE" w:rsidRPr="00960BFE" w:rsidRDefault="002818BE">
            <w:pPr>
              <w:autoSpaceDE w:val="0"/>
              <w:autoSpaceDN w:val="0"/>
              <w:adjustRightInd w:val="0"/>
            </w:pPr>
            <w:r w:rsidRPr="00960BFE">
              <w:t xml:space="preserve"> </w:t>
            </w:r>
          </w:p>
        </w:tc>
        <w:tc>
          <w:tcPr>
            <w:tcW w:w="2575" w:type="dxa"/>
            <w:tcBorders>
              <w:top w:val="nil"/>
              <w:left w:val="nil"/>
              <w:bottom w:val="nil"/>
              <w:right w:val="nil"/>
            </w:tcBorders>
          </w:tcPr>
          <w:p w14:paraId="19216E7F" w14:textId="77777777" w:rsidR="002818BE" w:rsidRPr="00960BFE" w:rsidRDefault="002818BE">
            <w:pPr>
              <w:autoSpaceDE w:val="0"/>
              <w:autoSpaceDN w:val="0"/>
              <w:adjustRightInd w:val="0"/>
            </w:pPr>
            <w:r w:rsidRPr="00960BFE">
              <w:t xml:space="preserve">Sponsor: </w:t>
            </w:r>
          </w:p>
        </w:tc>
        <w:tc>
          <w:tcPr>
            <w:tcW w:w="6459" w:type="dxa"/>
            <w:tcBorders>
              <w:top w:val="nil"/>
              <w:left w:val="nil"/>
              <w:bottom w:val="nil"/>
              <w:right w:val="nil"/>
            </w:tcBorders>
          </w:tcPr>
          <w:p w14:paraId="3298CDF0" w14:textId="77777777" w:rsidR="002818BE" w:rsidRPr="00960BFE" w:rsidRDefault="002818BE">
            <w:pPr>
              <w:autoSpaceDE w:val="0"/>
              <w:autoSpaceDN w:val="0"/>
              <w:adjustRightInd w:val="0"/>
            </w:pPr>
            <w:r w:rsidRPr="00960BFE">
              <w:t xml:space="preserve"> </w:t>
            </w:r>
          </w:p>
        </w:tc>
        <w:tc>
          <w:tcPr>
            <w:tcW w:w="360" w:type="dxa"/>
          </w:tcPr>
          <w:p w14:paraId="2B2134D3" w14:textId="77777777" w:rsidR="002818BE" w:rsidRPr="00960BFE" w:rsidRDefault="002818BE">
            <w:r w:rsidRPr="00960BFE">
              <w:t xml:space="preserve"> </w:t>
            </w:r>
          </w:p>
        </w:tc>
      </w:tr>
      <w:tr w:rsidR="002818BE" w:rsidRPr="00960BFE" w14:paraId="2CDB808E" w14:textId="77777777">
        <w:trPr>
          <w:trHeight w:val="280"/>
        </w:trPr>
        <w:tc>
          <w:tcPr>
            <w:tcW w:w="966" w:type="dxa"/>
            <w:tcBorders>
              <w:top w:val="nil"/>
              <w:left w:val="nil"/>
              <w:bottom w:val="nil"/>
              <w:right w:val="nil"/>
            </w:tcBorders>
          </w:tcPr>
          <w:p w14:paraId="33F444D1" w14:textId="77777777" w:rsidR="002818BE" w:rsidRPr="00960BFE" w:rsidRDefault="002818BE">
            <w:pPr>
              <w:autoSpaceDE w:val="0"/>
              <w:autoSpaceDN w:val="0"/>
              <w:adjustRightInd w:val="0"/>
            </w:pPr>
            <w:r w:rsidRPr="00960BFE">
              <w:t xml:space="preserve"> </w:t>
            </w:r>
          </w:p>
        </w:tc>
        <w:tc>
          <w:tcPr>
            <w:tcW w:w="2575" w:type="dxa"/>
            <w:tcBorders>
              <w:top w:val="nil"/>
              <w:left w:val="nil"/>
              <w:bottom w:val="nil"/>
              <w:right w:val="nil"/>
            </w:tcBorders>
          </w:tcPr>
          <w:p w14:paraId="3D00C850" w14:textId="77777777" w:rsidR="002818BE" w:rsidRPr="00960BFE" w:rsidRDefault="002818BE">
            <w:pPr>
              <w:autoSpaceDE w:val="0"/>
              <w:autoSpaceDN w:val="0"/>
              <w:adjustRightInd w:val="0"/>
            </w:pPr>
            <w:r w:rsidRPr="00960BFE">
              <w:t xml:space="preserve">Clock Start Date: </w:t>
            </w:r>
          </w:p>
        </w:tc>
        <w:tc>
          <w:tcPr>
            <w:tcW w:w="6459" w:type="dxa"/>
            <w:tcBorders>
              <w:top w:val="nil"/>
              <w:left w:val="nil"/>
              <w:bottom w:val="nil"/>
              <w:right w:val="nil"/>
            </w:tcBorders>
          </w:tcPr>
          <w:p w14:paraId="62117C5A" w14:textId="77777777" w:rsidR="002818BE" w:rsidRPr="00960BFE" w:rsidRDefault="002818BE">
            <w:pPr>
              <w:autoSpaceDE w:val="0"/>
              <w:autoSpaceDN w:val="0"/>
              <w:adjustRightInd w:val="0"/>
            </w:pPr>
            <w:r w:rsidRPr="00960BFE">
              <w:t xml:space="preserve">26 July 2018 </w:t>
            </w:r>
          </w:p>
        </w:tc>
        <w:tc>
          <w:tcPr>
            <w:tcW w:w="360" w:type="dxa"/>
          </w:tcPr>
          <w:p w14:paraId="53DC79FC" w14:textId="77777777" w:rsidR="002818BE" w:rsidRPr="00960BFE" w:rsidRDefault="002818BE">
            <w:r w:rsidRPr="00960BFE">
              <w:t xml:space="preserve"> </w:t>
            </w:r>
          </w:p>
        </w:tc>
      </w:tr>
    </w:tbl>
    <w:p w14:paraId="4C40AAF6" w14:textId="77777777" w:rsidR="002818BE" w:rsidRPr="00960BFE" w:rsidRDefault="002818BE">
      <w:pPr>
        <w:autoSpaceDE w:val="0"/>
        <w:autoSpaceDN w:val="0"/>
        <w:adjustRightInd w:val="0"/>
      </w:pPr>
      <w:r w:rsidRPr="00960BFE">
        <w:t xml:space="preserve"> </w:t>
      </w:r>
    </w:p>
    <w:p w14:paraId="67EB8737" w14:textId="1DDC5F1E" w:rsidR="00987913" w:rsidRPr="00987913" w:rsidRDefault="009A652E">
      <w:pPr>
        <w:autoSpaceDE w:val="0"/>
        <w:autoSpaceDN w:val="0"/>
        <w:adjustRightInd w:val="0"/>
        <w:rPr>
          <w:sz w:val="20"/>
          <w:lang w:val="en-NZ"/>
        </w:rPr>
      </w:pPr>
      <w:r>
        <w:rPr>
          <w:rFonts w:cs="Arial"/>
          <w:szCs w:val="22"/>
          <w:lang w:val="en-NZ"/>
        </w:rPr>
        <w:t>Professor Philip Hill</w:t>
      </w:r>
      <w:r w:rsidR="00987913" w:rsidRPr="009A652E">
        <w:rPr>
          <w:lang w:val="en-NZ"/>
        </w:rPr>
        <w:t xml:space="preserve"> </w:t>
      </w:r>
      <w:r w:rsidR="00987913" w:rsidRPr="00987913">
        <w:rPr>
          <w:lang w:val="en-NZ"/>
        </w:rPr>
        <w:t xml:space="preserve">was present </w:t>
      </w:r>
      <w:r w:rsidR="00DC62A5" w:rsidRPr="003966C7">
        <w:rPr>
          <w:rFonts w:cs="Arial"/>
          <w:szCs w:val="22"/>
          <w:lang w:val="en-NZ"/>
        </w:rPr>
        <w:t>by teleconference</w:t>
      </w:r>
      <w:r w:rsidR="00DC62A5" w:rsidRPr="003966C7">
        <w:rPr>
          <w:lang w:val="en-NZ"/>
        </w:rPr>
        <w:t xml:space="preserve"> </w:t>
      </w:r>
      <w:r w:rsidR="00987913" w:rsidRPr="00987913">
        <w:rPr>
          <w:lang w:val="en-NZ"/>
        </w:rPr>
        <w:t>for discussion of this application.</w:t>
      </w:r>
    </w:p>
    <w:p w14:paraId="51AF3FBE" w14:textId="77777777" w:rsidR="00987913" w:rsidRPr="00960BFE" w:rsidRDefault="00987913">
      <w:pPr>
        <w:autoSpaceDE w:val="0"/>
        <w:autoSpaceDN w:val="0"/>
        <w:adjustRightInd w:val="0"/>
        <w:rPr>
          <w:u w:val="single"/>
          <w:lang w:val="en-NZ"/>
        </w:rPr>
      </w:pPr>
    </w:p>
    <w:p w14:paraId="4B2D320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FE5978E" w14:textId="77777777" w:rsidR="00E24E77" w:rsidRPr="008869BB" w:rsidRDefault="00E24E77">
      <w:pPr>
        <w:autoSpaceDE w:val="0"/>
        <w:autoSpaceDN w:val="0"/>
        <w:adjustRightInd w:val="0"/>
        <w:rPr>
          <w:b/>
          <w:lang w:val="en-NZ"/>
        </w:rPr>
      </w:pPr>
    </w:p>
    <w:p w14:paraId="45F3E7F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916F694" w14:textId="77777777" w:rsidR="00E24E77" w:rsidRPr="00960BFE" w:rsidRDefault="00E24E77">
      <w:pPr>
        <w:autoSpaceDE w:val="0"/>
        <w:autoSpaceDN w:val="0"/>
        <w:adjustRightInd w:val="0"/>
        <w:rPr>
          <w:lang w:val="en-NZ"/>
        </w:rPr>
      </w:pPr>
    </w:p>
    <w:p w14:paraId="40FE4B4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7A5589B" w14:textId="77777777" w:rsidR="00E24E77" w:rsidRPr="00960BFE" w:rsidRDefault="00E24E77">
      <w:pPr>
        <w:autoSpaceDE w:val="0"/>
        <w:autoSpaceDN w:val="0"/>
        <w:adjustRightInd w:val="0"/>
        <w:rPr>
          <w:lang w:val="en-NZ"/>
        </w:rPr>
      </w:pPr>
    </w:p>
    <w:p w14:paraId="7D451476" w14:textId="77777777" w:rsidR="00313D5C" w:rsidRDefault="00313D5C" w:rsidP="00313D5C">
      <w:pPr>
        <w:rPr>
          <w:u w:val="single"/>
          <w:lang w:val="en-NZ"/>
        </w:rPr>
      </w:pPr>
      <w:r w:rsidRPr="001C059D">
        <w:rPr>
          <w:u w:val="single"/>
          <w:lang w:val="en-NZ"/>
        </w:rPr>
        <w:t>Summary of Study</w:t>
      </w:r>
    </w:p>
    <w:p w14:paraId="2B2F2DEE" w14:textId="77777777" w:rsidR="00491F3C" w:rsidRDefault="00491F3C" w:rsidP="00313D5C">
      <w:pPr>
        <w:rPr>
          <w:u w:val="single"/>
          <w:lang w:val="en-NZ"/>
        </w:rPr>
      </w:pPr>
    </w:p>
    <w:p w14:paraId="7757D75B" w14:textId="77777777" w:rsidR="00491F3C" w:rsidRDefault="00491F3C" w:rsidP="00491F3C">
      <w:pPr>
        <w:pStyle w:val="ListParagraph"/>
        <w:numPr>
          <w:ilvl w:val="0"/>
          <w:numId w:val="18"/>
        </w:numPr>
        <w:autoSpaceDE w:val="0"/>
        <w:autoSpaceDN w:val="0"/>
        <w:adjustRightInd w:val="0"/>
        <w:rPr>
          <w:lang w:val="en-NZ"/>
        </w:rPr>
      </w:pPr>
      <w:r w:rsidRPr="00E26E37">
        <w:rPr>
          <w:lang w:val="en-NZ"/>
        </w:rPr>
        <w:t>Prevalence study of latent tuberculosis infection in Maori in the Waikato region 750 Maori only participants from randomised sele</w:t>
      </w:r>
      <w:r>
        <w:rPr>
          <w:lang w:val="en-NZ"/>
        </w:rPr>
        <w:t>ction of Statistics New Zealand Waikato mesh blocks, prison (S</w:t>
      </w:r>
      <w:r w:rsidRPr="00E26E37">
        <w:rPr>
          <w:lang w:val="en-NZ"/>
        </w:rPr>
        <w:t>pringhill), hospital visitor lists and from marae/hapu .</w:t>
      </w:r>
    </w:p>
    <w:p w14:paraId="7FEDB56A" w14:textId="77777777" w:rsidR="00491F3C" w:rsidRPr="00E26E37" w:rsidRDefault="00491F3C" w:rsidP="00491F3C">
      <w:pPr>
        <w:pStyle w:val="ListParagraph"/>
        <w:numPr>
          <w:ilvl w:val="0"/>
          <w:numId w:val="18"/>
        </w:numPr>
        <w:autoSpaceDE w:val="0"/>
        <w:autoSpaceDN w:val="0"/>
        <w:adjustRightInd w:val="0"/>
        <w:rPr>
          <w:lang w:val="en-NZ"/>
        </w:rPr>
      </w:pPr>
      <w:r w:rsidRPr="00E26E37">
        <w:rPr>
          <w:lang w:val="en-NZ"/>
        </w:rPr>
        <w:t xml:space="preserve">Primary objective is to "assess whether it is feasible to conduct a large representative tuberculin skin test (TST) survey for latent tuberculosis infection (LTBI), with appropriate investigation for tuberculosis (TB) disease in those who are TST positive, in urban and rural Maori people in NZ". </w:t>
      </w:r>
    </w:p>
    <w:p w14:paraId="5D55B158" w14:textId="77777777" w:rsidR="00491F3C" w:rsidRPr="00E26E37" w:rsidRDefault="00491F3C" w:rsidP="00491F3C">
      <w:pPr>
        <w:pStyle w:val="ListParagraph"/>
        <w:numPr>
          <w:ilvl w:val="0"/>
          <w:numId w:val="18"/>
        </w:numPr>
        <w:autoSpaceDE w:val="0"/>
        <w:autoSpaceDN w:val="0"/>
        <w:adjustRightInd w:val="0"/>
        <w:rPr>
          <w:lang w:val="en-NZ"/>
        </w:rPr>
      </w:pPr>
      <w:r w:rsidRPr="00E26E37">
        <w:rPr>
          <w:lang w:val="en-NZ"/>
        </w:rPr>
        <w:t>Questionnaire and TST - follow up cohort (TST positive) chest x-rays and referrals to clinical review for those with symptoms/positive or abnormal diagnosis via X-ray</w:t>
      </w:r>
      <w:r>
        <w:rPr>
          <w:lang w:val="en-NZ"/>
        </w:rPr>
        <w:t>s for</w:t>
      </w:r>
      <w:r w:rsidRPr="00E26E37">
        <w:rPr>
          <w:lang w:val="en-NZ"/>
        </w:rPr>
        <w:t xml:space="preserve"> all ages &gt; 1</w:t>
      </w:r>
      <w:r>
        <w:rPr>
          <w:lang w:val="en-NZ"/>
        </w:rPr>
        <w:t>.</w:t>
      </w:r>
    </w:p>
    <w:p w14:paraId="3B817754" w14:textId="77777777" w:rsidR="00491F3C" w:rsidRPr="007C4DB8" w:rsidRDefault="00491F3C" w:rsidP="00491F3C">
      <w:pPr>
        <w:pStyle w:val="ListParagraph"/>
        <w:numPr>
          <w:ilvl w:val="0"/>
          <w:numId w:val="18"/>
        </w:numPr>
        <w:autoSpaceDE w:val="0"/>
        <w:autoSpaceDN w:val="0"/>
        <w:adjustRightInd w:val="0"/>
        <w:rPr>
          <w:lang w:val="en-NZ"/>
        </w:rPr>
      </w:pPr>
      <w:r>
        <w:rPr>
          <w:lang w:val="en-NZ"/>
        </w:rPr>
        <w:t>It is thought that</w:t>
      </w:r>
      <w:r w:rsidRPr="007C4DB8">
        <w:rPr>
          <w:lang w:val="en-NZ"/>
        </w:rPr>
        <w:t xml:space="preserve"> some</w:t>
      </w:r>
      <w:r>
        <w:rPr>
          <w:lang w:val="en-NZ"/>
        </w:rPr>
        <w:t xml:space="preserve"> of</w:t>
      </w:r>
      <w:r w:rsidRPr="007C4DB8">
        <w:rPr>
          <w:lang w:val="en-NZ"/>
        </w:rPr>
        <w:t xml:space="preserve"> these</w:t>
      </w:r>
      <w:r>
        <w:rPr>
          <w:lang w:val="en-NZ"/>
        </w:rPr>
        <w:t xml:space="preserve"> TB</w:t>
      </w:r>
      <w:r w:rsidRPr="007C4DB8">
        <w:rPr>
          <w:lang w:val="en-NZ"/>
        </w:rPr>
        <w:t xml:space="preserve"> cases occurring are not necessarily part of</w:t>
      </w:r>
      <w:r>
        <w:rPr>
          <w:lang w:val="en-NZ"/>
        </w:rPr>
        <w:t xml:space="preserve"> an</w:t>
      </w:r>
      <w:r w:rsidRPr="007C4DB8">
        <w:rPr>
          <w:lang w:val="en-NZ"/>
        </w:rPr>
        <w:t xml:space="preserve"> ongoing outbreak (that some have described) but rather pockets of re-activation that cause isolated outbreaks.</w:t>
      </w:r>
    </w:p>
    <w:p w14:paraId="70CB9CBE" w14:textId="77777777" w:rsidR="00491F3C" w:rsidRDefault="00491F3C" w:rsidP="00491F3C">
      <w:pPr>
        <w:pStyle w:val="ListParagraph"/>
        <w:numPr>
          <w:ilvl w:val="0"/>
          <w:numId w:val="18"/>
        </w:numPr>
        <w:autoSpaceDE w:val="0"/>
        <w:autoSpaceDN w:val="0"/>
        <w:adjustRightInd w:val="0"/>
        <w:rPr>
          <w:lang w:val="en-NZ"/>
        </w:rPr>
      </w:pPr>
      <w:r w:rsidRPr="007C4DB8">
        <w:rPr>
          <w:lang w:val="en-NZ"/>
        </w:rPr>
        <w:t>Maori</w:t>
      </w:r>
      <w:r>
        <w:rPr>
          <w:lang w:val="en-NZ"/>
        </w:rPr>
        <w:t xml:space="preserve"> i</w:t>
      </w:r>
      <w:r w:rsidRPr="007C4DB8">
        <w:rPr>
          <w:lang w:val="en-NZ"/>
        </w:rPr>
        <w:t>ncidence</w:t>
      </w:r>
      <w:r>
        <w:rPr>
          <w:lang w:val="en-NZ"/>
        </w:rPr>
        <w:t xml:space="preserve"> of TB</w:t>
      </w:r>
      <w:r w:rsidRPr="007C4DB8">
        <w:rPr>
          <w:lang w:val="en-NZ"/>
        </w:rPr>
        <w:t xml:space="preserve"> account for half of NZ</w:t>
      </w:r>
      <w:r>
        <w:rPr>
          <w:lang w:val="en-NZ"/>
        </w:rPr>
        <w:t>’s</w:t>
      </w:r>
      <w:r w:rsidRPr="007C4DB8">
        <w:rPr>
          <w:lang w:val="en-NZ"/>
        </w:rPr>
        <w:t xml:space="preserve"> domestic incidents</w:t>
      </w:r>
      <w:r>
        <w:rPr>
          <w:lang w:val="en-NZ"/>
        </w:rPr>
        <w:t>.</w:t>
      </w:r>
    </w:p>
    <w:p w14:paraId="4E490CF3" w14:textId="77777777" w:rsidR="00491F3C" w:rsidRDefault="00491F3C" w:rsidP="00491F3C">
      <w:pPr>
        <w:autoSpaceDE w:val="0"/>
        <w:autoSpaceDN w:val="0"/>
        <w:adjustRightInd w:val="0"/>
        <w:ind w:left="720"/>
        <w:rPr>
          <w:lang w:val="en-NZ"/>
        </w:rPr>
      </w:pPr>
      <w:r w:rsidRPr="00EC404B">
        <w:rPr>
          <w:lang w:val="en-NZ"/>
        </w:rPr>
        <w:t>An analysis was done using sequencing TB grown from the Maori population and the g</w:t>
      </w:r>
      <w:r>
        <w:rPr>
          <w:lang w:val="en-NZ"/>
        </w:rPr>
        <w:t>roup of strain</w:t>
      </w:r>
      <w:r w:rsidRPr="00EC404B">
        <w:rPr>
          <w:lang w:val="en-NZ"/>
        </w:rPr>
        <w:t xml:space="preserve"> found was common to the colonial source that is found in Native American Indians and Native Canadian Indians.</w:t>
      </w:r>
      <w:r>
        <w:rPr>
          <w:lang w:val="en-NZ"/>
        </w:rPr>
        <w:t xml:space="preserve"> This</w:t>
      </w:r>
      <w:r w:rsidRPr="00EC404B">
        <w:rPr>
          <w:lang w:val="en-NZ"/>
        </w:rPr>
        <w:t xml:space="preserve"> strain did not come in with immigration. </w:t>
      </w:r>
    </w:p>
    <w:p w14:paraId="63829DB8" w14:textId="77777777" w:rsidR="00491F3C" w:rsidRDefault="00491F3C" w:rsidP="00491F3C">
      <w:pPr>
        <w:pStyle w:val="ListParagraph"/>
        <w:numPr>
          <w:ilvl w:val="0"/>
          <w:numId w:val="18"/>
        </w:numPr>
        <w:autoSpaceDE w:val="0"/>
        <w:autoSpaceDN w:val="0"/>
        <w:adjustRightInd w:val="0"/>
        <w:rPr>
          <w:lang w:val="en-NZ"/>
        </w:rPr>
      </w:pPr>
      <w:r>
        <w:rPr>
          <w:lang w:val="en-NZ"/>
        </w:rPr>
        <w:t>Found very little effect of the immigration strain of TB on Maori because Maori do not tend to mix closely with immigrants. The TB strain in Maori were those found in the</w:t>
      </w:r>
      <w:r w:rsidRPr="00EC404B">
        <w:rPr>
          <w:lang w:val="en-NZ"/>
        </w:rPr>
        <w:t xml:space="preserve"> colonial period. </w:t>
      </w:r>
    </w:p>
    <w:p w14:paraId="24E974B6" w14:textId="77777777" w:rsidR="00491F3C" w:rsidRPr="00EC404B" w:rsidRDefault="00491F3C" w:rsidP="00491F3C">
      <w:pPr>
        <w:pStyle w:val="ListParagraph"/>
        <w:numPr>
          <w:ilvl w:val="0"/>
          <w:numId w:val="18"/>
        </w:numPr>
        <w:autoSpaceDE w:val="0"/>
        <w:autoSpaceDN w:val="0"/>
        <w:adjustRightInd w:val="0"/>
        <w:rPr>
          <w:lang w:val="en-NZ"/>
        </w:rPr>
      </w:pPr>
      <w:r>
        <w:rPr>
          <w:lang w:val="en-NZ"/>
        </w:rPr>
        <w:t>It is believed that these colonial period strains will be susceptible to antibiotics as they are a generation that developed prior to the introduction of antibiotics to New Zealand.</w:t>
      </w:r>
    </w:p>
    <w:p w14:paraId="5E2EF11F" w14:textId="77777777" w:rsidR="00313D5C" w:rsidRDefault="00313D5C" w:rsidP="00313D5C">
      <w:pPr>
        <w:rPr>
          <w:u w:val="single"/>
          <w:lang w:val="en-NZ"/>
        </w:rPr>
      </w:pPr>
    </w:p>
    <w:p w14:paraId="4FDFBC42" w14:textId="394E179D" w:rsidR="00916105" w:rsidRDefault="00916105">
      <w:pPr>
        <w:rPr>
          <w:lang w:val="en-NZ"/>
        </w:rPr>
      </w:pPr>
      <w:r>
        <w:rPr>
          <w:lang w:val="en-NZ"/>
        </w:rPr>
        <w:br w:type="page"/>
      </w:r>
    </w:p>
    <w:p w14:paraId="03ECAB8B" w14:textId="77777777" w:rsidR="00145D13" w:rsidRDefault="00145D13" w:rsidP="00313D5C">
      <w:pPr>
        <w:autoSpaceDE w:val="0"/>
        <w:autoSpaceDN w:val="0"/>
        <w:adjustRightInd w:val="0"/>
        <w:rPr>
          <w:lang w:val="en-NZ"/>
        </w:rPr>
      </w:pPr>
    </w:p>
    <w:p w14:paraId="7DD12056" w14:textId="77777777" w:rsidR="00313D5C" w:rsidRDefault="00313D5C" w:rsidP="00313D5C">
      <w:pPr>
        <w:rPr>
          <w:u w:val="single"/>
          <w:lang w:val="en-NZ"/>
        </w:rPr>
      </w:pPr>
      <w:r w:rsidRPr="001C059D">
        <w:rPr>
          <w:u w:val="single"/>
          <w:lang w:val="en-NZ"/>
        </w:rPr>
        <w:t>Summary of ethical issues (resolved)</w:t>
      </w:r>
    </w:p>
    <w:p w14:paraId="5AD28DC9" w14:textId="77777777" w:rsidR="00313D5C" w:rsidRDefault="00313D5C" w:rsidP="00313D5C">
      <w:pPr>
        <w:rPr>
          <w:u w:val="single"/>
          <w:lang w:val="en-NZ"/>
        </w:rPr>
      </w:pPr>
    </w:p>
    <w:p w14:paraId="5A962C50" w14:textId="77777777" w:rsidR="00313D5C" w:rsidRPr="000A1C67" w:rsidRDefault="00313D5C" w:rsidP="00313D5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492CE16" w14:textId="77777777" w:rsidR="00491F3C" w:rsidRPr="00491F3C" w:rsidRDefault="00491F3C" w:rsidP="00491F3C">
      <w:pPr>
        <w:pStyle w:val="ListParagraph"/>
        <w:numPr>
          <w:ilvl w:val="0"/>
          <w:numId w:val="18"/>
        </w:numPr>
        <w:spacing w:before="80" w:after="80"/>
        <w:rPr>
          <w:u w:val="single"/>
          <w:lang w:val="en-NZ"/>
        </w:rPr>
      </w:pPr>
      <w:r w:rsidRPr="003966C7">
        <w:rPr>
          <w:lang w:val="en-NZ"/>
        </w:rPr>
        <w:t>The Committee stated that they understood this to</w:t>
      </w:r>
      <w:r>
        <w:rPr>
          <w:lang w:val="en-NZ"/>
        </w:rPr>
        <w:t xml:space="preserve"> be</w:t>
      </w:r>
      <w:r w:rsidRPr="003966C7">
        <w:rPr>
          <w:lang w:val="en-NZ"/>
        </w:rPr>
        <w:t xml:space="preserve"> a feasibility study. The Researcher confirmed that it is a large feasibility study. The Researcher aims to have </w:t>
      </w:r>
      <w:r>
        <w:rPr>
          <w:lang w:val="en-NZ"/>
        </w:rPr>
        <w:t>a reasonable representation of</w:t>
      </w:r>
      <w:r w:rsidRPr="003966C7">
        <w:rPr>
          <w:lang w:val="en-NZ"/>
        </w:rPr>
        <w:t xml:space="preserve"> various age groups.</w:t>
      </w:r>
    </w:p>
    <w:p w14:paraId="593F589D" w14:textId="77777777" w:rsidR="00491F3C" w:rsidRPr="00035AF7" w:rsidRDefault="00491F3C" w:rsidP="00491F3C">
      <w:pPr>
        <w:pStyle w:val="ListParagraph"/>
        <w:spacing w:before="80" w:after="80"/>
        <w:ind w:left="786"/>
        <w:rPr>
          <w:u w:val="single"/>
          <w:lang w:val="en-NZ"/>
        </w:rPr>
      </w:pPr>
    </w:p>
    <w:p w14:paraId="7EF8FFCD" w14:textId="77777777" w:rsidR="00491F3C" w:rsidRDefault="00491F3C" w:rsidP="00491F3C">
      <w:pPr>
        <w:pStyle w:val="ListParagraph"/>
        <w:numPr>
          <w:ilvl w:val="0"/>
          <w:numId w:val="18"/>
        </w:numPr>
      </w:pPr>
      <w:r>
        <w:t>The Committee appreciated the idea of the study and acknowledged that it would be useful.</w:t>
      </w:r>
    </w:p>
    <w:p w14:paraId="317A4533" w14:textId="77777777" w:rsidR="00491F3C" w:rsidRDefault="00491F3C" w:rsidP="00491F3C">
      <w:pPr>
        <w:pStyle w:val="ListParagraph"/>
      </w:pPr>
      <w:r>
        <w:t>The Committee requested an explanation of the recruitment approach, in particular the cohort of participants. The Committee also wanted to know more about the mesh block approach and the reason for its use.</w:t>
      </w:r>
    </w:p>
    <w:p w14:paraId="3ABD7465" w14:textId="77777777" w:rsidR="00491F3C" w:rsidRDefault="00491F3C" w:rsidP="00491F3C">
      <w:pPr>
        <w:pStyle w:val="ListParagraph"/>
      </w:pPr>
      <w:r>
        <w:t>The Researcher explained that the mesh block approach had been used for the Maori Health Survey in the past and was refined for the New Zealand Health Survey.</w:t>
      </w:r>
    </w:p>
    <w:p w14:paraId="11270961" w14:textId="77777777" w:rsidR="00491F3C" w:rsidRDefault="00491F3C" w:rsidP="00491F3C">
      <w:pPr>
        <w:ind w:left="720"/>
      </w:pPr>
      <w:r>
        <w:t>The mesh block approach is a complicated way of getting representative sample from community survey. It uses pre-defined mesh blocks which are around 100 individuals/40-70 households all in the same geographical area. A process is then needed to identify Maori within these.</w:t>
      </w:r>
    </w:p>
    <w:p w14:paraId="6E375414" w14:textId="77777777" w:rsidR="00491F3C" w:rsidRDefault="00491F3C" w:rsidP="00491F3C">
      <w:pPr>
        <w:ind w:left="720"/>
      </w:pPr>
    </w:p>
    <w:p w14:paraId="219F9B0B" w14:textId="77777777" w:rsidR="00491F3C" w:rsidRDefault="00491F3C" w:rsidP="00491F3C">
      <w:pPr>
        <w:pStyle w:val="ListParagraph"/>
        <w:numPr>
          <w:ilvl w:val="0"/>
          <w:numId w:val="18"/>
        </w:numPr>
      </w:pPr>
      <w:r>
        <w:t>The Committee questioned what would be done if a large number of households refused to take part.</w:t>
      </w:r>
    </w:p>
    <w:p w14:paraId="030BAF72" w14:textId="77777777" w:rsidR="00491F3C" w:rsidRDefault="00491F3C" w:rsidP="00491F3C">
      <w:pPr>
        <w:pStyle w:val="ListParagraph"/>
      </w:pPr>
      <w:r>
        <w:t>The Researcher stated the feasibility assessment would help to determine if this would be the case.</w:t>
      </w:r>
    </w:p>
    <w:p w14:paraId="72564F99" w14:textId="77777777" w:rsidR="00491F3C" w:rsidRDefault="00491F3C" w:rsidP="00491F3C">
      <w:pPr>
        <w:pStyle w:val="ListParagraph"/>
      </w:pPr>
      <w:r>
        <w:t xml:space="preserve">The research team are encouraged by the rates of acceptance in the ongoing National Health Survey and the Maori focused Mental Health Survey done earlier and advised that there is a parallel process to engage Maori in Waikato. This looks to get Maori views on presentation of information to prospective participants so it is received in a way that does not alienate them from wanting to participate due to poor quality of information given and how it is presented. </w:t>
      </w:r>
    </w:p>
    <w:p w14:paraId="7438A0B5" w14:textId="77777777" w:rsidR="00491F3C" w:rsidRDefault="00491F3C" w:rsidP="00491F3C">
      <w:pPr>
        <w:pStyle w:val="ListParagraph"/>
      </w:pPr>
      <w:r>
        <w:t>The Committee expressed support for this parallel process and thought it was a very good idea.</w:t>
      </w:r>
    </w:p>
    <w:p w14:paraId="3B7A47E6" w14:textId="77777777" w:rsidR="00491F3C" w:rsidRDefault="00491F3C" w:rsidP="00491F3C">
      <w:pPr>
        <w:pStyle w:val="ListParagraph"/>
        <w:numPr>
          <w:ilvl w:val="0"/>
          <w:numId w:val="18"/>
        </w:numPr>
      </w:pPr>
      <w:r>
        <w:t>The Committee questioned if using the mesh block approach would exclude people who are not at home/do not live at home.</w:t>
      </w:r>
    </w:p>
    <w:p w14:paraId="5D251E0A" w14:textId="77777777" w:rsidR="00491F3C" w:rsidRDefault="00491F3C" w:rsidP="00491F3C">
      <w:pPr>
        <w:pStyle w:val="ListParagraph"/>
      </w:pPr>
      <w:r>
        <w:t>The Researcher explained that they will apply their standard process for going back and forth up to a certain number of times to try and catch occupants at home.</w:t>
      </w:r>
    </w:p>
    <w:p w14:paraId="73FE5D84" w14:textId="77777777" w:rsidR="00491F3C" w:rsidRDefault="00491F3C" w:rsidP="00491F3C">
      <w:pPr>
        <w:pStyle w:val="ListParagraph"/>
      </w:pPr>
      <w:r>
        <w:t>It is proposed that an alternative strategy also be considered as the population targeted can be transient, tend to not live in a home or move around a lot. The Researcher will apply the hui approach as a means to engage with Maori and to find ways to locate and ask them to take part.</w:t>
      </w:r>
    </w:p>
    <w:p w14:paraId="005682C6" w14:textId="77777777" w:rsidR="00491F3C" w:rsidRDefault="00491F3C" w:rsidP="00491F3C">
      <w:pPr>
        <w:pStyle w:val="ListParagraph"/>
      </w:pPr>
    </w:p>
    <w:p w14:paraId="11E3961D" w14:textId="77777777" w:rsidR="00491F3C" w:rsidRDefault="00491F3C" w:rsidP="00491F3C">
      <w:pPr>
        <w:pStyle w:val="ListParagraph"/>
        <w:numPr>
          <w:ilvl w:val="0"/>
          <w:numId w:val="18"/>
        </w:numPr>
      </w:pPr>
      <w:r>
        <w:t>The Committee queried how the rights of prisoners are supported by their inclusion and how their participation in the research is justified.</w:t>
      </w:r>
    </w:p>
    <w:p w14:paraId="7247A2B5" w14:textId="77777777" w:rsidR="00491F3C" w:rsidRDefault="00491F3C" w:rsidP="00491F3C">
      <w:pPr>
        <w:pStyle w:val="ListParagraph"/>
      </w:pPr>
      <w:r>
        <w:t>The Researcher explained that from a global perspective, prisons are a hot bed for TB but that they did not expect this to be so in New Zealand. However, the New Zealand TB guidelines does have a specific chapter covering prison populations. Maori have a relatively high representation in prisons, especially young Maori and it would be remiss of any TB study to not consider the prison population though it is not expected that prisoners will have a huge positivity rate.</w:t>
      </w:r>
    </w:p>
    <w:p w14:paraId="4139E0EE" w14:textId="5BA16353" w:rsidR="00491F3C" w:rsidRDefault="00491F3C">
      <w:r>
        <w:br w:type="page"/>
      </w:r>
    </w:p>
    <w:p w14:paraId="596C3BE5" w14:textId="77777777" w:rsidR="00491F3C" w:rsidRDefault="00491F3C" w:rsidP="00491F3C">
      <w:pPr>
        <w:pStyle w:val="ListParagraph"/>
      </w:pPr>
    </w:p>
    <w:p w14:paraId="6476E8F2" w14:textId="77777777" w:rsidR="00491F3C" w:rsidRDefault="00491F3C" w:rsidP="00491F3C">
      <w:pPr>
        <w:pStyle w:val="ListParagraph"/>
        <w:numPr>
          <w:ilvl w:val="0"/>
          <w:numId w:val="18"/>
        </w:numPr>
      </w:pPr>
      <w:r>
        <w:t xml:space="preserve">The Committee questioned how the operational components of the study would be managed in the prison environment for example, how prisoners will be selected, where they will be seen, how they will be transported to clinic visits, what resources will be available to allow this to be done and how the safety of prisoners will be ensured once they are a part of the study. </w:t>
      </w:r>
    </w:p>
    <w:p w14:paraId="40D367A0" w14:textId="77777777" w:rsidR="00491F3C" w:rsidRDefault="00491F3C" w:rsidP="00491F3C">
      <w:pPr>
        <w:pStyle w:val="ListParagraph"/>
      </w:pPr>
      <w:r>
        <w:t>The Researcher responded that they will work with Corrections. A clinic will be based in the prison for those who meet the criteria for being more clinically assessed and ex-rays and other hospital engagements will follow the protocol of prison staff and system for ensuring prisoner safety.</w:t>
      </w:r>
    </w:p>
    <w:p w14:paraId="093B4B8E" w14:textId="77777777" w:rsidR="00491F3C" w:rsidRDefault="00491F3C" w:rsidP="00491F3C">
      <w:pPr>
        <w:pStyle w:val="ListParagraph"/>
      </w:pPr>
      <w:r>
        <w:t>To focus on this safety, the research team plan to recruit in two batches that is, the first having half the recruited prisoners and the second the other half so if a high rate of infection is found in the first batch then the second batch will not be recruited</w:t>
      </w:r>
    </w:p>
    <w:p w14:paraId="42CE45AD" w14:textId="77777777" w:rsidR="00491F3C" w:rsidRDefault="00491F3C" w:rsidP="00491F3C">
      <w:pPr>
        <w:ind w:left="720" w:firstLine="60"/>
      </w:pPr>
      <w:r>
        <w:t>Corrections do not expect the research team to arrange security services to accompany prisoners and will be responsible for transport to and fro outside the prison, if needed. Corrections will also be responsible for the security of both prisoners and researchers whilst the study is conducted in the prison.</w:t>
      </w:r>
    </w:p>
    <w:p w14:paraId="7E53D56F" w14:textId="77777777" w:rsidR="00491F3C" w:rsidRDefault="00491F3C" w:rsidP="00491F3C">
      <w:pPr>
        <w:pStyle w:val="ListParagraph"/>
      </w:pPr>
    </w:p>
    <w:p w14:paraId="7130107D" w14:textId="77777777" w:rsidR="00491F3C" w:rsidRDefault="00491F3C" w:rsidP="00491F3C">
      <w:pPr>
        <w:pStyle w:val="ListParagraph"/>
        <w:numPr>
          <w:ilvl w:val="0"/>
          <w:numId w:val="18"/>
        </w:numPr>
      </w:pPr>
      <w:r>
        <w:t>The Committee questioned if the rest of the prison population would also be screened in order to treat should a high rate of latent TB be found.</w:t>
      </w:r>
    </w:p>
    <w:p w14:paraId="71708C07" w14:textId="77777777" w:rsidR="00491F3C" w:rsidRDefault="00491F3C" w:rsidP="00491F3C">
      <w:pPr>
        <w:pStyle w:val="ListParagraph"/>
      </w:pPr>
      <w:r>
        <w:t>The Researcher stated that this is to be discussed with Corrections. One of things seen with recent outbreak investigations, the last in Gore, was the difficulty in forming boundaries of who should be investigated as contact. As investigations got further away from contact they were still getting positive testing for infection. As a result the researcher thought it may be better to engage the “reservoir of latent infection” as there is no easy answer for when to stop investigations</w:t>
      </w:r>
    </w:p>
    <w:p w14:paraId="05B8D831" w14:textId="77777777" w:rsidR="00491F3C" w:rsidRDefault="00491F3C" w:rsidP="00491F3C">
      <w:pPr>
        <w:pStyle w:val="ListParagraph"/>
      </w:pPr>
      <w:r>
        <w:t>The Committee felt that the feasibility approach would be good to try and it could identify some of these issues.</w:t>
      </w:r>
    </w:p>
    <w:p w14:paraId="2842AABE" w14:textId="77777777" w:rsidR="00491F3C" w:rsidRDefault="00491F3C" w:rsidP="00491F3C">
      <w:pPr>
        <w:pStyle w:val="ListParagraph"/>
      </w:pPr>
    </w:p>
    <w:p w14:paraId="1F4A75CB" w14:textId="77777777" w:rsidR="00491F3C" w:rsidRDefault="00491F3C" w:rsidP="00491F3C">
      <w:pPr>
        <w:pStyle w:val="ListParagraph"/>
        <w:numPr>
          <w:ilvl w:val="0"/>
          <w:numId w:val="18"/>
        </w:numPr>
      </w:pPr>
      <w:r>
        <w:t>The Committee raised the point that prisoners may have low literacy rates and asked that this be considered when providing them with information. Please ensure the information will be easily understood, especially if they want to take part.</w:t>
      </w:r>
    </w:p>
    <w:p w14:paraId="6654E5E4" w14:textId="77777777" w:rsidR="00313D5C" w:rsidRPr="00C5052B" w:rsidRDefault="00313D5C" w:rsidP="00313D5C">
      <w:pPr>
        <w:spacing w:before="80" w:after="80"/>
        <w:rPr>
          <w:u w:val="single"/>
          <w:lang w:val="en-NZ"/>
        </w:rPr>
      </w:pPr>
    </w:p>
    <w:p w14:paraId="62044626" w14:textId="77777777" w:rsidR="00313D5C" w:rsidRPr="000A1C67" w:rsidRDefault="00313D5C" w:rsidP="00313D5C">
      <w:pPr>
        <w:rPr>
          <w:u w:val="single"/>
          <w:lang w:val="en-NZ"/>
        </w:rPr>
      </w:pPr>
      <w:r w:rsidRPr="000A1C67">
        <w:rPr>
          <w:u w:val="single"/>
          <w:lang w:val="en-NZ"/>
        </w:rPr>
        <w:t>Summary of ethical issues (outstanding)</w:t>
      </w:r>
    </w:p>
    <w:p w14:paraId="59041657" w14:textId="77777777" w:rsidR="00313D5C" w:rsidRDefault="00313D5C" w:rsidP="00313D5C">
      <w:pPr>
        <w:rPr>
          <w:u w:val="single"/>
          <w:lang w:val="en-NZ"/>
        </w:rPr>
      </w:pPr>
    </w:p>
    <w:p w14:paraId="0CD9EF16" w14:textId="77777777" w:rsidR="00313D5C" w:rsidRDefault="00313D5C" w:rsidP="00313D5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FB5CC8D" w14:textId="77777777" w:rsidR="00313D5C" w:rsidRPr="00960BFE" w:rsidRDefault="00313D5C" w:rsidP="00313D5C">
      <w:pPr>
        <w:autoSpaceDE w:val="0"/>
        <w:autoSpaceDN w:val="0"/>
        <w:adjustRightInd w:val="0"/>
        <w:rPr>
          <w:lang w:val="en-NZ"/>
        </w:rPr>
      </w:pPr>
    </w:p>
    <w:p w14:paraId="4618A911" w14:textId="77777777" w:rsidR="003101EF" w:rsidRDefault="003101EF" w:rsidP="00491F3C">
      <w:pPr>
        <w:pStyle w:val="ListParagraph"/>
        <w:numPr>
          <w:ilvl w:val="0"/>
          <w:numId w:val="18"/>
        </w:numPr>
      </w:pPr>
      <w:r>
        <w:t>The Committee requested that the sponsor of the study be identified.</w:t>
      </w:r>
    </w:p>
    <w:p w14:paraId="3B1AC984" w14:textId="6AE33F1E" w:rsidR="003101EF" w:rsidRDefault="003101EF" w:rsidP="00491F3C">
      <w:pPr>
        <w:pStyle w:val="ListParagraph"/>
        <w:numPr>
          <w:ilvl w:val="0"/>
          <w:numId w:val="18"/>
        </w:numPr>
      </w:pPr>
      <w:r>
        <w:t>The Committee advised that ethnicity information is collected to iwi level as this would be useful for analysis.</w:t>
      </w:r>
    </w:p>
    <w:p w14:paraId="59BF6823" w14:textId="100EDECE" w:rsidR="00095D5D" w:rsidRDefault="003101EF" w:rsidP="00491F3C">
      <w:pPr>
        <w:pStyle w:val="ListParagraph"/>
        <w:numPr>
          <w:ilvl w:val="0"/>
          <w:numId w:val="18"/>
        </w:numPr>
      </w:pPr>
      <w:r>
        <w:t>The Committee questioned how “household” is defined and wanted to know how it is decided who is the head of the household. Would this person be the person that opens the door, the oldest male/oldest female? Are they self-identifying?</w:t>
      </w:r>
      <w:r w:rsidR="00D47A96">
        <w:t xml:space="preserve"> </w:t>
      </w:r>
      <w:r>
        <w:t>Please</w:t>
      </w:r>
      <w:r w:rsidR="007E58B0">
        <w:t xml:space="preserve"> clear</w:t>
      </w:r>
      <w:r>
        <w:t>ly outline how you manage this</w:t>
      </w:r>
      <w:r w:rsidR="00095D5D">
        <w:t xml:space="preserve"> interaction and who that person will be and what you will do if some household want to participate and some do not. Also what you will do </w:t>
      </w:r>
      <w:r w:rsidR="006B4F52">
        <w:t>if it is mix ethnicity family</w:t>
      </w:r>
      <w:r w:rsidR="00095D5D">
        <w:t xml:space="preserve"> (eg,</w:t>
      </w:r>
      <w:r w:rsidR="00C36ADB">
        <w:t xml:space="preserve"> </w:t>
      </w:r>
      <w:r w:rsidR="00095D5D">
        <w:t xml:space="preserve">dad and children are Maori and mum identifies as New Zealand European – does it count as Maori household?) </w:t>
      </w:r>
    </w:p>
    <w:p w14:paraId="209CF9BE" w14:textId="4125A2C6" w:rsidR="00491F3C" w:rsidRDefault="00491F3C">
      <w:r>
        <w:br w:type="page"/>
      </w:r>
    </w:p>
    <w:p w14:paraId="5BE25AF9" w14:textId="77777777" w:rsidR="00491F3C" w:rsidRDefault="00491F3C" w:rsidP="00491F3C">
      <w:pPr>
        <w:pStyle w:val="ListParagraph"/>
        <w:ind w:left="786"/>
      </w:pPr>
    </w:p>
    <w:p w14:paraId="4EA824F1" w14:textId="44D27510" w:rsidR="006B4F52" w:rsidRDefault="006B4F52" w:rsidP="00491F3C">
      <w:pPr>
        <w:pStyle w:val="ListParagraph"/>
        <w:numPr>
          <w:ilvl w:val="0"/>
          <w:numId w:val="18"/>
        </w:numPr>
      </w:pPr>
      <w:r>
        <w:t>.</w:t>
      </w:r>
      <w:r w:rsidR="00C36ADB">
        <w:t xml:space="preserve">The </w:t>
      </w:r>
      <w:r>
        <w:t>C</w:t>
      </w:r>
      <w:r w:rsidR="00C36ADB">
        <w:t>ommittee emphasised that i</w:t>
      </w:r>
      <w:r w:rsidR="00BA465D">
        <w:t>n r</w:t>
      </w:r>
      <w:r>
        <w:t>esearch in New Zealand one person cannot decide for</w:t>
      </w:r>
      <w:r w:rsidR="00C36ADB">
        <w:t xml:space="preserve"> another person whether they</w:t>
      </w:r>
      <w:r>
        <w:t xml:space="preserve"> take part</w:t>
      </w:r>
      <w:r w:rsidR="00C36ADB">
        <w:t xml:space="preserve"> </w:t>
      </w:r>
      <w:r w:rsidR="00BA465D">
        <w:t>in research.</w:t>
      </w:r>
      <w:r w:rsidR="00C36ADB">
        <w:t xml:space="preserve"> The Committee requested that the recruiting process in households is thought through properly as there is a definite ethical issue when one person determines</w:t>
      </w:r>
      <w:r>
        <w:t xml:space="preserve"> whether access is allowed to</w:t>
      </w:r>
      <w:r w:rsidR="00C36ADB">
        <w:t xml:space="preserve"> their</w:t>
      </w:r>
      <w:r>
        <w:t xml:space="preserve"> household </w:t>
      </w:r>
      <w:r w:rsidR="00C36ADB">
        <w:t xml:space="preserve">in order to </w:t>
      </w:r>
      <w:r w:rsidR="00CD2588">
        <w:t xml:space="preserve">request study </w:t>
      </w:r>
      <w:r w:rsidR="00C36ADB">
        <w:t>participation f</w:t>
      </w:r>
      <w:r w:rsidR="00CD2588">
        <w:t>rom</w:t>
      </w:r>
      <w:r w:rsidR="00C36ADB">
        <w:t xml:space="preserve"> the household</w:t>
      </w:r>
      <w:r>
        <w:t>.</w:t>
      </w:r>
    </w:p>
    <w:p w14:paraId="288EB502" w14:textId="5F6AF336" w:rsidR="006B4F52" w:rsidRDefault="00CD2588" w:rsidP="00CD2588">
      <w:pPr>
        <w:ind w:left="720"/>
      </w:pPr>
      <w:r>
        <w:t xml:space="preserve">The Committee asked for details of the recruitment and </w:t>
      </w:r>
      <w:r w:rsidR="00BA465D">
        <w:t>individual consent</w:t>
      </w:r>
      <w:r>
        <w:t xml:space="preserve"> approach</w:t>
      </w:r>
      <w:r w:rsidR="00BA465D">
        <w:t xml:space="preserve"> for</w:t>
      </w:r>
      <w:r>
        <w:t xml:space="preserve"> the households</w:t>
      </w:r>
    </w:p>
    <w:p w14:paraId="139B387B" w14:textId="77777777" w:rsidR="00491F3C" w:rsidRDefault="00491F3C" w:rsidP="00CD2588">
      <w:pPr>
        <w:ind w:left="720"/>
      </w:pPr>
    </w:p>
    <w:p w14:paraId="7C30772C" w14:textId="77777777" w:rsidR="00491F3C" w:rsidRDefault="00491F3C" w:rsidP="00491F3C">
      <w:pPr>
        <w:pStyle w:val="ListParagraph"/>
        <w:numPr>
          <w:ilvl w:val="0"/>
          <w:numId w:val="18"/>
        </w:numPr>
      </w:pPr>
      <w:r>
        <w:t>The Committee queried how ‘visitors to hospital’ would be recruited.</w:t>
      </w:r>
    </w:p>
    <w:p w14:paraId="6DFDDAEC" w14:textId="557F3DBB" w:rsidR="00491F3C" w:rsidRDefault="00491F3C" w:rsidP="00491F3C">
      <w:pPr>
        <w:pStyle w:val="ListParagraph"/>
      </w:pPr>
      <w:r>
        <w:t>The Researcher stated this group was decided after consultation with Te Puna Oranga, Waikato. It would be additional to the mesh block method of recruiting (as this alone may not be sufficient). It is hoped that it will provide access to Maori that will not be picked up by mesh block method. The research team would identify Maori in-patients and put a process in place where they would consult staff looking after them on the appropriateness of approaching their visiting relatives. If it is decided that it is alright then the research team will apply the process outlined in the protocol.</w:t>
      </w:r>
    </w:p>
    <w:p w14:paraId="56A6B68C" w14:textId="77777777" w:rsidR="00491F3C" w:rsidRDefault="00491F3C" w:rsidP="00491F3C">
      <w:pPr>
        <w:pStyle w:val="ListParagraph"/>
      </w:pPr>
    </w:p>
    <w:p w14:paraId="76BDB1C5" w14:textId="0D7017B0" w:rsidR="00831528" w:rsidRDefault="00831528" w:rsidP="00491F3C">
      <w:pPr>
        <w:pStyle w:val="ListParagraph"/>
        <w:numPr>
          <w:ilvl w:val="0"/>
          <w:numId w:val="18"/>
        </w:numPr>
      </w:pPr>
      <w:r>
        <w:t>The Committee</w:t>
      </w:r>
      <w:r w:rsidR="002A496B">
        <w:t xml:space="preserve"> appreciated that this r</w:t>
      </w:r>
      <w:r>
        <w:t>e</w:t>
      </w:r>
      <w:r w:rsidR="00517A53">
        <w:t>cruitment process was decided</w:t>
      </w:r>
      <w:r>
        <w:t xml:space="preserve"> following consultation but wanted the approach to be more</w:t>
      </w:r>
      <w:r w:rsidR="00491F3C">
        <w:t xml:space="preserve"> clearly</w:t>
      </w:r>
      <w:r>
        <w:t xml:space="preserve"> detailed</w:t>
      </w:r>
      <w:r w:rsidR="002A496B">
        <w:t>.</w:t>
      </w:r>
      <w:r>
        <w:t xml:space="preserve"> The Researcher should consider how a visitor will be approached</w:t>
      </w:r>
      <w:r w:rsidR="00967FA7">
        <w:t xml:space="preserve"> given the</w:t>
      </w:r>
      <w:r w:rsidR="002A496B">
        <w:t xml:space="preserve"> </w:t>
      </w:r>
      <w:r w:rsidR="00967FA7">
        <w:t xml:space="preserve">first </w:t>
      </w:r>
      <w:r w:rsidR="002A496B">
        <w:t>conversation with them will be</w:t>
      </w:r>
      <w:r w:rsidR="00BB1130">
        <w:t xml:space="preserve"> “we are only looking for M</w:t>
      </w:r>
      <w:r w:rsidR="002A496B">
        <w:t>aori participants</w:t>
      </w:r>
      <w:r w:rsidR="00967FA7">
        <w:t xml:space="preserve"> and you are visiting someone who is Maori but you ma</w:t>
      </w:r>
      <w:r w:rsidR="00F439E6">
        <w:t>y or</w:t>
      </w:r>
      <w:r w:rsidR="00C429BA">
        <w:t xml:space="preserve"> may not be Maori.” </w:t>
      </w:r>
    </w:p>
    <w:p w14:paraId="62FB6D3B" w14:textId="19626886" w:rsidR="00967FA7" w:rsidRDefault="00BB1130" w:rsidP="00831528">
      <w:pPr>
        <w:pStyle w:val="ListParagraph"/>
        <w:ind w:left="786"/>
      </w:pPr>
      <w:r>
        <w:t>The Committee are w</w:t>
      </w:r>
      <w:r w:rsidR="00C429BA">
        <w:t>orried about</w:t>
      </w:r>
      <w:r>
        <w:t xml:space="preserve"> the</w:t>
      </w:r>
      <w:r w:rsidR="00F439E6">
        <w:t xml:space="preserve"> </w:t>
      </w:r>
      <w:r>
        <w:t>u</w:t>
      </w:r>
      <w:r w:rsidR="00967FA7">
        <w:t>se of visitors in hospital</w:t>
      </w:r>
      <w:r w:rsidR="00F439E6">
        <w:t xml:space="preserve"> as</w:t>
      </w:r>
      <w:r>
        <w:t xml:space="preserve"> they are</w:t>
      </w:r>
      <w:r w:rsidR="00F439E6">
        <w:t xml:space="preserve"> not there for treatment, </w:t>
      </w:r>
      <w:r w:rsidR="00491F3C">
        <w:t xml:space="preserve">are </w:t>
      </w:r>
      <w:r w:rsidR="00F439E6">
        <w:t>not patients</w:t>
      </w:r>
      <w:r>
        <w:t xml:space="preserve"> but</w:t>
      </w:r>
      <w:r w:rsidR="00F439E6">
        <w:t xml:space="preserve"> are visiting their whanau and may be focused on this rather than other things and </w:t>
      </w:r>
      <w:r>
        <w:t>unless they are approached to be part of research</w:t>
      </w:r>
      <w:r w:rsidR="00C429BA">
        <w:t xml:space="preserve"> around </w:t>
      </w:r>
      <w:r w:rsidR="00491F3C">
        <w:t>‘</w:t>
      </w:r>
      <w:r w:rsidR="00C429BA">
        <w:t>visiting patients in</w:t>
      </w:r>
      <w:r w:rsidR="00967FA7">
        <w:t xml:space="preserve"> hospital</w:t>
      </w:r>
      <w:r w:rsidR="00491F3C">
        <w:t>’</w:t>
      </w:r>
      <w:r w:rsidR="00967FA7">
        <w:t>, it is unusual to use this cohort for research on another topic</w:t>
      </w:r>
      <w:r>
        <w:t>. T</w:t>
      </w:r>
      <w:r w:rsidR="00C429BA">
        <w:t xml:space="preserve">his </w:t>
      </w:r>
      <w:r>
        <w:t>s</w:t>
      </w:r>
      <w:r w:rsidR="00F439E6">
        <w:t xml:space="preserve">econd degree of association </w:t>
      </w:r>
      <w:r>
        <w:t>should be approached in a way that is sympathetic.</w:t>
      </w:r>
    </w:p>
    <w:p w14:paraId="01B4F536" w14:textId="3B694776" w:rsidR="007E58B0" w:rsidRDefault="00BB1130" w:rsidP="00C3156E">
      <w:pPr>
        <w:pStyle w:val="ListParagraph"/>
      </w:pPr>
      <w:r>
        <w:t>The Committee u</w:t>
      </w:r>
      <w:r w:rsidR="00F439E6">
        <w:t>nderstand</w:t>
      </w:r>
      <w:r>
        <w:t>s</w:t>
      </w:r>
      <w:r w:rsidR="00F439E6">
        <w:t xml:space="preserve"> that it can be very</w:t>
      </w:r>
      <w:r w:rsidR="00C429BA">
        <w:t xml:space="preserve"> </w:t>
      </w:r>
      <w:r>
        <w:t>h</w:t>
      </w:r>
      <w:r w:rsidR="00252D22">
        <w:t>ar</w:t>
      </w:r>
      <w:r w:rsidR="00C429BA">
        <w:t>d to get</w:t>
      </w:r>
      <w:r w:rsidR="00491F3C">
        <w:t xml:space="preserve"> a</w:t>
      </w:r>
      <w:r w:rsidR="00C429BA">
        <w:t xml:space="preserve"> population view and </w:t>
      </w:r>
      <w:r>
        <w:t xml:space="preserve">that it is </w:t>
      </w:r>
      <w:r w:rsidR="00C429BA">
        <w:t>challenging</w:t>
      </w:r>
      <w:r w:rsidR="00F439E6">
        <w:t xml:space="preserve"> to recruit in this population but question</w:t>
      </w:r>
      <w:r w:rsidR="00EC554E">
        <w:t xml:space="preserve"> the </w:t>
      </w:r>
      <w:r w:rsidR="00C429BA">
        <w:t xml:space="preserve">appropriateness of using this group of people in terms of their expectations of what will happen to them when </w:t>
      </w:r>
      <w:r w:rsidR="00491F3C">
        <w:t>visiting whanau</w:t>
      </w:r>
      <w:r w:rsidR="00C429BA">
        <w:t xml:space="preserve"> in hospital.</w:t>
      </w:r>
    </w:p>
    <w:p w14:paraId="54B5F578" w14:textId="77777777" w:rsidR="00491F3C" w:rsidRDefault="00491F3C" w:rsidP="00C3156E">
      <w:pPr>
        <w:pStyle w:val="ListParagraph"/>
      </w:pPr>
    </w:p>
    <w:p w14:paraId="184BC54D" w14:textId="70C42FAC" w:rsidR="00252D22" w:rsidRDefault="00B27AC2" w:rsidP="00491F3C">
      <w:pPr>
        <w:pStyle w:val="ListParagraph"/>
        <w:numPr>
          <w:ilvl w:val="0"/>
          <w:numId w:val="18"/>
        </w:numPr>
      </w:pPr>
      <w:r>
        <w:t xml:space="preserve">The Committee requested that children and young adults be provided with Assent and Consent forms. These should use simplified and </w:t>
      </w:r>
      <w:r w:rsidR="00252D22">
        <w:t>age appropriate lan</w:t>
      </w:r>
      <w:r>
        <w:t>guage. These forms should have a set for</w:t>
      </w:r>
      <w:r w:rsidR="00A710A1">
        <w:t xml:space="preserve"> 12-15</w:t>
      </w:r>
      <w:r>
        <w:t xml:space="preserve"> years olds</w:t>
      </w:r>
      <w:r w:rsidR="00A710A1">
        <w:t xml:space="preserve"> and 7-11 year olds and</w:t>
      </w:r>
      <w:r w:rsidR="00633AF3">
        <w:t xml:space="preserve"> the</w:t>
      </w:r>
      <w:r w:rsidR="00A710A1">
        <w:t xml:space="preserve"> consent form</w:t>
      </w:r>
      <w:r w:rsidR="00633AF3">
        <w:t>s</w:t>
      </w:r>
      <w:r w:rsidR="00A710A1">
        <w:t xml:space="preserve"> </w:t>
      </w:r>
      <w:r>
        <w:t>should be</w:t>
      </w:r>
      <w:r w:rsidR="00A710A1">
        <w:t xml:space="preserve"> completed by their parent/guardian.</w:t>
      </w:r>
    </w:p>
    <w:p w14:paraId="6396E9EA" w14:textId="77777777" w:rsidR="00491F3C" w:rsidRDefault="00491F3C" w:rsidP="00491F3C">
      <w:pPr>
        <w:pStyle w:val="ListParagraph"/>
        <w:ind w:left="786"/>
      </w:pPr>
    </w:p>
    <w:p w14:paraId="6E26FC5C" w14:textId="030F8CAA" w:rsidR="00252D22" w:rsidRDefault="00B27AC2" w:rsidP="00491F3C">
      <w:pPr>
        <w:pStyle w:val="ListParagraph"/>
        <w:numPr>
          <w:ilvl w:val="0"/>
          <w:numId w:val="18"/>
        </w:numPr>
      </w:pPr>
      <w:r>
        <w:t xml:space="preserve">The Committee noted </w:t>
      </w:r>
      <w:r w:rsidR="00A710A1">
        <w:t>that</w:t>
      </w:r>
      <w:r>
        <w:t xml:space="preserve"> the</w:t>
      </w:r>
      <w:r w:rsidR="00A710A1">
        <w:t xml:space="preserve"> </w:t>
      </w:r>
      <w:r>
        <w:t>Hapu,</w:t>
      </w:r>
      <w:r w:rsidR="00252D22">
        <w:t xml:space="preserve"> Iw</w:t>
      </w:r>
      <w:r>
        <w:t>i and</w:t>
      </w:r>
      <w:r w:rsidR="00A710A1">
        <w:t xml:space="preserve"> Marae</w:t>
      </w:r>
      <w:r>
        <w:t xml:space="preserve"> settings will be critical to recruiting and will be</w:t>
      </w:r>
      <w:r w:rsidR="00A710A1">
        <w:t xml:space="preserve"> important stake holder</w:t>
      </w:r>
      <w:r w:rsidR="00A360BF">
        <w:t>s for the research</w:t>
      </w:r>
      <w:r w:rsidR="00A710A1">
        <w:t>.</w:t>
      </w:r>
      <w:r w:rsidR="00A360BF">
        <w:t xml:space="preserve"> The Committee saw this as a good opportunity to establishing strong connections.</w:t>
      </w:r>
    </w:p>
    <w:p w14:paraId="3169507D" w14:textId="54246834" w:rsidR="00A710A1" w:rsidRDefault="00A360BF" w:rsidP="00C3156E">
      <w:pPr>
        <w:pStyle w:val="ListParagraph"/>
      </w:pPr>
      <w:r>
        <w:t>The Researcher advised that the process for recruitment will remain the same and the process for finding recruits will be driven by consultation. The Resea</w:t>
      </w:r>
      <w:r w:rsidR="00633AF3">
        <w:t xml:space="preserve">rcher </w:t>
      </w:r>
      <w:r w:rsidR="00491F3C">
        <w:t>planned to</w:t>
      </w:r>
      <w:r w:rsidR="00633AF3">
        <w:t xml:space="preserve"> undertake consultation with this group and provide the outcome to HDECs.</w:t>
      </w:r>
    </w:p>
    <w:p w14:paraId="3507B344" w14:textId="0BE80D67" w:rsidR="00252D22" w:rsidRDefault="00A360BF" w:rsidP="00C3156E">
      <w:pPr>
        <w:pStyle w:val="ListParagraph"/>
      </w:pPr>
      <w:r>
        <w:t>The Committee requested the s</w:t>
      </w:r>
      <w:r w:rsidR="00A710A1">
        <w:t>pecific</w:t>
      </w:r>
      <w:r w:rsidR="00491F3C">
        <w:t xml:space="preserve">s for </w:t>
      </w:r>
      <w:r w:rsidR="00633AF3">
        <w:t>how this would occur.</w:t>
      </w:r>
    </w:p>
    <w:p w14:paraId="09C58C91" w14:textId="232E6980" w:rsidR="00252D22" w:rsidRDefault="00252D22" w:rsidP="00491F3C">
      <w:pPr>
        <w:pStyle w:val="ListParagraph"/>
      </w:pPr>
      <w:r>
        <w:t>.</w:t>
      </w:r>
      <w:r w:rsidR="00633AF3">
        <w:t>The Committee were concerned that those on the Iwi list would be worried about how their details would be spoken about and used and urged the Researcher to consider this.</w:t>
      </w:r>
      <w:r>
        <w:t xml:space="preserve"> </w:t>
      </w:r>
    </w:p>
    <w:p w14:paraId="39B17F84" w14:textId="6AA4987C" w:rsidR="00980AE7" w:rsidRDefault="00980AE7">
      <w:pPr>
        <w:rPr>
          <w:rFonts w:cs="Arial"/>
          <w:szCs w:val="22"/>
          <w:lang w:val="en-NZ"/>
        </w:rPr>
      </w:pPr>
      <w:r>
        <w:rPr>
          <w:rFonts w:cs="Arial"/>
          <w:szCs w:val="22"/>
          <w:lang w:val="en-NZ"/>
        </w:rPr>
        <w:br w:type="page"/>
      </w:r>
    </w:p>
    <w:p w14:paraId="477AC442" w14:textId="77777777" w:rsidR="00313D5C" w:rsidRPr="00F306B9" w:rsidRDefault="00313D5C" w:rsidP="00F306B9">
      <w:pPr>
        <w:spacing w:before="80" w:after="80"/>
        <w:rPr>
          <w:rFonts w:cs="Arial"/>
          <w:szCs w:val="22"/>
          <w:lang w:val="en-NZ"/>
        </w:rPr>
      </w:pPr>
    </w:p>
    <w:p w14:paraId="6975C564" w14:textId="77777777" w:rsidR="00313D5C" w:rsidRDefault="00313D5C" w:rsidP="00313D5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1C67DB5" w14:textId="40A70DCD" w:rsidR="00491F3C" w:rsidRDefault="00491F3C" w:rsidP="00491F3C">
      <w:pPr>
        <w:pStyle w:val="ListParagraph"/>
        <w:numPr>
          <w:ilvl w:val="0"/>
          <w:numId w:val="18"/>
        </w:numPr>
      </w:pPr>
      <w:r>
        <w:t>The Committee requested that the option for withdrawal be stated in the PIS section. It must be voluntary and should state that participants can withdraw verbally. Written notification is not needed should a participant want</w:t>
      </w:r>
      <w:r w:rsidR="0067533C">
        <w:t xml:space="preserve"> to</w:t>
      </w:r>
      <w:r>
        <w:t xml:space="preserve"> withdraw from research.</w:t>
      </w:r>
    </w:p>
    <w:p w14:paraId="66D17DCA" w14:textId="77777777" w:rsidR="00491F3C" w:rsidRDefault="00491F3C" w:rsidP="00491F3C">
      <w:pPr>
        <w:pStyle w:val="ListParagraph"/>
      </w:pPr>
    </w:p>
    <w:p w14:paraId="0255314F" w14:textId="77777777" w:rsidR="00E24E77" w:rsidRPr="00FD2B1E" w:rsidRDefault="00E24E77" w:rsidP="00E24E77">
      <w:pPr>
        <w:rPr>
          <w:u w:val="single"/>
          <w:lang w:val="en-NZ"/>
        </w:rPr>
      </w:pPr>
      <w:r w:rsidRPr="00FD2B1E">
        <w:rPr>
          <w:u w:val="single"/>
          <w:lang w:val="en-NZ"/>
        </w:rPr>
        <w:t xml:space="preserve">Decision </w:t>
      </w:r>
    </w:p>
    <w:p w14:paraId="19515E72" w14:textId="77777777" w:rsidR="00E24E77" w:rsidRPr="00960BFE" w:rsidRDefault="00E24E77" w:rsidP="00E24E77">
      <w:pPr>
        <w:rPr>
          <w:lang w:val="en-NZ"/>
        </w:rPr>
      </w:pPr>
    </w:p>
    <w:p w14:paraId="31B3374B" w14:textId="77777777" w:rsidR="00F42C3F"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by </w:t>
      </w:r>
      <w:r w:rsidR="00252D22" w:rsidRPr="00A710A1">
        <w:rPr>
          <w:rFonts w:cs="Arial"/>
          <w:szCs w:val="22"/>
          <w:lang w:val="en-NZ"/>
        </w:rPr>
        <w:t>consensus</w:t>
      </w:r>
      <w:r w:rsidRPr="00960BFE">
        <w:rPr>
          <w:lang w:val="en-NZ"/>
        </w:rPr>
        <w:t xml:space="preserve">, as the Committee did not consider that the study </w:t>
      </w:r>
    </w:p>
    <w:p w14:paraId="73A2ADB3" w14:textId="4A95ADBC" w:rsidR="00E24E77" w:rsidRDefault="00F42C3F" w:rsidP="00E24E77">
      <w:pPr>
        <w:rPr>
          <w:lang w:val="en-NZ"/>
        </w:rPr>
      </w:pPr>
      <w:r>
        <w:rPr>
          <w:lang w:val="en-NZ"/>
        </w:rPr>
        <w:t>w</w:t>
      </w:r>
      <w:r w:rsidR="00E24E77" w:rsidRPr="00960BFE">
        <w:rPr>
          <w:lang w:val="en-NZ"/>
        </w:rPr>
        <w:t>ould meet the following ethical standards.</w:t>
      </w:r>
    </w:p>
    <w:p w14:paraId="3B1FB5FE" w14:textId="77777777" w:rsidR="00F42C3F" w:rsidRPr="00FD2B1E" w:rsidRDefault="00F42C3F" w:rsidP="00E24E77">
      <w:pPr>
        <w:rPr>
          <w:lang w:val="en-NZ"/>
        </w:rPr>
      </w:pPr>
    </w:p>
    <w:p w14:paraId="6B36E4AE" w14:textId="5A1359D4" w:rsidR="00F42C3F" w:rsidRPr="00F42C3F" w:rsidRDefault="00F42C3F" w:rsidP="00494046">
      <w:pPr>
        <w:pStyle w:val="ListParagraph"/>
        <w:numPr>
          <w:ilvl w:val="0"/>
          <w:numId w:val="35"/>
        </w:numPr>
        <w:rPr>
          <w:lang w:val="en-NZ"/>
        </w:rPr>
      </w:pPr>
      <w:r>
        <w:rPr>
          <w:lang w:val="en-NZ"/>
        </w:rPr>
        <w:t>Investigators should identify perceived, potential or actual conflict of interest they may have in relation to any others involved in the study. Such conflicts of interest can compromise the design or conduct of a study or the reliability</w:t>
      </w:r>
      <w:r w:rsidR="00AF4295">
        <w:rPr>
          <w:lang w:val="en-NZ"/>
        </w:rPr>
        <w:t xml:space="preserve"> of its results, thereby exposing the study participants or others to needless risk or inconvenience.</w:t>
      </w:r>
      <w:r w:rsidRPr="00F42C3F">
        <w:rPr>
          <w:i/>
          <w:lang w:val="en-NZ"/>
        </w:rPr>
        <w:t>(Observational Studies, paragraph 4.18)</w:t>
      </w:r>
    </w:p>
    <w:p w14:paraId="111E3244" w14:textId="4C7FB9E3" w:rsidR="00F42C3F" w:rsidRDefault="0060021E" w:rsidP="00494046">
      <w:pPr>
        <w:pStyle w:val="ListParagraph"/>
        <w:numPr>
          <w:ilvl w:val="0"/>
          <w:numId w:val="35"/>
        </w:numPr>
        <w:rPr>
          <w:lang w:val="en-NZ"/>
        </w:rPr>
      </w:pPr>
      <w:r>
        <w:rPr>
          <w:lang w:val="en-NZ"/>
        </w:rPr>
        <w:t>The definition of ‘household’</w:t>
      </w:r>
      <w:r w:rsidR="00637EF4">
        <w:rPr>
          <w:lang w:val="en-NZ"/>
        </w:rPr>
        <w:t xml:space="preserve"> and how recruitment is made as well as the protection of rights and interests of parti</w:t>
      </w:r>
      <w:r w:rsidR="00E30582">
        <w:rPr>
          <w:lang w:val="en-NZ"/>
        </w:rPr>
        <w:t>cipants requires more thought (</w:t>
      </w:r>
      <w:r w:rsidR="00E30582" w:rsidRPr="00E30582">
        <w:rPr>
          <w:i/>
          <w:lang w:val="en-NZ"/>
        </w:rPr>
        <w:t>Observational Studies, section 5</w:t>
      </w:r>
      <w:r w:rsidR="00E30582">
        <w:rPr>
          <w:lang w:val="en-NZ"/>
        </w:rPr>
        <w:t>)</w:t>
      </w:r>
    </w:p>
    <w:p w14:paraId="5B0B055E" w14:textId="41D3DBF3" w:rsidR="00E30582" w:rsidRPr="00DE6AEC" w:rsidRDefault="00E30582" w:rsidP="00494046">
      <w:pPr>
        <w:pStyle w:val="ListParagraph"/>
        <w:numPr>
          <w:ilvl w:val="0"/>
          <w:numId w:val="35"/>
        </w:numPr>
        <w:rPr>
          <w:lang w:val="en-NZ"/>
        </w:rPr>
      </w:pPr>
      <w:r>
        <w:rPr>
          <w:lang w:val="en-NZ"/>
        </w:rPr>
        <w:t>Suitable information sheet</w:t>
      </w:r>
      <w:r w:rsidR="00DE6AEC">
        <w:rPr>
          <w:lang w:val="en-NZ"/>
        </w:rPr>
        <w:t>s and assent forms are required (</w:t>
      </w:r>
      <w:r w:rsidR="00DE6AEC" w:rsidRPr="00DE6AEC">
        <w:rPr>
          <w:i/>
          <w:lang w:val="en-NZ"/>
        </w:rPr>
        <w:t>Observational Studies, paragraph 6.21</w:t>
      </w:r>
      <w:r w:rsidR="00DE6AEC">
        <w:rPr>
          <w:lang w:val="en-NZ"/>
        </w:rPr>
        <w:t>)</w:t>
      </w:r>
      <w:r>
        <w:rPr>
          <w:lang w:val="en-NZ"/>
        </w:rPr>
        <w:t xml:space="preserve"> This includes an information sheet and consent form for participants able to provide their own informed consent (this includes all participants aged 16 years or older and may include some younger participants if they are deemed competent), an information sheet and assent for children, and a very simple information sheet and assent form for young children that should very simply explain their participation in the study. Guidance on assent can be found at </w:t>
      </w:r>
      <w:hyperlink r:id="rId8" w:history="1">
        <w:r w:rsidR="00DE6AEC" w:rsidRPr="00914C66">
          <w:rPr>
            <w:rStyle w:val="Hyperlink"/>
            <w:rFonts w:eastAsiaTheme="majorEastAsia" w:cs="Arial"/>
          </w:rPr>
          <w:t>http://ethics.health.govt.nz/guidance-materials/assent-guidance</w:t>
        </w:r>
      </w:hyperlink>
      <w:r w:rsidR="00DE6AEC" w:rsidRPr="00914C66">
        <w:rPr>
          <w:rFonts w:cs="Arial"/>
        </w:rPr>
        <w:t>.</w:t>
      </w:r>
    </w:p>
    <w:p w14:paraId="493155F0" w14:textId="77777777" w:rsidR="00DE6AEC" w:rsidRPr="00494046" w:rsidRDefault="00DE6AEC" w:rsidP="00494046">
      <w:pPr>
        <w:pStyle w:val="ListParagraph"/>
        <w:numPr>
          <w:ilvl w:val="0"/>
          <w:numId w:val="35"/>
        </w:numPr>
        <w:spacing w:before="80" w:after="80"/>
        <w:jc w:val="both"/>
        <w:rPr>
          <w:rFonts w:cs="Arial"/>
          <w:szCs w:val="22"/>
          <w:lang w:val="en-NZ"/>
        </w:rPr>
      </w:pPr>
      <w:r w:rsidRPr="00DE6AEC">
        <w:rPr>
          <w:rFonts w:ascii="ArialMT" w:eastAsiaTheme="minorHAnsi" w:hAnsi="ArialMT" w:cs="ArialMT"/>
          <w:szCs w:val="22"/>
          <w:lang w:val="en-NZ"/>
        </w:rPr>
        <w:t>Issues relating to Māori cultural and ethical values should be addressed in discussion with Māori concerned (</w:t>
      </w:r>
      <w:r w:rsidRPr="00DE6AEC">
        <w:rPr>
          <w:rFonts w:cs="Arial"/>
          <w:i/>
          <w:szCs w:val="22"/>
          <w:lang w:val="en-NZ"/>
        </w:rPr>
        <w:t>Ethical Guidelines for Observation Studies</w:t>
      </w:r>
      <w:r w:rsidRPr="00DE6AEC">
        <w:rPr>
          <w:rFonts w:ascii="ArialMT" w:eastAsiaTheme="minorHAnsi" w:hAnsi="ArialMT" w:cs="ArialMT"/>
          <w:szCs w:val="22"/>
          <w:lang w:val="en-NZ"/>
        </w:rPr>
        <w:t xml:space="preserve"> 4.4)</w:t>
      </w:r>
    </w:p>
    <w:p w14:paraId="334D571E" w14:textId="77777777" w:rsidR="00494046" w:rsidRDefault="00494046" w:rsidP="00494046">
      <w:pPr>
        <w:pStyle w:val="ListParagraph"/>
        <w:ind w:left="786"/>
        <w:rPr>
          <w:lang w:val="en-NZ"/>
        </w:rPr>
      </w:pPr>
    </w:p>
    <w:p w14:paraId="42EE9839" w14:textId="35B22020" w:rsidR="00E24E77" w:rsidRDefault="00494046" w:rsidP="00494046">
      <w:pPr>
        <w:pStyle w:val="ListParagraph"/>
        <w:ind w:left="786"/>
        <w:rPr>
          <w:lang w:val="en-NZ"/>
        </w:rPr>
      </w:pPr>
      <w:r>
        <w:rPr>
          <w:lang w:val="en-NZ"/>
        </w:rPr>
        <w:t>The Committee suggests that the response to this decline decision is submitted for Northern B HDEC</w:t>
      </w:r>
      <w:r w:rsidR="00F02037">
        <w:rPr>
          <w:lang w:val="en-NZ"/>
        </w:rPr>
        <w:t xml:space="preserve">’s attention. Please submit your response in line with a </w:t>
      </w:r>
      <w:r>
        <w:rPr>
          <w:lang w:val="en-NZ"/>
        </w:rPr>
        <w:t>Northern B HDEC meeting.</w:t>
      </w:r>
    </w:p>
    <w:p w14:paraId="79190B8A" w14:textId="6563CC72" w:rsidR="0067533C" w:rsidRDefault="0067533C" w:rsidP="00494046">
      <w:pPr>
        <w:pStyle w:val="ListParagraph"/>
        <w:ind w:left="786"/>
        <w:rPr>
          <w:lang w:val="en-NZ"/>
        </w:rPr>
      </w:pPr>
      <w:r>
        <w:rPr>
          <w:lang w:val="en-NZ"/>
        </w:rPr>
        <w:t xml:space="preserve">The Committee suggests that your study is done in two part. First, focus on the Kaupapa Maori research around consultation which can inform the feasibility study. This can be a small piece of research around 3 months. Document all focus groups, consultations, conversations had and how the protocol has been altered. </w:t>
      </w:r>
    </w:p>
    <w:p w14:paraId="10EFE14D" w14:textId="544E92D5" w:rsidR="0067533C" w:rsidRDefault="0067533C" w:rsidP="00494046">
      <w:pPr>
        <w:pStyle w:val="ListParagraph"/>
        <w:ind w:left="786"/>
        <w:rPr>
          <w:lang w:val="en-NZ"/>
        </w:rPr>
      </w:pPr>
      <w:r>
        <w:rPr>
          <w:lang w:val="en-NZ"/>
        </w:rPr>
        <w:t>Two, conduct the investigation and population feasibility study.</w:t>
      </w:r>
    </w:p>
    <w:p w14:paraId="1A681C47" w14:textId="77777777" w:rsidR="00B23DA0" w:rsidRDefault="00B23DA0">
      <w:pPr>
        <w:autoSpaceDE w:val="0"/>
        <w:autoSpaceDN w:val="0"/>
        <w:adjustRightInd w:val="0"/>
      </w:pPr>
    </w:p>
    <w:p w14:paraId="3BF5E564" w14:textId="5C6B45F8" w:rsidR="002818BE" w:rsidRPr="00960BFE" w:rsidRDefault="002818BE">
      <w:pPr>
        <w:autoSpaceDE w:val="0"/>
        <w:autoSpaceDN w:val="0"/>
        <w:adjustRightInd w:val="0"/>
      </w:pPr>
      <w:r w:rsidRPr="00960BFE">
        <w:br w:type="page"/>
      </w:r>
    </w:p>
    <w:p w14:paraId="0AE13D4C" w14:textId="77777777" w:rsidR="00E24E77" w:rsidRDefault="00E24E77" w:rsidP="00E24E77">
      <w:pPr>
        <w:rPr>
          <w:color w:val="FF0000"/>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82294" w14:paraId="3DDFF7AE" w14:textId="77777777" w:rsidTr="006C4042">
        <w:trPr>
          <w:trHeight w:val="280"/>
        </w:trPr>
        <w:tc>
          <w:tcPr>
            <w:tcW w:w="966" w:type="dxa"/>
            <w:tcBorders>
              <w:top w:val="nil"/>
              <w:left w:val="nil"/>
              <w:bottom w:val="nil"/>
              <w:right w:val="nil"/>
            </w:tcBorders>
          </w:tcPr>
          <w:p w14:paraId="5F9E546B" w14:textId="77777777" w:rsidR="006C4042" w:rsidRPr="00982294" w:rsidRDefault="006C4042" w:rsidP="006C4042">
            <w:pPr>
              <w:autoSpaceDE w:val="0"/>
              <w:autoSpaceDN w:val="0"/>
              <w:adjustRightInd w:val="0"/>
              <w:rPr>
                <w:i/>
                <w:sz w:val="20"/>
              </w:rPr>
            </w:pPr>
            <w:r w:rsidRPr="00982294">
              <w:rPr>
                <w:b/>
                <w:i/>
                <w:sz w:val="20"/>
              </w:rPr>
              <w:t xml:space="preserve">5 </w:t>
            </w:r>
            <w:r w:rsidRPr="00982294">
              <w:rPr>
                <w:i/>
                <w:sz w:val="20"/>
              </w:rPr>
              <w:t xml:space="preserve"> </w:t>
            </w:r>
          </w:p>
        </w:tc>
        <w:tc>
          <w:tcPr>
            <w:tcW w:w="2575" w:type="dxa"/>
            <w:tcBorders>
              <w:top w:val="nil"/>
              <w:left w:val="nil"/>
              <w:bottom w:val="nil"/>
              <w:right w:val="nil"/>
            </w:tcBorders>
          </w:tcPr>
          <w:p w14:paraId="581964B0" w14:textId="77777777" w:rsidR="006C4042" w:rsidRPr="00982294" w:rsidRDefault="006C4042" w:rsidP="006C4042">
            <w:pPr>
              <w:autoSpaceDE w:val="0"/>
              <w:autoSpaceDN w:val="0"/>
              <w:adjustRightInd w:val="0"/>
              <w:rPr>
                <w:i/>
                <w:sz w:val="20"/>
              </w:rPr>
            </w:pPr>
            <w:r w:rsidRPr="00982294">
              <w:rPr>
                <w:b/>
                <w:i/>
                <w:sz w:val="20"/>
              </w:rPr>
              <w:t xml:space="preserve">Ethics ref: </w:t>
            </w:r>
            <w:r w:rsidRPr="00982294">
              <w:rPr>
                <w:i/>
                <w:sz w:val="20"/>
              </w:rPr>
              <w:t xml:space="preserve"> </w:t>
            </w:r>
          </w:p>
        </w:tc>
        <w:tc>
          <w:tcPr>
            <w:tcW w:w="6459" w:type="dxa"/>
            <w:tcBorders>
              <w:top w:val="nil"/>
              <w:left w:val="nil"/>
              <w:bottom w:val="nil"/>
              <w:right w:val="nil"/>
            </w:tcBorders>
          </w:tcPr>
          <w:p w14:paraId="61388947" w14:textId="77777777" w:rsidR="006C4042" w:rsidRPr="00982294" w:rsidRDefault="006C4042" w:rsidP="006C4042">
            <w:pPr>
              <w:autoSpaceDE w:val="0"/>
              <w:autoSpaceDN w:val="0"/>
              <w:adjustRightInd w:val="0"/>
              <w:rPr>
                <w:i/>
                <w:sz w:val="20"/>
              </w:rPr>
            </w:pPr>
            <w:r w:rsidRPr="00982294">
              <w:rPr>
                <w:b/>
                <w:i/>
                <w:sz w:val="20"/>
              </w:rPr>
              <w:t>18/NTB/127</w:t>
            </w:r>
            <w:r w:rsidRPr="00982294">
              <w:rPr>
                <w:i/>
                <w:sz w:val="20"/>
              </w:rPr>
              <w:t xml:space="preserve"> </w:t>
            </w:r>
          </w:p>
        </w:tc>
        <w:tc>
          <w:tcPr>
            <w:tcW w:w="360" w:type="dxa"/>
          </w:tcPr>
          <w:p w14:paraId="50F764B9" w14:textId="77777777" w:rsidR="006C4042" w:rsidRPr="00982294" w:rsidRDefault="006C4042" w:rsidP="006C4042">
            <w:pPr>
              <w:rPr>
                <w:i/>
                <w:sz w:val="20"/>
              </w:rPr>
            </w:pPr>
            <w:r w:rsidRPr="00982294">
              <w:rPr>
                <w:i/>
                <w:sz w:val="20"/>
              </w:rPr>
              <w:t xml:space="preserve"> </w:t>
            </w:r>
          </w:p>
        </w:tc>
      </w:tr>
      <w:tr w:rsidR="006C4042" w:rsidRPr="00982294" w14:paraId="722D7015" w14:textId="77777777" w:rsidTr="006C4042">
        <w:trPr>
          <w:trHeight w:val="280"/>
        </w:trPr>
        <w:tc>
          <w:tcPr>
            <w:tcW w:w="966" w:type="dxa"/>
            <w:tcBorders>
              <w:top w:val="nil"/>
              <w:left w:val="nil"/>
              <w:bottom w:val="nil"/>
              <w:right w:val="nil"/>
            </w:tcBorders>
          </w:tcPr>
          <w:p w14:paraId="542DAC52" w14:textId="77777777" w:rsidR="006C4042" w:rsidRPr="00982294" w:rsidRDefault="006C4042" w:rsidP="006C4042">
            <w:pPr>
              <w:autoSpaceDE w:val="0"/>
              <w:autoSpaceDN w:val="0"/>
              <w:adjustRightInd w:val="0"/>
              <w:rPr>
                <w:i/>
                <w:sz w:val="20"/>
              </w:rPr>
            </w:pPr>
            <w:r w:rsidRPr="00982294">
              <w:rPr>
                <w:i/>
                <w:sz w:val="20"/>
              </w:rPr>
              <w:t xml:space="preserve"> </w:t>
            </w:r>
          </w:p>
        </w:tc>
        <w:tc>
          <w:tcPr>
            <w:tcW w:w="2575" w:type="dxa"/>
            <w:tcBorders>
              <w:top w:val="nil"/>
              <w:left w:val="nil"/>
              <w:bottom w:val="nil"/>
              <w:right w:val="nil"/>
            </w:tcBorders>
          </w:tcPr>
          <w:p w14:paraId="7738A505" w14:textId="77777777" w:rsidR="006C4042" w:rsidRPr="00982294" w:rsidRDefault="006C4042" w:rsidP="006C4042">
            <w:pPr>
              <w:autoSpaceDE w:val="0"/>
              <w:autoSpaceDN w:val="0"/>
              <w:adjustRightInd w:val="0"/>
              <w:rPr>
                <w:i/>
                <w:sz w:val="20"/>
              </w:rPr>
            </w:pPr>
            <w:r w:rsidRPr="00982294">
              <w:rPr>
                <w:i/>
                <w:sz w:val="20"/>
              </w:rPr>
              <w:t xml:space="preserve">Title: </w:t>
            </w:r>
          </w:p>
        </w:tc>
        <w:tc>
          <w:tcPr>
            <w:tcW w:w="6459" w:type="dxa"/>
            <w:tcBorders>
              <w:top w:val="nil"/>
              <w:left w:val="nil"/>
              <w:bottom w:val="nil"/>
              <w:right w:val="nil"/>
            </w:tcBorders>
          </w:tcPr>
          <w:p w14:paraId="531FABD9" w14:textId="77777777" w:rsidR="006C4042" w:rsidRPr="00982294" w:rsidRDefault="006C4042" w:rsidP="006C4042">
            <w:pPr>
              <w:autoSpaceDE w:val="0"/>
              <w:autoSpaceDN w:val="0"/>
              <w:adjustRightInd w:val="0"/>
              <w:rPr>
                <w:i/>
                <w:sz w:val="20"/>
              </w:rPr>
            </w:pPr>
            <w:r w:rsidRPr="00982294">
              <w:rPr>
                <w:i/>
                <w:sz w:val="20"/>
              </w:rPr>
              <w:t xml:space="preserve">Peripartum depression, olfaction, and eating behaviour  </w:t>
            </w:r>
          </w:p>
        </w:tc>
        <w:tc>
          <w:tcPr>
            <w:tcW w:w="360" w:type="dxa"/>
          </w:tcPr>
          <w:p w14:paraId="01108791" w14:textId="77777777" w:rsidR="006C4042" w:rsidRPr="00982294" w:rsidRDefault="006C4042" w:rsidP="006C4042">
            <w:pPr>
              <w:rPr>
                <w:i/>
                <w:sz w:val="20"/>
              </w:rPr>
            </w:pPr>
            <w:r w:rsidRPr="00982294">
              <w:rPr>
                <w:i/>
                <w:sz w:val="20"/>
              </w:rPr>
              <w:t xml:space="preserve"> </w:t>
            </w:r>
          </w:p>
        </w:tc>
      </w:tr>
      <w:tr w:rsidR="006C4042" w:rsidRPr="00982294" w14:paraId="7CCEB1DB" w14:textId="77777777" w:rsidTr="006C4042">
        <w:trPr>
          <w:trHeight w:val="280"/>
        </w:trPr>
        <w:tc>
          <w:tcPr>
            <w:tcW w:w="966" w:type="dxa"/>
            <w:tcBorders>
              <w:top w:val="nil"/>
              <w:left w:val="nil"/>
              <w:bottom w:val="nil"/>
              <w:right w:val="nil"/>
            </w:tcBorders>
          </w:tcPr>
          <w:p w14:paraId="5431CE7D" w14:textId="77777777" w:rsidR="006C4042" w:rsidRPr="00982294" w:rsidRDefault="006C4042" w:rsidP="006C4042">
            <w:pPr>
              <w:autoSpaceDE w:val="0"/>
              <w:autoSpaceDN w:val="0"/>
              <w:adjustRightInd w:val="0"/>
              <w:rPr>
                <w:i/>
                <w:sz w:val="20"/>
              </w:rPr>
            </w:pPr>
            <w:r w:rsidRPr="00982294">
              <w:rPr>
                <w:i/>
                <w:sz w:val="20"/>
              </w:rPr>
              <w:t xml:space="preserve"> </w:t>
            </w:r>
          </w:p>
        </w:tc>
        <w:tc>
          <w:tcPr>
            <w:tcW w:w="2575" w:type="dxa"/>
            <w:tcBorders>
              <w:top w:val="nil"/>
              <w:left w:val="nil"/>
              <w:bottom w:val="nil"/>
              <w:right w:val="nil"/>
            </w:tcBorders>
          </w:tcPr>
          <w:p w14:paraId="15CB7657" w14:textId="77777777" w:rsidR="006C4042" w:rsidRPr="00982294" w:rsidRDefault="006C4042" w:rsidP="006C4042">
            <w:pPr>
              <w:autoSpaceDE w:val="0"/>
              <w:autoSpaceDN w:val="0"/>
              <w:adjustRightInd w:val="0"/>
              <w:rPr>
                <w:i/>
                <w:sz w:val="20"/>
              </w:rPr>
            </w:pPr>
            <w:r w:rsidRPr="00982294">
              <w:rPr>
                <w:i/>
                <w:sz w:val="20"/>
              </w:rPr>
              <w:t xml:space="preserve">Principal Investigator: </w:t>
            </w:r>
          </w:p>
        </w:tc>
        <w:tc>
          <w:tcPr>
            <w:tcW w:w="6459" w:type="dxa"/>
            <w:tcBorders>
              <w:top w:val="nil"/>
              <w:left w:val="nil"/>
              <w:bottom w:val="nil"/>
              <w:right w:val="nil"/>
            </w:tcBorders>
          </w:tcPr>
          <w:p w14:paraId="3987B4C8" w14:textId="77777777" w:rsidR="006C4042" w:rsidRPr="00982294" w:rsidRDefault="006C4042" w:rsidP="006C4042">
            <w:pPr>
              <w:autoSpaceDE w:val="0"/>
              <w:autoSpaceDN w:val="0"/>
              <w:adjustRightInd w:val="0"/>
              <w:rPr>
                <w:i/>
                <w:sz w:val="20"/>
              </w:rPr>
            </w:pPr>
            <w:r w:rsidRPr="00982294">
              <w:rPr>
                <w:i/>
                <w:sz w:val="20"/>
              </w:rPr>
              <w:t xml:space="preserve">Dr Mei Peng </w:t>
            </w:r>
          </w:p>
        </w:tc>
        <w:tc>
          <w:tcPr>
            <w:tcW w:w="360" w:type="dxa"/>
          </w:tcPr>
          <w:p w14:paraId="262F39F2" w14:textId="77777777" w:rsidR="006C4042" w:rsidRPr="00982294" w:rsidRDefault="006C4042" w:rsidP="006C4042">
            <w:pPr>
              <w:rPr>
                <w:i/>
                <w:sz w:val="20"/>
              </w:rPr>
            </w:pPr>
            <w:r w:rsidRPr="00982294">
              <w:rPr>
                <w:i/>
                <w:sz w:val="20"/>
              </w:rPr>
              <w:t xml:space="preserve"> </w:t>
            </w:r>
          </w:p>
        </w:tc>
      </w:tr>
      <w:tr w:rsidR="006C4042" w:rsidRPr="00982294" w14:paraId="67BE21C5" w14:textId="77777777" w:rsidTr="006C4042">
        <w:trPr>
          <w:trHeight w:val="280"/>
        </w:trPr>
        <w:tc>
          <w:tcPr>
            <w:tcW w:w="966" w:type="dxa"/>
            <w:tcBorders>
              <w:top w:val="nil"/>
              <w:left w:val="nil"/>
              <w:bottom w:val="nil"/>
              <w:right w:val="nil"/>
            </w:tcBorders>
          </w:tcPr>
          <w:p w14:paraId="208A2090" w14:textId="77777777" w:rsidR="006C4042" w:rsidRPr="00982294" w:rsidRDefault="006C4042" w:rsidP="006C4042">
            <w:pPr>
              <w:autoSpaceDE w:val="0"/>
              <w:autoSpaceDN w:val="0"/>
              <w:adjustRightInd w:val="0"/>
              <w:rPr>
                <w:i/>
                <w:sz w:val="20"/>
              </w:rPr>
            </w:pPr>
            <w:r w:rsidRPr="00982294">
              <w:rPr>
                <w:i/>
                <w:sz w:val="20"/>
              </w:rPr>
              <w:t xml:space="preserve"> </w:t>
            </w:r>
          </w:p>
        </w:tc>
        <w:tc>
          <w:tcPr>
            <w:tcW w:w="2575" w:type="dxa"/>
            <w:tcBorders>
              <w:top w:val="nil"/>
              <w:left w:val="nil"/>
              <w:bottom w:val="nil"/>
              <w:right w:val="nil"/>
            </w:tcBorders>
          </w:tcPr>
          <w:p w14:paraId="6E0FED7B" w14:textId="77777777" w:rsidR="006C4042" w:rsidRPr="00982294" w:rsidRDefault="006C4042" w:rsidP="006C4042">
            <w:pPr>
              <w:autoSpaceDE w:val="0"/>
              <w:autoSpaceDN w:val="0"/>
              <w:adjustRightInd w:val="0"/>
              <w:rPr>
                <w:i/>
                <w:sz w:val="20"/>
              </w:rPr>
            </w:pPr>
            <w:r w:rsidRPr="00982294">
              <w:rPr>
                <w:i/>
                <w:sz w:val="20"/>
              </w:rPr>
              <w:t xml:space="preserve">Sponsor: </w:t>
            </w:r>
          </w:p>
        </w:tc>
        <w:tc>
          <w:tcPr>
            <w:tcW w:w="6459" w:type="dxa"/>
            <w:tcBorders>
              <w:top w:val="nil"/>
              <w:left w:val="nil"/>
              <w:bottom w:val="nil"/>
              <w:right w:val="nil"/>
            </w:tcBorders>
          </w:tcPr>
          <w:p w14:paraId="74167839" w14:textId="77777777" w:rsidR="006C4042" w:rsidRPr="00982294" w:rsidRDefault="006C4042" w:rsidP="006C4042">
            <w:pPr>
              <w:autoSpaceDE w:val="0"/>
              <w:autoSpaceDN w:val="0"/>
              <w:adjustRightInd w:val="0"/>
              <w:rPr>
                <w:i/>
                <w:sz w:val="20"/>
              </w:rPr>
            </w:pPr>
            <w:r w:rsidRPr="00982294">
              <w:rPr>
                <w:i/>
                <w:sz w:val="20"/>
              </w:rPr>
              <w:t xml:space="preserve">University of Otago </w:t>
            </w:r>
          </w:p>
        </w:tc>
        <w:tc>
          <w:tcPr>
            <w:tcW w:w="360" w:type="dxa"/>
          </w:tcPr>
          <w:p w14:paraId="1D0F1C51" w14:textId="77777777" w:rsidR="006C4042" w:rsidRPr="00982294" w:rsidRDefault="006C4042" w:rsidP="006C4042">
            <w:pPr>
              <w:rPr>
                <w:i/>
                <w:sz w:val="20"/>
              </w:rPr>
            </w:pPr>
            <w:r w:rsidRPr="00982294">
              <w:rPr>
                <w:i/>
                <w:sz w:val="20"/>
              </w:rPr>
              <w:t xml:space="preserve"> </w:t>
            </w:r>
          </w:p>
        </w:tc>
      </w:tr>
      <w:tr w:rsidR="006C4042" w:rsidRPr="00982294" w14:paraId="16FBF651" w14:textId="77777777" w:rsidTr="006C4042">
        <w:trPr>
          <w:trHeight w:val="280"/>
        </w:trPr>
        <w:tc>
          <w:tcPr>
            <w:tcW w:w="966" w:type="dxa"/>
            <w:tcBorders>
              <w:top w:val="nil"/>
              <w:left w:val="nil"/>
              <w:bottom w:val="nil"/>
              <w:right w:val="nil"/>
            </w:tcBorders>
          </w:tcPr>
          <w:p w14:paraId="04227450" w14:textId="77777777" w:rsidR="006C4042" w:rsidRPr="00982294" w:rsidRDefault="006C4042" w:rsidP="006C4042">
            <w:pPr>
              <w:autoSpaceDE w:val="0"/>
              <w:autoSpaceDN w:val="0"/>
              <w:adjustRightInd w:val="0"/>
              <w:rPr>
                <w:i/>
                <w:sz w:val="20"/>
              </w:rPr>
            </w:pPr>
            <w:r w:rsidRPr="00982294">
              <w:rPr>
                <w:i/>
                <w:sz w:val="20"/>
              </w:rPr>
              <w:t xml:space="preserve"> </w:t>
            </w:r>
          </w:p>
        </w:tc>
        <w:tc>
          <w:tcPr>
            <w:tcW w:w="2575" w:type="dxa"/>
            <w:tcBorders>
              <w:top w:val="nil"/>
              <w:left w:val="nil"/>
              <w:bottom w:val="nil"/>
              <w:right w:val="nil"/>
            </w:tcBorders>
          </w:tcPr>
          <w:p w14:paraId="38D4CA33" w14:textId="77777777" w:rsidR="006C4042" w:rsidRPr="00982294" w:rsidRDefault="006C4042" w:rsidP="006C4042">
            <w:pPr>
              <w:autoSpaceDE w:val="0"/>
              <w:autoSpaceDN w:val="0"/>
              <w:adjustRightInd w:val="0"/>
              <w:rPr>
                <w:i/>
                <w:sz w:val="20"/>
              </w:rPr>
            </w:pPr>
            <w:r w:rsidRPr="00982294">
              <w:rPr>
                <w:i/>
                <w:sz w:val="20"/>
              </w:rPr>
              <w:t xml:space="preserve">Clock Start Date: </w:t>
            </w:r>
          </w:p>
        </w:tc>
        <w:tc>
          <w:tcPr>
            <w:tcW w:w="6459" w:type="dxa"/>
            <w:tcBorders>
              <w:top w:val="nil"/>
              <w:left w:val="nil"/>
              <w:bottom w:val="nil"/>
              <w:right w:val="nil"/>
            </w:tcBorders>
          </w:tcPr>
          <w:p w14:paraId="565DD5A7" w14:textId="77777777" w:rsidR="006C4042" w:rsidRPr="00982294" w:rsidRDefault="006C4042" w:rsidP="006C4042">
            <w:pPr>
              <w:autoSpaceDE w:val="0"/>
              <w:autoSpaceDN w:val="0"/>
              <w:adjustRightInd w:val="0"/>
              <w:rPr>
                <w:i/>
                <w:sz w:val="20"/>
              </w:rPr>
            </w:pPr>
            <w:r w:rsidRPr="00982294">
              <w:rPr>
                <w:i/>
                <w:sz w:val="20"/>
              </w:rPr>
              <w:t xml:space="preserve">26 July 2018 </w:t>
            </w:r>
          </w:p>
        </w:tc>
        <w:tc>
          <w:tcPr>
            <w:tcW w:w="360" w:type="dxa"/>
          </w:tcPr>
          <w:p w14:paraId="68DA3A50" w14:textId="77777777" w:rsidR="006C4042" w:rsidRPr="00982294" w:rsidRDefault="006C4042" w:rsidP="006C4042">
            <w:pPr>
              <w:rPr>
                <w:i/>
                <w:sz w:val="20"/>
              </w:rPr>
            </w:pPr>
            <w:r w:rsidRPr="00982294">
              <w:rPr>
                <w:i/>
                <w:sz w:val="20"/>
              </w:rPr>
              <w:t xml:space="preserve"> </w:t>
            </w:r>
          </w:p>
        </w:tc>
      </w:tr>
    </w:tbl>
    <w:p w14:paraId="5B254070" w14:textId="77777777" w:rsidR="006C4042" w:rsidRPr="00982294" w:rsidRDefault="006C4042" w:rsidP="006C4042">
      <w:pPr>
        <w:autoSpaceDE w:val="0"/>
        <w:autoSpaceDN w:val="0"/>
        <w:adjustRightInd w:val="0"/>
        <w:rPr>
          <w:i/>
          <w:sz w:val="20"/>
        </w:rPr>
      </w:pPr>
      <w:r w:rsidRPr="00982294">
        <w:rPr>
          <w:i/>
          <w:sz w:val="20"/>
        </w:rPr>
        <w:t xml:space="preserve"> </w:t>
      </w:r>
    </w:p>
    <w:p w14:paraId="3F25FFAD" w14:textId="77777777" w:rsidR="006C4042" w:rsidRPr="00982294" w:rsidRDefault="006C4042" w:rsidP="006C4042">
      <w:pPr>
        <w:autoSpaceDE w:val="0"/>
        <w:autoSpaceDN w:val="0"/>
        <w:adjustRightInd w:val="0"/>
        <w:rPr>
          <w:i/>
          <w:sz w:val="18"/>
          <w:lang w:val="en-NZ"/>
        </w:rPr>
      </w:pPr>
      <w:r w:rsidRPr="00982294">
        <w:rPr>
          <w:rFonts w:cs="Arial"/>
          <w:i/>
          <w:sz w:val="20"/>
          <w:szCs w:val="22"/>
          <w:lang w:val="en-NZ"/>
        </w:rPr>
        <w:t>Dr Mei Peng and Hazel Potterton (Co-Investigator)</w:t>
      </w:r>
      <w:r w:rsidRPr="00982294">
        <w:rPr>
          <w:i/>
          <w:sz w:val="20"/>
          <w:lang w:val="en-NZ"/>
        </w:rPr>
        <w:t xml:space="preserve"> were present </w:t>
      </w:r>
      <w:r w:rsidRPr="00982294">
        <w:rPr>
          <w:rFonts w:cs="Arial"/>
          <w:i/>
          <w:sz w:val="20"/>
          <w:szCs w:val="22"/>
          <w:lang w:val="en-NZ"/>
        </w:rPr>
        <w:t>by teleconference</w:t>
      </w:r>
      <w:r w:rsidRPr="00982294">
        <w:rPr>
          <w:i/>
          <w:sz w:val="20"/>
          <w:lang w:val="en-NZ"/>
        </w:rPr>
        <w:t xml:space="preserve"> for discussion of this application.</w:t>
      </w:r>
    </w:p>
    <w:p w14:paraId="2FCE5469" w14:textId="77777777" w:rsidR="006C4042" w:rsidRPr="00982294" w:rsidRDefault="006C4042" w:rsidP="006C4042">
      <w:pPr>
        <w:autoSpaceDE w:val="0"/>
        <w:autoSpaceDN w:val="0"/>
        <w:adjustRightInd w:val="0"/>
        <w:rPr>
          <w:i/>
          <w:sz w:val="20"/>
          <w:u w:val="single"/>
          <w:lang w:val="en-NZ"/>
        </w:rPr>
      </w:pPr>
    </w:p>
    <w:p w14:paraId="1988FB57" w14:textId="77777777" w:rsidR="006C4042" w:rsidRPr="00982294" w:rsidRDefault="006C4042" w:rsidP="006C4042">
      <w:pPr>
        <w:autoSpaceDE w:val="0"/>
        <w:autoSpaceDN w:val="0"/>
        <w:adjustRightInd w:val="0"/>
        <w:rPr>
          <w:i/>
          <w:sz w:val="20"/>
          <w:u w:val="single"/>
          <w:lang w:val="en-NZ"/>
        </w:rPr>
      </w:pPr>
      <w:r w:rsidRPr="00982294">
        <w:rPr>
          <w:i/>
          <w:sz w:val="20"/>
          <w:u w:val="single"/>
          <w:lang w:val="en-NZ"/>
        </w:rPr>
        <w:t>Potential conflicts of interest</w:t>
      </w:r>
    </w:p>
    <w:p w14:paraId="371EFF1D" w14:textId="77777777" w:rsidR="006C4042" w:rsidRPr="00982294" w:rsidRDefault="006C4042" w:rsidP="006C4042">
      <w:pPr>
        <w:autoSpaceDE w:val="0"/>
        <w:autoSpaceDN w:val="0"/>
        <w:adjustRightInd w:val="0"/>
        <w:rPr>
          <w:b/>
          <w:i/>
          <w:sz w:val="20"/>
          <w:lang w:val="en-NZ"/>
        </w:rPr>
      </w:pPr>
    </w:p>
    <w:p w14:paraId="3B2DD274" w14:textId="77777777" w:rsidR="006C4042" w:rsidRPr="00982294" w:rsidRDefault="006C4042" w:rsidP="006C4042">
      <w:pPr>
        <w:autoSpaceDE w:val="0"/>
        <w:autoSpaceDN w:val="0"/>
        <w:adjustRightInd w:val="0"/>
        <w:rPr>
          <w:i/>
          <w:sz w:val="20"/>
          <w:lang w:val="en-NZ"/>
        </w:rPr>
      </w:pPr>
      <w:r w:rsidRPr="00982294">
        <w:rPr>
          <w:i/>
          <w:sz w:val="20"/>
          <w:lang w:val="en-NZ"/>
        </w:rPr>
        <w:t>The Chair asked members to declare any potential conflicts of interest related to this application.</w:t>
      </w:r>
    </w:p>
    <w:p w14:paraId="67EF7A97" w14:textId="77777777" w:rsidR="006C4042" w:rsidRPr="00982294" w:rsidRDefault="006C4042" w:rsidP="006C4042">
      <w:pPr>
        <w:autoSpaceDE w:val="0"/>
        <w:autoSpaceDN w:val="0"/>
        <w:adjustRightInd w:val="0"/>
        <w:rPr>
          <w:i/>
          <w:sz w:val="20"/>
          <w:lang w:val="en-NZ"/>
        </w:rPr>
      </w:pPr>
    </w:p>
    <w:p w14:paraId="693ED383" w14:textId="77777777" w:rsidR="006C4042" w:rsidRPr="00982294" w:rsidRDefault="006C4042" w:rsidP="006C4042">
      <w:pPr>
        <w:autoSpaceDE w:val="0"/>
        <w:autoSpaceDN w:val="0"/>
        <w:adjustRightInd w:val="0"/>
        <w:rPr>
          <w:i/>
          <w:sz w:val="20"/>
          <w:lang w:val="en-NZ"/>
        </w:rPr>
      </w:pPr>
      <w:r w:rsidRPr="00982294">
        <w:rPr>
          <w:i/>
          <w:sz w:val="20"/>
          <w:lang w:val="en-NZ"/>
        </w:rPr>
        <w:t>No potential conflicts of interest related to this application were declared by any member.</w:t>
      </w:r>
    </w:p>
    <w:p w14:paraId="2A452E92" w14:textId="77777777" w:rsidR="006C4042" w:rsidRPr="00982294" w:rsidRDefault="006C4042" w:rsidP="006C4042">
      <w:pPr>
        <w:autoSpaceDE w:val="0"/>
        <w:autoSpaceDN w:val="0"/>
        <w:adjustRightInd w:val="0"/>
        <w:rPr>
          <w:i/>
          <w:sz w:val="20"/>
          <w:lang w:val="en-NZ"/>
        </w:rPr>
      </w:pPr>
    </w:p>
    <w:p w14:paraId="3B1852AF" w14:textId="77777777" w:rsidR="006C4042" w:rsidRPr="00982294" w:rsidRDefault="006C4042" w:rsidP="006C4042">
      <w:pPr>
        <w:rPr>
          <w:i/>
          <w:sz w:val="20"/>
          <w:u w:val="single"/>
          <w:lang w:val="en-NZ"/>
        </w:rPr>
      </w:pPr>
      <w:r w:rsidRPr="00982294">
        <w:rPr>
          <w:i/>
          <w:sz w:val="20"/>
          <w:u w:val="single"/>
          <w:lang w:val="en-NZ"/>
        </w:rPr>
        <w:t>Summary of Study</w:t>
      </w:r>
    </w:p>
    <w:p w14:paraId="2F28CD88" w14:textId="77777777" w:rsidR="006C4042" w:rsidRPr="00982294" w:rsidRDefault="006C4042" w:rsidP="006C4042">
      <w:pPr>
        <w:rPr>
          <w:i/>
          <w:u w:val="single"/>
          <w:lang w:val="en-NZ"/>
        </w:rPr>
      </w:pPr>
    </w:p>
    <w:p w14:paraId="4B619899" w14:textId="77777777" w:rsidR="006C4042" w:rsidRPr="00982294" w:rsidRDefault="006C4042" w:rsidP="006C4042">
      <w:pPr>
        <w:pStyle w:val="ListParagraph"/>
        <w:numPr>
          <w:ilvl w:val="0"/>
          <w:numId w:val="8"/>
        </w:numPr>
        <w:rPr>
          <w:i/>
          <w:u w:val="single"/>
          <w:lang w:val="en-NZ"/>
        </w:rPr>
      </w:pPr>
      <w:r w:rsidRPr="00982294">
        <w:rPr>
          <w:i/>
          <w:lang w:val="en-NZ"/>
        </w:rPr>
        <w:t>The study investigates if there is a causation relationship between olfactory changes in pregnant women and peripartum depression.</w:t>
      </w:r>
    </w:p>
    <w:p w14:paraId="7A27F647" w14:textId="77777777" w:rsidR="006C4042" w:rsidRPr="00982294" w:rsidRDefault="006C4042" w:rsidP="006C4042">
      <w:pPr>
        <w:pStyle w:val="ListParagraph"/>
        <w:numPr>
          <w:ilvl w:val="0"/>
          <w:numId w:val="8"/>
        </w:numPr>
        <w:rPr>
          <w:i/>
          <w:u w:val="single"/>
          <w:lang w:val="en-NZ"/>
        </w:rPr>
      </w:pPr>
      <w:r w:rsidRPr="00982294">
        <w:rPr>
          <w:i/>
          <w:lang w:val="en-NZ"/>
        </w:rPr>
        <w:t>There is not much research looking at olfactory changes in women experiencing peripartum depression.</w:t>
      </w:r>
    </w:p>
    <w:p w14:paraId="6A1FF3AF" w14:textId="77777777" w:rsidR="006C4042" w:rsidRPr="00982294" w:rsidRDefault="006C4042" w:rsidP="006C4042">
      <w:pPr>
        <w:pStyle w:val="ListParagraph"/>
        <w:numPr>
          <w:ilvl w:val="0"/>
          <w:numId w:val="8"/>
        </w:numPr>
        <w:rPr>
          <w:i/>
          <w:lang w:val="en-NZ"/>
        </w:rPr>
      </w:pPr>
      <w:r w:rsidRPr="00982294">
        <w:rPr>
          <w:i/>
          <w:lang w:val="en-NZ"/>
        </w:rPr>
        <w:t>Understanding olfactory function changes in peripartum women is important as this function is vital for food intake, choice and quality of life.</w:t>
      </w:r>
    </w:p>
    <w:p w14:paraId="66D45E02" w14:textId="77777777" w:rsidR="006C4042" w:rsidRPr="00982294" w:rsidRDefault="006C4042" w:rsidP="006C4042">
      <w:pPr>
        <w:pStyle w:val="ListParagraph"/>
        <w:numPr>
          <w:ilvl w:val="0"/>
          <w:numId w:val="8"/>
        </w:numPr>
        <w:rPr>
          <w:i/>
          <w:lang w:val="en-NZ"/>
        </w:rPr>
      </w:pPr>
      <w:r w:rsidRPr="00982294">
        <w:rPr>
          <w:i/>
          <w:lang w:val="en-NZ"/>
        </w:rPr>
        <w:t>Declines in olfactory function can lead to poor appetite and poor nutrition state which is concerning for peripartum women and newborns.</w:t>
      </w:r>
    </w:p>
    <w:p w14:paraId="7C275FF8" w14:textId="77777777" w:rsidR="006C4042" w:rsidRPr="00982294" w:rsidRDefault="006C4042" w:rsidP="006C4042">
      <w:pPr>
        <w:pStyle w:val="ListParagraph"/>
        <w:rPr>
          <w:i/>
          <w:lang w:val="en-NZ"/>
        </w:rPr>
      </w:pPr>
    </w:p>
    <w:p w14:paraId="0D99A6DB" w14:textId="77777777" w:rsidR="006C4042" w:rsidRPr="00982294" w:rsidRDefault="006C4042" w:rsidP="006C4042">
      <w:pPr>
        <w:rPr>
          <w:i/>
          <w:u w:val="single"/>
          <w:lang w:val="en-NZ"/>
        </w:rPr>
      </w:pPr>
      <w:r w:rsidRPr="00982294">
        <w:rPr>
          <w:i/>
          <w:u w:val="single"/>
          <w:lang w:val="en-NZ"/>
        </w:rPr>
        <w:t>Summary of ethical issues (resolved)</w:t>
      </w:r>
    </w:p>
    <w:p w14:paraId="5AA2D97A" w14:textId="77777777" w:rsidR="006C4042" w:rsidRPr="00982294" w:rsidRDefault="006C4042" w:rsidP="006C4042">
      <w:pPr>
        <w:rPr>
          <w:i/>
          <w:u w:val="single"/>
          <w:lang w:val="en-NZ"/>
        </w:rPr>
      </w:pPr>
    </w:p>
    <w:p w14:paraId="347E06D2" w14:textId="77777777" w:rsidR="006C4042" w:rsidRPr="00982294" w:rsidRDefault="006C4042" w:rsidP="006C4042">
      <w:pPr>
        <w:rPr>
          <w:i/>
          <w:lang w:val="en-NZ"/>
        </w:rPr>
      </w:pPr>
      <w:r w:rsidRPr="00982294">
        <w:rPr>
          <w:i/>
          <w:lang w:val="en-NZ"/>
        </w:rPr>
        <w:t>The main ethical issues considered by the Committee and addressed by the Researcher are as follows.</w:t>
      </w:r>
    </w:p>
    <w:p w14:paraId="61D87689" w14:textId="77777777" w:rsidR="006C4042" w:rsidRPr="00982294" w:rsidRDefault="006C4042" w:rsidP="006C4042">
      <w:pPr>
        <w:rPr>
          <w:i/>
          <w:u w:val="single"/>
          <w:lang w:val="en-NZ"/>
        </w:rPr>
      </w:pPr>
    </w:p>
    <w:p w14:paraId="48485437" w14:textId="77777777" w:rsidR="006C4042" w:rsidRPr="00982294" w:rsidRDefault="006C4042" w:rsidP="006C4042">
      <w:pPr>
        <w:pStyle w:val="ListParagraph"/>
        <w:numPr>
          <w:ilvl w:val="0"/>
          <w:numId w:val="8"/>
        </w:numPr>
        <w:spacing w:before="80" w:after="80"/>
        <w:rPr>
          <w:i/>
          <w:u w:val="single"/>
          <w:lang w:val="en-NZ"/>
        </w:rPr>
      </w:pPr>
      <w:r w:rsidRPr="00982294">
        <w:rPr>
          <w:i/>
          <w:lang w:val="en-NZ"/>
        </w:rPr>
        <w:t>The Committee noted the favourable peer review submitted and acknowledged that the Researcher(s) had addressed concerns raised. There was one point that was not too clear. Were the recruitment of controls and depressed being done simultaneously?</w:t>
      </w:r>
    </w:p>
    <w:p w14:paraId="19D391C8" w14:textId="77777777" w:rsidR="006C4042" w:rsidRPr="00982294" w:rsidRDefault="006C4042" w:rsidP="006C4042">
      <w:pPr>
        <w:pStyle w:val="ListParagraph"/>
        <w:spacing w:before="80" w:after="80"/>
        <w:rPr>
          <w:i/>
          <w:lang w:val="en-NZ"/>
        </w:rPr>
      </w:pPr>
      <w:r w:rsidRPr="00982294">
        <w:rPr>
          <w:i/>
          <w:lang w:val="en-NZ"/>
        </w:rPr>
        <w:t>The Researcher(s) confirmed that following peer review, they would recruit these two groups simultaneously.</w:t>
      </w:r>
    </w:p>
    <w:p w14:paraId="648C6A4A" w14:textId="77777777" w:rsidR="006C4042" w:rsidRPr="00982294" w:rsidRDefault="006C4042" w:rsidP="006C4042">
      <w:pPr>
        <w:pStyle w:val="ListParagraph"/>
        <w:numPr>
          <w:ilvl w:val="0"/>
          <w:numId w:val="8"/>
        </w:numPr>
        <w:rPr>
          <w:i/>
        </w:rPr>
      </w:pPr>
      <w:r w:rsidRPr="00982294">
        <w:rPr>
          <w:i/>
        </w:rPr>
        <w:t>The Committee were concerned about the wellbeing of participants should they become really depressed during the study. Will there be appropriate staff on hand to address this should it arise? The Researcher(s) reported that a psychiatric liaison nurse would be available to them if needed. The Committee indicated that it may be a good idea to also consult with the Otago Medical School on this issue. The Researcher(s) stated that they would keep an eye on participants during de-briefs at the end of each session and would make sure participants were made aware of mental health services they could access.</w:t>
      </w:r>
    </w:p>
    <w:p w14:paraId="79D68168" w14:textId="77777777" w:rsidR="006C4042" w:rsidRPr="00982294" w:rsidRDefault="006C4042" w:rsidP="006C4042">
      <w:pPr>
        <w:pStyle w:val="ListParagraph"/>
        <w:rPr>
          <w:i/>
        </w:rPr>
      </w:pPr>
    </w:p>
    <w:p w14:paraId="352F5B88" w14:textId="77777777" w:rsidR="006C4042" w:rsidRPr="000A1C67" w:rsidRDefault="006C4042" w:rsidP="006C4042">
      <w:pPr>
        <w:rPr>
          <w:u w:val="single"/>
          <w:lang w:val="en-NZ"/>
        </w:rPr>
      </w:pPr>
      <w:r w:rsidRPr="000A1C67">
        <w:rPr>
          <w:u w:val="single"/>
          <w:lang w:val="en-NZ"/>
        </w:rPr>
        <w:t>Summary of ethical issues (outstanding)</w:t>
      </w:r>
    </w:p>
    <w:p w14:paraId="74D747D8" w14:textId="77777777" w:rsidR="006C4042" w:rsidRDefault="006C4042" w:rsidP="006C4042">
      <w:pPr>
        <w:rPr>
          <w:u w:val="single"/>
          <w:lang w:val="en-NZ"/>
        </w:rPr>
      </w:pPr>
    </w:p>
    <w:p w14:paraId="01EC28B3"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BE21EFC" w14:textId="77777777" w:rsidR="006C4042" w:rsidRPr="00960BFE" w:rsidRDefault="006C4042" w:rsidP="006C4042">
      <w:pPr>
        <w:autoSpaceDE w:val="0"/>
        <w:autoSpaceDN w:val="0"/>
        <w:adjustRightInd w:val="0"/>
        <w:rPr>
          <w:lang w:val="en-NZ"/>
        </w:rPr>
      </w:pPr>
    </w:p>
    <w:p w14:paraId="0CCBA017" w14:textId="77777777" w:rsidR="006C4042" w:rsidRDefault="006C4042" w:rsidP="006C4042">
      <w:pPr>
        <w:pStyle w:val="ListParagraph"/>
        <w:numPr>
          <w:ilvl w:val="0"/>
          <w:numId w:val="8"/>
        </w:numPr>
      </w:pPr>
      <w:r>
        <w:t xml:space="preserve">The Committee advised that data collected for the study be held in a potentially identifiable form where it is allocated a study ID/number and linked to a code (refer Ethical Guidelines Observational Studies, paragraph 6.4, page 13: </w:t>
      </w:r>
      <w:hyperlink r:id="rId9" w:history="1">
        <w:r w:rsidRPr="006629BB">
          <w:rPr>
            <w:rStyle w:val="Hyperlink"/>
          </w:rPr>
          <w:t>https://neac.health.govt.nz/streamlined-ethical-guidelines-health-and-disability-research</w:t>
        </w:r>
      </w:hyperlink>
      <w:r>
        <w:t xml:space="preserve"> )</w:t>
      </w:r>
    </w:p>
    <w:p w14:paraId="7AC9441B" w14:textId="77777777" w:rsidR="006C4042" w:rsidRDefault="006C4042" w:rsidP="006C4042">
      <w:pPr>
        <w:pStyle w:val="ListParagraph"/>
        <w:numPr>
          <w:ilvl w:val="0"/>
          <w:numId w:val="8"/>
        </w:numPr>
      </w:pPr>
      <w:r>
        <w:t>The Committee requested protocols be prepared for staff making home visits. The protocols should cover safety and Tikanga Maori concepts during home visits. These would be a good template for future studies.</w:t>
      </w:r>
    </w:p>
    <w:p w14:paraId="1646B107" w14:textId="77777777" w:rsidR="006C4042" w:rsidRPr="00E316FD" w:rsidRDefault="006C4042" w:rsidP="006C4042">
      <w:pPr>
        <w:pStyle w:val="ListParagraph"/>
        <w:numPr>
          <w:ilvl w:val="0"/>
          <w:numId w:val="8"/>
        </w:numPr>
      </w:pPr>
      <w:r>
        <w:t>The Committee recommended not using the signage “Peripartum Depression Study” when providing directions to the testing sessions. This would help to manage stigma. Please reconsider the wording used on this signage</w:t>
      </w:r>
      <w:r>
        <w:rPr>
          <w:color w:val="FF0000"/>
        </w:rPr>
        <w:t>.</w:t>
      </w:r>
    </w:p>
    <w:p w14:paraId="31021EB4" w14:textId="77777777" w:rsidR="006C4042" w:rsidRPr="00466AA7"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960ABF8" w14:textId="77777777" w:rsidR="006C4042" w:rsidRDefault="006C4042" w:rsidP="006C4042">
      <w:pPr>
        <w:pStyle w:val="ListParagraph"/>
        <w:numPr>
          <w:ilvl w:val="0"/>
          <w:numId w:val="8"/>
        </w:numPr>
      </w:pPr>
      <w:r>
        <w:t>Please include contact details for Maori support and independent health and disability health advocate (see HDEC PIS template at</w:t>
      </w:r>
      <w:r w:rsidRPr="00463566">
        <w:t xml:space="preserve"> </w:t>
      </w:r>
      <w:hyperlink r:id="rId10" w:history="1">
        <w:r w:rsidRPr="006629BB">
          <w:rPr>
            <w:rStyle w:val="Hyperlink"/>
          </w:rPr>
          <w:t>https://ethics.health.govt.nz/</w:t>
        </w:r>
      </w:hyperlink>
      <w:r>
        <w:t xml:space="preserve"> ). </w:t>
      </w:r>
    </w:p>
    <w:p w14:paraId="4CB214FF" w14:textId="77777777" w:rsidR="006C4042" w:rsidRDefault="006C4042" w:rsidP="006C4042">
      <w:pPr>
        <w:pStyle w:val="ListParagraph"/>
        <w:numPr>
          <w:ilvl w:val="0"/>
          <w:numId w:val="8"/>
        </w:numPr>
      </w:pPr>
      <w:r>
        <w:t>Please explain the term peripartum.</w:t>
      </w:r>
    </w:p>
    <w:p w14:paraId="66DC548C" w14:textId="77777777" w:rsidR="006C4042" w:rsidRDefault="006C4042" w:rsidP="006C4042">
      <w:pPr>
        <w:pStyle w:val="ListParagraph"/>
        <w:numPr>
          <w:ilvl w:val="0"/>
          <w:numId w:val="8"/>
        </w:numPr>
      </w:pPr>
      <w:r>
        <w:t>The Committee noted a reference to New World vouchers and suggested that New World is not mentioned as it sounds like New World is being marketed. This can be replaced with the term, “grocery voucher” The Committee suggested that grocery vouchers also be offered in the first visit in case participants do not come back to the second.</w:t>
      </w:r>
    </w:p>
    <w:p w14:paraId="2DA47DDD" w14:textId="77777777" w:rsidR="006C4042" w:rsidRDefault="006C4042" w:rsidP="006C4042">
      <w:pPr>
        <w:pStyle w:val="ListParagraph"/>
        <w:numPr>
          <w:ilvl w:val="0"/>
          <w:numId w:val="8"/>
        </w:numPr>
      </w:pPr>
      <w:r>
        <w:t>The Researcher(s) confirmed that participants’ GPs would be notified of their attendance in the study. Please add this information to the PIS and a line in the CF indicating the same. This line can either indicate GP notification to be optional therefore yes/no tick box is include otherwise this line can indicate GP option is compulsory so a yes/no tick box will not be needed.</w:t>
      </w:r>
    </w:p>
    <w:p w14:paraId="1A7D5C8E" w14:textId="77777777" w:rsidR="006C4042" w:rsidRDefault="006C4042" w:rsidP="006C4042">
      <w:pPr>
        <w:pStyle w:val="ListParagraph"/>
        <w:numPr>
          <w:ilvl w:val="0"/>
          <w:numId w:val="8"/>
        </w:numPr>
      </w:pPr>
      <w:r>
        <w:t>The Committee were concerned that risks to taking part were not mentioned. Please list these. Please access the HDEC PIS template for guidance (</w:t>
      </w:r>
      <w:hyperlink r:id="rId11" w:history="1">
        <w:r w:rsidRPr="006629BB">
          <w:rPr>
            <w:rStyle w:val="Hyperlink"/>
          </w:rPr>
          <w:t>https://ethics.health.govt.nz/</w:t>
        </w:r>
      </w:hyperlink>
      <w:r>
        <w:t xml:space="preserve"> )</w:t>
      </w:r>
    </w:p>
    <w:p w14:paraId="5654822F" w14:textId="77777777" w:rsidR="006C4042" w:rsidRDefault="006C4042" w:rsidP="006C4042">
      <w:pPr>
        <w:pStyle w:val="ListParagraph"/>
        <w:numPr>
          <w:ilvl w:val="0"/>
          <w:numId w:val="8"/>
        </w:numPr>
        <w:rPr>
          <w:lang w:val="en-NZ"/>
        </w:rPr>
      </w:pPr>
      <w:r w:rsidRPr="006E42BA">
        <w:rPr>
          <w:lang w:val="en-NZ"/>
        </w:rPr>
        <w:t>Please add the exclusion criteria as outlined in the protocol</w:t>
      </w:r>
      <w:r>
        <w:rPr>
          <w:lang w:val="en-NZ"/>
        </w:rPr>
        <w:t xml:space="preserve"> for example, no asthmatics, no suffers of allergies affecting breathing and smell.</w:t>
      </w:r>
    </w:p>
    <w:p w14:paraId="031333AC" w14:textId="77777777" w:rsidR="006C4042" w:rsidRDefault="006C4042" w:rsidP="006C4042">
      <w:pPr>
        <w:pStyle w:val="ListParagraph"/>
        <w:numPr>
          <w:ilvl w:val="0"/>
          <w:numId w:val="8"/>
        </w:numPr>
        <w:rPr>
          <w:lang w:val="en-NZ"/>
        </w:rPr>
      </w:pPr>
      <w:r>
        <w:rPr>
          <w:lang w:val="en-NZ"/>
        </w:rPr>
        <w:t>Health Information should be retained for a minimum period of 10 years (Health (Retention of Health Information) Regulations 1996). Please ensure this is clear in your documentation.</w:t>
      </w:r>
    </w:p>
    <w:p w14:paraId="12B204DC" w14:textId="77777777" w:rsidR="006C4042" w:rsidRDefault="006C4042" w:rsidP="006C4042">
      <w:pPr>
        <w:pStyle w:val="ListParagraph"/>
        <w:numPr>
          <w:ilvl w:val="0"/>
          <w:numId w:val="8"/>
        </w:numPr>
        <w:rPr>
          <w:lang w:val="en-NZ"/>
        </w:rPr>
      </w:pPr>
      <w:r>
        <w:rPr>
          <w:lang w:val="en-NZ"/>
        </w:rPr>
        <w:t>Please indicate that extra support such as a psychiatric liaison nurse will be available during the study and include contact details for mental health services to the contact section of the PIS.</w:t>
      </w:r>
    </w:p>
    <w:p w14:paraId="52712851" w14:textId="77777777" w:rsidR="006C4042" w:rsidRDefault="006C4042" w:rsidP="006C4042">
      <w:pPr>
        <w:pStyle w:val="ListParagraph"/>
        <w:numPr>
          <w:ilvl w:val="0"/>
          <w:numId w:val="8"/>
        </w:numPr>
      </w:pPr>
      <w:r>
        <w:t>The Committee questioned why asthmatics were being excluded from the study. Was it because the smell sticks could trigger an asthma attack? The Researcher(s) confirmed this to be the case. The Committee requested the addition of the exclusion criteria to the PIS as outlined in the protocol. Participants could also be asked to not wear perfume when attending study visits.</w:t>
      </w:r>
    </w:p>
    <w:p w14:paraId="5A248557" w14:textId="77777777" w:rsidR="006C4042" w:rsidRDefault="006C4042" w:rsidP="006C4042">
      <w:pPr>
        <w:pStyle w:val="ListParagraph"/>
        <w:rPr>
          <w:lang w:val="en-NZ"/>
        </w:rPr>
      </w:pPr>
    </w:p>
    <w:p w14:paraId="461C333F" w14:textId="77777777" w:rsidR="006C4042" w:rsidRPr="00761E0B" w:rsidRDefault="006C4042" w:rsidP="006C4042">
      <w:pPr>
        <w:rPr>
          <w:lang w:val="en-NZ"/>
        </w:rPr>
      </w:pPr>
      <w:r w:rsidRPr="00761E0B">
        <w:rPr>
          <w:u w:val="single"/>
          <w:lang w:val="en-NZ"/>
        </w:rPr>
        <w:t xml:space="preserve">Decision </w:t>
      </w:r>
    </w:p>
    <w:p w14:paraId="42E6CD28" w14:textId="77777777" w:rsidR="006C4042" w:rsidRPr="00960BFE" w:rsidRDefault="006C4042" w:rsidP="006C4042">
      <w:pPr>
        <w:rPr>
          <w:lang w:val="en-NZ"/>
        </w:rPr>
      </w:pPr>
    </w:p>
    <w:p w14:paraId="2B594622" w14:textId="77777777" w:rsidR="006C4042" w:rsidRDefault="006C4042" w:rsidP="006C4042">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231D6">
        <w:rPr>
          <w:rFonts w:cs="Arial"/>
          <w:szCs w:val="22"/>
          <w:lang w:val="en-NZ"/>
        </w:rPr>
        <w:t>consensus</w:t>
      </w:r>
      <w:r w:rsidRPr="007231D6">
        <w:rPr>
          <w:lang w:val="en-NZ"/>
        </w:rPr>
        <w:t xml:space="preserve">, </w:t>
      </w:r>
      <w:r w:rsidRPr="00960BFE">
        <w:rPr>
          <w:lang w:val="en-NZ"/>
        </w:rPr>
        <w:t xml:space="preserve">subject to the following information being received. </w:t>
      </w:r>
    </w:p>
    <w:p w14:paraId="1AE44E96" w14:textId="77777777" w:rsidR="006C4042" w:rsidRPr="00960BFE" w:rsidRDefault="006C4042" w:rsidP="006C4042">
      <w:pPr>
        <w:rPr>
          <w:lang w:val="en-NZ"/>
        </w:rPr>
      </w:pPr>
    </w:p>
    <w:p w14:paraId="43A787DD" w14:textId="77777777" w:rsidR="006C4042" w:rsidRPr="005D22D4" w:rsidRDefault="006C4042" w:rsidP="006C4042">
      <w:pPr>
        <w:pStyle w:val="ListParagraph"/>
        <w:numPr>
          <w:ilvl w:val="0"/>
          <w:numId w:val="45"/>
        </w:numPr>
        <w:rPr>
          <w:lang w:val="en-NZ"/>
        </w:rPr>
      </w:pPr>
      <w:r>
        <w:rPr>
          <w:lang w:val="en-NZ"/>
        </w:rPr>
        <w:t>Please ensure participant identity is protected (</w:t>
      </w:r>
      <w:r w:rsidRPr="0009406E">
        <w:rPr>
          <w:i/>
        </w:rPr>
        <w:t>Ethical Guidelines Observational Studies, paragraph 6.4, page 13</w:t>
      </w:r>
      <w:r>
        <w:t>)</w:t>
      </w:r>
    </w:p>
    <w:p w14:paraId="0D140C0B" w14:textId="77777777" w:rsidR="006C4042" w:rsidRPr="00041450" w:rsidRDefault="006C4042" w:rsidP="006C4042">
      <w:pPr>
        <w:numPr>
          <w:ilvl w:val="0"/>
          <w:numId w:val="45"/>
        </w:numPr>
        <w:contextualSpacing/>
        <w:rPr>
          <w:sz w:val="21"/>
          <w:szCs w:val="21"/>
        </w:rPr>
      </w:pPr>
      <w:r w:rsidRPr="00041450">
        <w:rPr>
          <w:sz w:val="21"/>
          <w:szCs w:val="21"/>
        </w:rPr>
        <w:t xml:space="preserve">Please provide protocols for the staff making home visits that cover safety and Tikanga Maori visits </w:t>
      </w:r>
      <w:r w:rsidRPr="00041450">
        <w:rPr>
          <w:i/>
          <w:sz w:val="21"/>
          <w:szCs w:val="21"/>
        </w:rPr>
        <w:t>(Ethical Guidelines for Observational Studies, para 5.11)</w:t>
      </w:r>
    </w:p>
    <w:p w14:paraId="551EC4E8" w14:textId="77777777" w:rsidR="006C4042" w:rsidRPr="00041450" w:rsidRDefault="006C4042" w:rsidP="006C4042">
      <w:pPr>
        <w:numPr>
          <w:ilvl w:val="0"/>
          <w:numId w:val="45"/>
        </w:numPr>
        <w:contextualSpacing/>
        <w:rPr>
          <w:sz w:val="21"/>
          <w:szCs w:val="21"/>
        </w:rPr>
      </w:pPr>
      <w:r w:rsidRPr="00041450">
        <w:rPr>
          <w:rFonts w:cs="Arial"/>
          <w:sz w:val="21"/>
          <w:szCs w:val="21"/>
        </w:rPr>
        <w:t xml:space="preserve">Please do not use the words ‘Peripartum Depression Study’ when providing directions to the testing sessions. Please </w:t>
      </w:r>
      <w:r>
        <w:rPr>
          <w:rFonts w:cs="Arial"/>
          <w:sz w:val="21"/>
          <w:szCs w:val="21"/>
        </w:rPr>
        <w:t>re</w:t>
      </w:r>
      <w:r w:rsidRPr="00041450">
        <w:rPr>
          <w:rFonts w:cs="Arial"/>
          <w:sz w:val="21"/>
          <w:szCs w:val="21"/>
        </w:rPr>
        <w:t xml:space="preserve">consider the wording. </w:t>
      </w:r>
      <w:r w:rsidRPr="00041450">
        <w:rPr>
          <w:i/>
          <w:sz w:val="21"/>
          <w:szCs w:val="21"/>
        </w:rPr>
        <w:t>(Ethical Guidelines for Observational Studies, para 4.9)</w:t>
      </w:r>
    </w:p>
    <w:p w14:paraId="1874D9FE" w14:textId="77777777" w:rsidR="006C4042" w:rsidRDefault="006C4042" w:rsidP="006C4042">
      <w:pPr>
        <w:pStyle w:val="ListParagraph"/>
        <w:numPr>
          <w:ilvl w:val="0"/>
          <w:numId w:val="3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5DB935A" w14:textId="77777777" w:rsidR="006C4042" w:rsidRDefault="006C4042" w:rsidP="006C4042">
      <w:pPr>
        <w:pStyle w:val="ListParagraph"/>
        <w:spacing w:before="80" w:after="80"/>
        <w:jc w:val="both"/>
        <w:rPr>
          <w:rFonts w:cs="Arial"/>
          <w:szCs w:val="22"/>
          <w:lang w:val="en-NZ"/>
        </w:rPr>
      </w:pPr>
    </w:p>
    <w:p w14:paraId="63B0D8BB" w14:textId="77777777" w:rsidR="006C4042" w:rsidRPr="000A64E8" w:rsidRDefault="006C4042" w:rsidP="006C4042">
      <w:pPr>
        <w:spacing w:before="80" w:after="80"/>
        <w:jc w:val="both"/>
        <w:rPr>
          <w:rFonts w:cs="Arial"/>
          <w:szCs w:val="22"/>
          <w:lang w:val="en-NZ"/>
        </w:rPr>
      </w:pPr>
      <w:r>
        <w:t>This following information will be reviewed, and a final decision made on the application, by Mrs Stephanie Pollard and Miss Tangihaere Macfarlane.</w:t>
      </w:r>
    </w:p>
    <w:p w14:paraId="3FD33E61" w14:textId="77777777" w:rsidR="006C4042" w:rsidRPr="00960BFE" w:rsidRDefault="006C4042" w:rsidP="00E24E77">
      <w:pPr>
        <w:rPr>
          <w:color w:val="FF0000"/>
          <w:lang w:val="en-NZ"/>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174E7A43" w14:textId="77777777" w:rsidTr="006C4042">
        <w:trPr>
          <w:trHeight w:val="280"/>
        </w:trPr>
        <w:tc>
          <w:tcPr>
            <w:tcW w:w="966" w:type="dxa"/>
            <w:tcBorders>
              <w:top w:val="nil"/>
              <w:left w:val="nil"/>
              <w:bottom w:val="nil"/>
              <w:right w:val="nil"/>
            </w:tcBorders>
          </w:tcPr>
          <w:p w14:paraId="357E136C" w14:textId="77777777" w:rsidR="006C4042" w:rsidRPr="00960BFE" w:rsidRDefault="006C4042" w:rsidP="006C4042">
            <w:pPr>
              <w:autoSpaceDE w:val="0"/>
              <w:autoSpaceDN w:val="0"/>
              <w:adjustRightInd w:val="0"/>
            </w:pPr>
            <w:r w:rsidRPr="00960BFE">
              <w:br w:type="page"/>
              <w:t xml:space="preserve"> </w:t>
            </w:r>
            <w:r w:rsidRPr="00960BFE">
              <w:rPr>
                <w:b/>
              </w:rPr>
              <w:t xml:space="preserve">6 </w:t>
            </w:r>
            <w:r w:rsidRPr="00960BFE">
              <w:t xml:space="preserve"> </w:t>
            </w:r>
          </w:p>
        </w:tc>
        <w:tc>
          <w:tcPr>
            <w:tcW w:w="2575" w:type="dxa"/>
            <w:tcBorders>
              <w:top w:val="nil"/>
              <w:left w:val="nil"/>
              <w:bottom w:val="nil"/>
              <w:right w:val="nil"/>
            </w:tcBorders>
          </w:tcPr>
          <w:p w14:paraId="40BBF265"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4EF692" w14:textId="77777777" w:rsidR="006C4042" w:rsidRPr="00960BFE" w:rsidRDefault="006C4042" w:rsidP="006C4042">
            <w:pPr>
              <w:autoSpaceDE w:val="0"/>
              <w:autoSpaceDN w:val="0"/>
              <w:adjustRightInd w:val="0"/>
            </w:pPr>
            <w:r w:rsidRPr="00960BFE">
              <w:rPr>
                <w:b/>
              </w:rPr>
              <w:t>18/NTB/129</w:t>
            </w:r>
            <w:r w:rsidRPr="00960BFE">
              <w:t xml:space="preserve"> </w:t>
            </w:r>
          </w:p>
        </w:tc>
        <w:tc>
          <w:tcPr>
            <w:tcW w:w="360" w:type="dxa"/>
          </w:tcPr>
          <w:p w14:paraId="4155E567" w14:textId="77777777" w:rsidR="006C4042" w:rsidRPr="00960BFE" w:rsidRDefault="006C4042" w:rsidP="006C4042">
            <w:r w:rsidRPr="00960BFE">
              <w:t xml:space="preserve"> </w:t>
            </w:r>
          </w:p>
        </w:tc>
      </w:tr>
      <w:tr w:rsidR="006C4042" w:rsidRPr="00960BFE" w14:paraId="6DA79C2E" w14:textId="77777777" w:rsidTr="006C4042">
        <w:trPr>
          <w:trHeight w:val="280"/>
        </w:trPr>
        <w:tc>
          <w:tcPr>
            <w:tcW w:w="966" w:type="dxa"/>
            <w:tcBorders>
              <w:top w:val="nil"/>
              <w:left w:val="nil"/>
              <w:bottom w:val="nil"/>
              <w:right w:val="nil"/>
            </w:tcBorders>
          </w:tcPr>
          <w:p w14:paraId="38B507A6"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3F344B2"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769F2EE3" w14:textId="77777777" w:rsidR="006C4042" w:rsidRPr="00960BFE" w:rsidRDefault="006C4042" w:rsidP="006C4042">
            <w:pPr>
              <w:autoSpaceDE w:val="0"/>
              <w:autoSpaceDN w:val="0"/>
              <w:adjustRightInd w:val="0"/>
            </w:pPr>
            <w:r w:rsidRPr="00960BFE">
              <w:t xml:space="preserve">Eye disease in Obstructive Sleep Apnoea </w:t>
            </w:r>
          </w:p>
        </w:tc>
        <w:tc>
          <w:tcPr>
            <w:tcW w:w="360" w:type="dxa"/>
          </w:tcPr>
          <w:p w14:paraId="53D6AC94" w14:textId="77777777" w:rsidR="006C4042" w:rsidRPr="00960BFE" w:rsidRDefault="006C4042" w:rsidP="006C4042">
            <w:r w:rsidRPr="00960BFE">
              <w:t xml:space="preserve"> </w:t>
            </w:r>
          </w:p>
        </w:tc>
      </w:tr>
      <w:tr w:rsidR="006C4042" w:rsidRPr="00960BFE" w14:paraId="7E0EF937" w14:textId="77777777" w:rsidTr="006C4042">
        <w:trPr>
          <w:trHeight w:val="280"/>
        </w:trPr>
        <w:tc>
          <w:tcPr>
            <w:tcW w:w="966" w:type="dxa"/>
            <w:tcBorders>
              <w:top w:val="nil"/>
              <w:left w:val="nil"/>
              <w:bottom w:val="nil"/>
              <w:right w:val="nil"/>
            </w:tcBorders>
          </w:tcPr>
          <w:p w14:paraId="521F7890"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C60FCDD"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4FD167E0" w14:textId="77777777" w:rsidR="006C4042" w:rsidRPr="00960BFE" w:rsidRDefault="006C4042" w:rsidP="006C4042">
            <w:pPr>
              <w:autoSpaceDE w:val="0"/>
              <w:autoSpaceDN w:val="0"/>
              <w:adjustRightInd w:val="0"/>
            </w:pPr>
            <w:r w:rsidRPr="00960BFE">
              <w:t xml:space="preserve">Dr Rasha Al-Taie </w:t>
            </w:r>
          </w:p>
        </w:tc>
        <w:tc>
          <w:tcPr>
            <w:tcW w:w="360" w:type="dxa"/>
          </w:tcPr>
          <w:p w14:paraId="2F8AE20E" w14:textId="77777777" w:rsidR="006C4042" w:rsidRPr="00960BFE" w:rsidRDefault="006C4042" w:rsidP="006C4042">
            <w:r w:rsidRPr="00960BFE">
              <w:t xml:space="preserve"> </w:t>
            </w:r>
          </w:p>
        </w:tc>
      </w:tr>
      <w:tr w:rsidR="006C4042" w:rsidRPr="00960BFE" w14:paraId="371C8C4D" w14:textId="77777777" w:rsidTr="006C4042">
        <w:trPr>
          <w:trHeight w:val="280"/>
        </w:trPr>
        <w:tc>
          <w:tcPr>
            <w:tcW w:w="966" w:type="dxa"/>
            <w:tcBorders>
              <w:top w:val="nil"/>
              <w:left w:val="nil"/>
              <w:bottom w:val="nil"/>
              <w:right w:val="nil"/>
            </w:tcBorders>
          </w:tcPr>
          <w:p w14:paraId="1F7BB3C9"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67ACE2C9"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6E851EC5" w14:textId="77777777" w:rsidR="006C4042" w:rsidRPr="00960BFE" w:rsidRDefault="006C4042" w:rsidP="006C4042">
            <w:pPr>
              <w:autoSpaceDE w:val="0"/>
              <w:autoSpaceDN w:val="0"/>
              <w:adjustRightInd w:val="0"/>
            </w:pPr>
            <w:r w:rsidRPr="00960BFE">
              <w:t xml:space="preserve"> </w:t>
            </w:r>
          </w:p>
        </w:tc>
        <w:tc>
          <w:tcPr>
            <w:tcW w:w="360" w:type="dxa"/>
          </w:tcPr>
          <w:p w14:paraId="03FA5F09" w14:textId="77777777" w:rsidR="006C4042" w:rsidRPr="00960BFE" w:rsidRDefault="006C4042" w:rsidP="006C4042">
            <w:r w:rsidRPr="00960BFE">
              <w:t xml:space="preserve"> </w:t>
            </w:r>
          </w:p>
        </w:tc>
      </w:tr>
      <w:tr w:rsidR="006C4042" w:rsidRPr="00960BFE" w14:paraId="0CCF4723" w14:textId="77777777" w:rsidTr="006C4042">
        <w:trPr>
          <w:trHeight w:val="280"/>
        </w:trPr>
        <w:tc>
          <w:tcPr>
            <w:tcW w:w="966" w:type="dxa"/>
            <w:tcBorders>
              <w:top w:val="nil"/>
              <w:left w:val="nil"/>
              <w:bottom w:val="nil"/>
              <w:right w:val="nil"/>
            </w:tcBorders>
          </w:tcPr>
          <w:p w14:paraId="5D3F2A02"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5B3B65DE"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10BFD902" w14:textId="77777777" w:rsidR="006C4042" w:rsidRPr="00960BFE" w:rsidRDefault="006C4042" w:rsidP="006C4042">
            <w:pPr>
              <w:autoSpaceDE w:val="0"/>
              <w:autoSpaceDN w:val="0"/>
              <w:adjustRightInd w:val="0"/>
            </w:pPr>
            <w:r w:rsidRPr="00960BFE">
              <w:t xml:space="preserve">26 July 2018 </w:t>
            </w:r>
          </w:p>
        </w:tc>
        <w:tc>
          <w:tcPr>
            <w:tcW w:w="360" w:type="dxa"/>
          </w:tcPr>
          <w:p w14:paraId="2AF4CFA9" w14:textId="77777777" w:rsidR="006C4042" w:rsidRPr="00960BFE" w:rsidRDefault="006C4042" w:rsidP="006C4042">
            <w:r w:rsidRPr="00960BFE">
              <w:t xml:space="preserve"> </w:t>
            </w:r>
          </w:p>
        </w:tc>
      </w:tr>
    </w:tbl>
    <w:p w14:paraId="06E8BACC" w14:textId="77777777" w:rsidR="006C4042" w:rsidRPr="00960BFE" w:rsidRDefault="006C4042" w:rsidP="006C4042">
      <w:pPr>
        <w:autoSpaceDE w:val="0"/>
        <w:autoSpaceDN w:val="0"/>
        <w:adjustRightInd w:val="0"/>
      </w:pPr>
      <w:r w:rsidRPr="00960BFE">
        <w:t xml:space="preserve"> </w:t>
      </w:r>
    </w:p>
    <w:p w14:paraId="2952D69D" w14:textId="77777777" w:rsidR="006C4042" w:rsidRPr="00987913" w:rsidRDefault="006C4042" w:rsidP="006C4042">
      <w:pPr>
        <w:autoSpaceDE w:val="0"/>
        <w:autoSpaceDN w:val="0"/>
        <w:adjustRightInd w:val="0"/>
        <w:rPr>
          <w:sz w:val="20"/>
          <w:lang w:val="en-NZ"/>
        </w:rPr>
      </w:pPr>
      <w:r w:rsidRPr="00D67812">
        <w:rPr>
          <w:rFonts w:cs="Arial"/>
          <w:szCs w:val="22"/>
          <w:lang w:val="en-NZ"/>
        </w:rPr>
        <w:t>Dr Rasha Al-Taie (C</w:t>
      </w:r>
      <w:r>
        <w:rPr>
          <w:rFonts w:cs="Arial"/>
          <w:szCs w:val="22"/>
          <w:lang w:val="en-NZ"/>
        </w:rPr>
        <w:t xml:space="preserve">o-ordinating </w:t>
      </w:r>
      <w:r w:rsidRPr="00D67812">
        <w:rPr>
          <w:rFonts w:cs="Arial"/>
          <w:szCs w:val="22"/>
          <w:lang w:val="en-NZ"/>
        </w:rPr>
        <w:t>I</w:t>
      </w:r>
      <w:r>
        <w:rPr>
          <w:rFonts w:cs="Arial"/>
          <w:szCs w:val="22"/>
          <w:lang w:val="en-NZ"/>
        </w:rPr>
        <w:t>nvestigator</w:t>
      </w:r>
      <w:r w:rsidRPr="00D67812">
        <w:rPr>
          <w:rFonts w:cs="Arial"/>
          <w:szCs w:val="22"/>
          <w:lang w:val="en-NZ"/>
        </w:rPr>
        <w:t>) and Dr Lucy Lu (P</w:t>
      </w:r>
      <w:r>
        <w:rPr>
          <w:rFonts w:cs="Arial"/>
          <w:szCs w:val="22"/>
          <w:lang w:val="en-NZ"/>
        </w:rPr>
        <w:t xml:space="preserve">rimary </w:t>
      </w:r>
      <w:r w:rsidRPr="00D67812">
        <w:rPr>
          <w:rFonts w:cs="Arial"/>
          <w:szCs w:val="22"/>
          <w:lang w:val="en-NZ"/>
        </w:rPr>
        <w:t>C</w:t>
      </w:r>
      <w:r>
        <w:rPr>
          <w:rFonts w:cs="Arial"/>
          <w:szCs w:val="22"/>
          <w:lang w:val="en-NZ"/>
        </w:rPr>
        <w:t>ontact</w:t>
      </w:r>
      <w:r w:rsidRPr="00D67812">
        <w:rPr>
          <w:rFonts w:cs="Arial"/>
          <w:szCs w:val="22"/>
          <w:lang w:val="en-NZ"/>
        </w:rPr>
        <w:t>)</w:t>
      </w:r>
      <w:r>
        <w:rPr>
          <w:lang w:val="en-NZ"/>
        </w:rPr>
        <w:t xml:space="preserve"> were not present</w:t>
      </w:r>
      <w:r w:rsidRPr="00960BFE">
        <w:rPr>
          <w:lang w:val="en-NZ"/>
        </w:rPr>
        <w:t xml:space="preserve"> </w:t>
      </w:r>
      <w:r w:rsidRPr="00987913">
        <w:rPr>
          <w:lang w:val="en-NZ"/>
        </w:rPr>
        <w:t>for discussion of this application.</w:t>
      </w:r>
    </w:p>
    <w:p w14:paraId="6A0008D8" w14:textId="77777777" w:rsidR="006C4042" w:rsidRPr="00960BFE" w:rsidRDefault="006C4042" w:rsidP="006C4042">
      <w:pPr>
        <w:autoSpaceDE w:val="0"/>
        <w:autoSpaceDN w:val="0"/>
        <w:adjustRightInd w:val="0"/>
        <w:rPr>
          <w:u w:val="single"/>
          <w:lang w:val="en-NZ"/>
        </w:rPr>
      </w:pPr>
    </w:p>
    <w:p w14:paraId="1E602F12"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6AFA8EE4" w14:textId="77777777" w:rsidR="006C4042" w:rsidRPr="008869BB" w:rsidRDefault="006C4042" w:rsidP="006C4042">
      <w:pPr>
        <w:autoSpaceDE w:val="0"/>
        <w:autoSpaceDN w:val="0"/>
        <w:adjustRightInd w:val="0"/>
        <w:rPr>
          <w:b/>
          <w:lang w:val="en-NZ"/>
        </w:rPr>
      </w:pPr>
    </w:p>
    <w:p w14:paraId="2948BA5D"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66224D3C" w14:textId="77777777" w:rsidR="006C4042" w:rsidRPr="00960BFE" w:rsidRDefault="006C4042" w:rsidP="006C4042">
      <w:pPr>
        <w:autoSpaceDE w:val="0"/>
        <w:autoSpaceDN w:val="0"/>
        <w:adjustRightInd w:val="0"/>
        <w:rPr>
          <w:lang w:val="en-NZ"/>
        </w:rPr>
      </w:pPr>
    </w:p>
    <w:p w14:paraId="4CF9F3A0"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C04327E" w14:textId="77777777" w:rsidR="006C4042" w:rsidRPr="00960BFE" w:rsidRDefault="006C4042" w:rsidP="006C4042">
      <w:pPr>
        <w:autoSpaceDE w:val="0"/>
        <w:autoSpaceDN w:val="0"/>
        <w:adjustRightInd w:val="0"/>
        <w:rPr>
          <w:lang w:val="en-NZ"/>
        </w:rPr>
      </w:pPr>
    </w:p>
    <w:p w14:paraId="3811DECB" w14:textId="77777777" w:rsidR="006C4042" w:rsidRDefault="006C4042" w:rsidP="006C4042">
      <w:pPr>
        <w:rPr>
          <w:u w:val="single"/>
          <w:lang w:val="en-NZ"/>
        </w:rPr>
      </w:pPr>
      <w:r w:rsidRPr="001C059D">
        <w:rPr>
          <w:u w:val="single"/>
          <w:lang w:val="en-NZ"/>
        </w:rPr>
        <w:t>Summary of Study</w:t>
      </w:r>
    </w:p>
    <w:p w14:paraId="209CF57A" w14:textId="77777777" w:rsidR="006C4042" w:rsidRDefault="006C4042" w:rsidP="006C4042">
      <w:pPr>
        <w:rPr>
          <w:u w:val="single"/>
          <w:lang w:val="en-NZ"/>
        </w:rPr>
      </w:pPr>
    </w:p>
    <w:p w14:paraId="40821A18" w14:textId="77777777" w:rsidR="006C4042" w:rsidRPr="00741817" w:rsidRDefault="006C4042" w:rsidP="006C4042">
      <w:pPr>
        <w:pStyle w:val="ListParagraph"/>
        <w:numPr>
          <w:ilvl w:val="0"/>
          <w:numId w:val="19"/>
        </w:numPr>
        <w:autoSpaceDE w:val="0"/>
        <w:autoSpaceDN w:val="0"/>
        <w:adjustRightInd w:val="0"/>
        <w:rPr>
          <w:lang w:val="en-NZ"/>
        </w:rPr>
      </w:pPr>
      <w:r w:rsidRPr="00741817">
        <w:rPr>
          <w:lang w:val="en-NZ"/>
        </w:rPr>
        <w:t xml:space="preserve">Study of whether persons (aged 7+) who are diagnosed with Obstructive Sleep Apnea have a higher rate of a specific eye problem. </w:t>
      </w:r>
    </w:p>
    <w:p w14:paraId="5A2FDD37" w14:textId="77777777" w:rsidR="006C4042" w:rsidRDefault="006C4042" w:rsidP="006C4042">
      <w:pPr>
        <w:pStyle w:val="ListParagraph"/>
        <w:numPr>
          <w:ilvl w:val="0"/>
          <w:numId w:val="19"/>
        </w:numPr>
        <w:autoSpaceDE w:val="0"/>
        <w:autoSpaceDN w:val="0"/>
        <w:adjustRightInd w:val="0"/>
        <w:rPr>
          <w:lang w:val="en-NZ"/>
        </w:rPr>
      </w:pPr>
      <w:r w:rsidRPr="00741817">
        <w:rPr>
          <w:lang w:val="en-NZ"/>
        </w:rPr>
        <w:t xml:space="preserve">Respiratory doctors who diagnose OSA will refer patients to the study which involves one short visit to the eye clinic at Manukau. If eye problem detected then referral for further treatment will be made (early treatment is very desirable). </w:t>
      </w:r>
    </w:p>
    <w:p w14:paraId="7946604B" w14:textId="77777777" w:rsidR="006C4042" w:rsidRPr="00741817" w:rsidRDefault="006C4042" w:rsidP="006C4042">
      <w:pPr>
        <w:pStyle w:val="ListParagraph"/>
        <w:autoSpaceDE w:val="0"/>
        <w:autoSpaceDN w:val="0"/>
        <w:adjustRightInd w:val="0"/>
        <w:rPr>
          <w:lang w:val="en-NZ"/>
        </w:rPr>
      </w:pPr>
    </w:p>
    <w:p w14:paraId="1BE90ADE" w14:textId="77777777" w:rsidR="006C4042" w:rsidRDefault="006C4042" w:rsidP="006C4042">
      <w:pPr>
        <w:rPr>
          <w:rFonts w:cs="Arial"/>
          <w:szCs w:val="22"/>
          <w:u w:val="single"/>
        </w:rPr>
      </w:pPr>
      <w:r w:rsidRPr="00C731D8">
        <w:rPr>
          <w:rFonts w:cs="Arial"/>
          <w:szCs w:val="22"/>
          <w:u w:val="single"/>
        </w:rPr>
        <w:t>Summary of resolved ethical issues</w:t>
      </w:r>
    </w:p>
    <w:p w14:paraId="5652B699" w14:textId="77777777" w:rsidR="006C4042" w:rsidRPr="00C731D8" w:rsidRDefault="006C4042" w:rsidP="006C4042">
      <w:pPr>
        <w:rPr>
          <w:rFonts w:cs="Arial"/>
          <w:szCs w:val="22"/>
          <w:u w:val="single"/>
        </w:rPr>
      </w:pPr>
    </w:p>
    <w:p w14:paraId="3E33DE27" w14:textId="77777777" w:rsidR="006C4042" w:rsidRPr="00C731D8" w:rsidRDefault="006C4042" w:rsidP="006C4042">
      <w:pPr>
        <w:pStyle w:val="ListParagraph"/>
        <w:numPr>
          <w:ilvl w:val="0"/>
          <w:numId w:val="19"/>
        </w:numPr>
        <w:autoSpaceDE w:val="0"/>
        <w:autoSpaceDN w:val="0"/>
        <w:adjustRightInd w:val="0"/>
        <w:rPr>
          <w:lang w:val="en-NZ"/>
        </w:rPr>
      </w:pPr>
      <w:r w:rsidRPr="00C731D8">
        <w:rPr>
          <w:rFonts w:cs="Arial"/>
          <w:szCs w:val="22"/>
          <w:lang w:val="en-NZ"/>
        </w:rPr>
        <w:t>The Committee noted that Maori are overrepresented in OSA and both Maori and Pasifika peoples tend to present with more severe forms of OSA. Please consider fair representation of Maori and Pasifika people in your recruiting targets</w:t>
      </w:r>
      <w:r>
        <w:rPr>
          <w:rFonts w:cs="Arial"/>
          <w:szCs w:val="22"/>
          <w:lang w:val="en-NZ"/>
        </w:rPr>
        <w:t xml:space="preserve">. </w:t>
      </w:r>
    </w:p>
    <w:p w14:paraId="66DE5E73" w14:textId="77777777" w:rsidR="006C4042" w:rsidRPr="00C731D8" w:rsidRDefault="006C4042" w:rsidP="006C4042">
      <w:pPr>
        <w:pStyle w:val="ListParagraph"/>
        <w:autoSpaceDE w:val="0"/>
        <w:autoSpaceDN w:val="0"/>
        <w:adjustRightInd w:val="0"/>
        <w:rPr>
          <w:lang w:val="en-NZ"/>
        </w:rPr>
      </w:pPr>
    </w:p>
    <w:p w14:paraId="7BDA4B46" w14:textId="77777777" w:rsidR="006C4042" w:rsidRPr="000A1C67" w:rsidRDefault="006C4042" w:rsidP="006C4042">
      <w:pPr>
        <w:rPr>
          <w:u w:val="single"/>
          <w:lang w:val="en-NZ"/>
        </w:rPr>
      </w:pPr>
      <w:r w:rsidRPr="000A1C67">
        <w:rPr>
          <w:u w:val="single"/>
          <w:lang w:val="en-NZ"/>
        </w:rPr>
        <w:t>Summary of ethical issues (outstanding)</w:t>
      </w:r>
    </w:p>
    <w:p w14:paraId="0086B30C" w14:textId="77777777" w:rsidR="006C4042" w:rsidRDefault="006C4042" w:rsidP="006C4042">
      <w:pPr>
        <w:rPr>
          <w:u w:val="single"/>
          <w:lang w:val="en-NZ"/>
        </w:rPr>
      </w:pPr>
    </w:p>
    <w:p w14:paraId="4A8F7527"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C8E2FEF" w14:textId="77777777" w:rsidR="006C4042" w:rsidRPr="00960BFE" w:rsidRDefault="006C4042" w:rsidP="006C4042">
      <w:pPr>
        <w:autoSpaceDE w:val="0"/>
        <w:autoSpaceDN w:val="0"/>
        <w:adjustRightInd w:val="0"/>
        <w:rPr>
          <w:lang w:val="en-NZ"/>
        </w:rPr>
      </w:pPr>
    </w:p>
    <w:p w14:paraId="75D1D629" w14:textId="77777777" w:rsidR="006C4042" w:rsidRPr="00611D27" w:rsidRDefault="006C4042" w:rsidP="006C4042">
      <w:pPr>
        <w:pStyle w:val="ListParagraph"/>
        <w:numPr>
          <w:ilvl w:val="0"/>
          <w:numId w:val="19"/>
        </w:numPr>
        <w:rPr>
          <w:lang w:val="en-NZ"/>
        </w:rPr>
      </w:pPr>
      <w:r w:rsidRPr="00611D27">
        <w:rPr>
          <w:lang w:val="en-NZ"/>
        </w:rPr>
        <w:t>Please identify the sponsor of this study.</w:t>
      </w:r>
    </w:p>
    <w:p w14:paraId="0E11EA4B" w14:textId="77777777" w:rsidR="006C4042" w:rsidRDefault="006C4042" w:rsidP="006C4042">
      <w:pPr>
        <w:pStyle w:val="ListParagraph"/>
        <w:numPr>
          <w:ilvl w:val="0"/>
          <w:numId w:val="19"/>
        </w:numPr>
        <w:spacing w:before="80" w:after="80"/>
        <w:rPr>
          <w:rFonts w:cs="Arial"/>
          <w:szCs w:val="22"/>
          <w:lang w:val="en-NZ"/>
        </w:rPr>
      </w:pPr>
      <w:r>
        <w:rPr>
          <w:rFonts w:cs="Arial"/>
          <w:szCs w:val="22"/>
          <w:lang w:val="en-NZ"/>
        </w:rPr>
        <w:t xml:space="preserve">The Committee found the submitted documentation to be inadequate for children. There needs to be two children assent forms (7-11 year olds and 12-15year olds). For more information please refer to the Assent Form instructions and checklist document at </w:t>
      </w:r>
      <w:hyperlink r:id="rId12" w:history="1">
        <w:r w:rsidRPr="006629BB">
          <w:rPr>
            <w:rStyle w:val="Hyperlink"/>
            <w:rFonts w:cs="Arial"/>
            <w:szCs w:val="22"/>
            <w:lang w:val="en-NZ"/>
          </w:rPr>
          <w:t>https://ethics.health.govt.nz/guides-templates-forms-0</w:t>
        </w:r>
      </w:hyperlink>
      <w:r>
        <w:rPr>
          <w:rFonts w:cs="Arial"/>
          <w:szCs w:val="22"/>
          <w:lang w:val="en-NZ"/>
        </w:rPr>
        <w:t xml:space="preserve"> .</w:t>
      </w:r>
    </w:p>
    <w:p w14:paraId="6055FB69" w14:textId="77777777" w:rsidR="006C4042" w:rsidRPr="00125DAF" w:rsidRDefault="006C4042" w:rsidP="006C4042">
      <w:pPr>
        <w:pStyle w:val="ListParagraph"/>
        <w:numPr>
          <w:ilvl w:val="0"/>
          <w:numId w:val="19"/>
        </w:numPr>
        <w:spacing w:before="80" w:after="80"/>
        <w:rPr>
          <w:rFonts w:cs="Arial"/>
          <w:szCs w:val="22"/>
          <w:lang w:val="en-NZ"/>
        </w:rPr>
      </w:pPr>
      <w:r>
        <w:rPr>
          <w:rFonts w:cs="Arial"/>
          <w:szCs w:val="22"/>
          <w:lang w:val="en-NZ"/>
        </w:rPr>
        <w:t>The Committee suggests when preparing Assent forms for the younger children to include some fun pictures that will appeal to the children and make them more age appropriate.</w:t>
      </w:r>
    </w:p>
    <w:p w14:paraId="5D9AE5E0" w14:textId="77777777" w:rsidR="006C4042" w:rsidRDefault="006C4042" w:rsidP="006C4042">
      <w:pPr>
        <w:pStyle w:val="ListParagraph"/>
        <w:numPr>
          <w:ilvl w:val="0"/>
          <w:numId w:val="19"/>
        </w:numPr>
        <w:spacing w:before="80" w:after="80"/>
        <w:rPr>
          <w:rFonts w:cs="Arial"/>
          <w:szCs w:val="22"/>
          <w:lang w:val="en-NZ"/>
        </w:rPr>
      </w:pPr>
      <w:r>
        <w:rPr>
          <w:rFonts w:cs="Arial"/>
          <w:szCs w:val="22"/>
          <w:lang w:val="en-NZ"/>
        </w:rPr>
        <w:t>The Committee noted the absence of a Parent/Guardian Participant Information Sheet/Consent Form. This is to provide information on the study to parents/guardians of child participants and obtain their permission for their child to participate. Please provide a copy for the Committee to review.</w:t>
      </w:r>
    </w:p>
    <w:p w14:paraId="1A71B073" w14:textId="77777777" w:rsidR="006C4042" w:rsidRDefault="006C4042" w:rsidP="006C4042">
      <w:pPr>
        <w:pStyle w:val="ListParagraph"/>
        <w:numPr>
          <w:ilvl w:val="0"/>
          <w:numId w:val="19"/>
        </w:numPr>
        <w:spacing w:before="80" w:after="80"/>
        <w:rPr>
          <w:rFonts w:cs="Arial"/>
          <w:szCs w:val="22"/>
          <w:lang w:val="en-NZ"/>
        </w:rPr>
      </w:pPr>
      <w:r w:rsidRPr="007D0F51">
        <w:rPr>
          <w:rFonts w:cs="Arial"/>
          <w:szCs w:val="22"/>
          <w:lang w:val="en-NZ"/>
        </w:rPr>
        <w:t xml:space="preserve">Please provide petrol vouchers for parents for transporting their children to the study site. </w:t>
      </w:r>
    </w:p>
    <w:p w14:paraId="168AD8BD" w14:textId="77777777" w:rsidR="006C4042" w:rsidRPr="007D0F51" w:rsidRDefault="006C4042" w:rsidP="006C4042">
      <w:pPr>
        <w:pStyle w:val="ListParagraph"/>
        <w:numPr>
          <w:ilvl w:val="0"/>
          <w:numId w:val="19"/>
        </w:numPr>
        <w:spacing w:before="80" w:after="80"/>
        <w:rPr>
          <w:rFonts w:cs="Arial"/>
          <w:szCs w:val="22"/>
          <w:lang w:val="en-NZ"/>
        </w:rPr>
      </w:pPr>
      <w:r>
        <w:rPr>
          <w:rFonts w:cs="Arial"/>
          <w:szCs w:val="22"/>
          <w:lang w:val="en-NZ"/>
        </w:rPr>
        <w:t>Please consider a koha for the children to acknowledge their willingness to take part.</w:t>
      </w:r>
    </w:p>
    <w:p w14:paraId="67A97D89" w14:textId="77777777" w:rsidR="006C4042" w:rsidRDefault="006C4042" w:rsidP="006C4042">
      <w:pPr>
        <w:pStyle w:val="ListParagraph"/>
        <w:numPr>
          <w:ilvl w:val="0"/>
          <w:numId w:val="19"/>
        </w:numPr>
        <w:spacing w:before="80" w:after="80"/>
        <w:rPr>
          <w:rFonts w:cs="Arial"/>
          <w:szCs w:val="22"/>
          <w:lang w:val="en-NZ"/>
        </w:rPr>
      </w:pPr>
      <w:r>
        <w:rPr>
          <w:rFonts w:cs="Arial"/>
          <w:szCs w:val="22"/>
          <w:lang w:val="en-NZ"/>
        </w:rPr>
        <w:t>Please consider Tikanga Maori concepts when conducting this study for example, touching of heads.</w:t>
      </w:r>
    </w:p>
    <w:p w14:paraId="6C41D76B" w14:textId="77777777" w:rsidR="006C4042" w:rsidRDefault="006C4042" w:rsidP="006C4042">
      <w:pPr>
        <w:pStyle w:val="ListParagraph"/>
        <w:numPr>
          <w:ilvl w:val="0"/>
          <w:numId w:val="19"/>
        </w:numPr>
        <w:spacing w:before="80" w:after="80"/>
        <w:rPr>
          <w:rFonts w:cs="Arial"/>
          <w:szCs w:val="22"/>
          <w:lang w:val="en-NZ"/>
        </w:rPr>
      </w:pPr>
      <w:r>
        <w:rPr>
          <w:rFonts w:cs="Arial"/>
          <w:szCs w:val="22"/>
          <w:lang w:val="en-NZ"/>
        </w:rPr>
        <w:t>Please ensure Maori consultation is made. The only time consultation is not necessary is if Maori are not expected to take part in the study.</w:t>
      </w:r>
    </w:p>
    <w:p w14:paraId="34F21E3B" w14:textId="77777777" w:rsidR="006C4042" w:rsidRDefault="006C4042" w:rsidP="006C4042">
      <w:pPr>
        <w:pStyle w:val="ListParagraph"/>
        <w:spacing w:before="80" w:after="80"/>
        <w:rPr>
          <w:rFonts w:cs="Arial"/>
          <w:szCs w:val="22"/>
          <w:lang w:val="en-NZ"/>
        </w:rPr>
      </w:pPr>
      <w:r>
        <w:rPr>
          <w:rFonts w:cs="Arial"/>
          <w:szCs w:val="22"/>
          <w:lang w:val="en-NZ"/>
        </w:rPr>
        <w:t>The Committee questioned how the Researcher(s) would deal with abnormal findings when and if these are found.</w:t>
      </w:r>
    </w:p>
    <w:p w14:paraId="477E88BD" w14:textId="77777777" w:rsidR="006C4042" w:rsidRDefault="006C4042" w:rsidP="006C4042">
      <w:pPr>
        <w:pStyle w:val="ListParagraph"/>
        <w:numPr>
          <w:ilvl w:val="0"/>
          <w:numId w:val="19"/>
        </w:numPr>
        <w:spacing w:before="80" w:after="80"/>
        <w:rPr>
          <w:rFonts w:cs="Arial"/>
          <w:szCs w:val="22"/>
          <w:lang w:val="en-NZ"/>
        </w:rPr>
      </w:pPr>
      <w:r>
        <w:rPr>
          <w:rFonts w:cs="Arial"/>
          <w:szCs w:val="22"/>
          <w:lang w:val="en-NZ"/>
        </w:rPr>
        <w:t xml:space="preserve">The Committee queried if participant GPs would be notified of abnormal findings. </w:t>
      </w:r>
    </w:p>
    <w:p w14:paraId="5C508330" w14:textId="77777777" w:rsidR="006C4042" w:rsidRDefault="006C4042" w:rsidP="006C4042">
      <w:pPr>
        <w:pStyle w:val="ListParagraph"/>
        <w:spacing w:before="80" w:after="80"/>
        <w:rPr>
          <w:rFonts w:cs="Arial"/>
          <w:szCs w:val="22"/>
          <w:lang w:val="en-NZ"/>
        </w:rPr>
      </w:pPr>
      <w:r>
        <w:rPr>
          <w:rFonts w:cs="Arial"/>
          <w:szCs w:val="22"/>
          <w:lang w:val="en-NZ"/>
        </w:rPr>
        <w:t>Participants should be informed of the process followed by the research team should abnormal findings be made.</w:t>
      </w:r>
    </w:p>
    <w:p w14:paraId="17C5C20D" w14:textId="77777777" w:rsidR="006C4042" w:rsidRPr="002D4A07" w:rsidRDefault="006C4042" w:rsidP="006C4042">
      <w:pPr>
        <w:pStyle w:val="ListParagraph"/>
        <w:numPr>
          <w:ilvl w:val="0"/>
          <w:numId w:val="19"/>
        </w:numPr>
        <w:spacing w:before="80" w:after="80"/>
        <w:rPr>
          <w:rFonts w:cs="Arial"/>
          <w:szCs w:val="22"/>
          <w:lang w:val="en-NZ"/>
        </w:rPr>
      </w:pPr>
      <w:r>
        <w:rPr>
          <w:rFonts w:cs="Arial"/>
          <w:szCs w:val="22"/>
          <w:lang w:val="en-NZ"/>
        </w:rPr>
        <w:t xml:space="preserve">Please use the HDEC PIS/CF template as found at </w:t>
      </w:r>
      <w:hyperlink r:id="rId13" w:history="1">
        <w:r w:rsidRPr="00287ACD">
          <w:rPr>
            <w:rStyle w:val="Hyperlink"/>
            <w:rFonts w:cs="Arial"/>
            <w:szCs w:val="22"/>
            <w:lang w:val="en-NZ"/>
          </w:rPr>
          <w:t>https://ethics.health.govt.nz/home</w:t>
        </w:r>
      </w:hyperlink>
      <w:r>
        <w:rPr>
          <w:rFonts w:cs="Arial"/>
          <w:szCs w:val="22"/>
          <w:lang w:val="en-NZ"/>
        </w:rPr>
        <w:t xml:space="preserve"> under the Quick Links section.</w:t>
      </w:r>
    </w:p>
    <w:p w14:paraId="18B218A2" w14:textId="77777777" w:rsidR="006C4042"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67C344" w14:textId="77777777" w:rsidR="006C4042" w:rsidRPr="002D7F6A" w:rsidRDefault="006C4042" w:rsidP="006C4042">
      <w:pPr>
        <w:pStyle w:val="StyleLatinArial11pt"/>
        <w:numPr>
          <w:ilvl w:val="0"/>
          <w:numId w:val="19"/>
        </w:numPr>
        <w:spacing w:before="0" w:after="0" w:line="300" w:lineRule="exact"/>
        <w:jc w:val="both"/>
      </w:pPr>
      <w:r>
        <w:rPr>
          <w:lang w:val="en-NZ"/>
        </w:rPr>
        <w:t xml:space="preserve">Please </w:t>
      </w:r>
      <w:r w:rsidRPr="00D44C72">
        <w:rPr>
          <w:lang w:val="en-NZ"/>
        </w:rPr>
        <w:t>include the line “</w:t>
      </w:r>
      <w:r w:rsidRPr="002D7F6A">
        <w:t>Before you decide you may want to talk about the study with other people, such as family, whānau, friends, or healthcare providers.  Feel free to do this.</w:t>
      </w:r>
      <w:r>
        <w:t>”</w:t>
      </w:r>
    </w:p>
    <w:p w14:paraId="3EBAB4F6" w14:textId="77777777" w:rsidR="006C4042" w:rsidRPr="00836934" w:rsidRDefault="006C4042" w:rsidP="006C4042">
      <w:pPr>
        <w:pStyle w:val="ListParagraph"/>
        <w:numPr>
          <w:ilvl w:val="0"/>
          <w:numId w:val="19"/>
        </w:numPr>
        <w:rPr>
          <w:lang w:val="en-NZ"/>
        </w:rPr>
      </w:pPr>
      <w:r w:rsidRPr="00836934">
        <w:rPr>
          <w:lang w:val="en-NZ"/>
        </w:rPr>
        <w:t>Please only include the yes/no options against the statements found in the 7-15 year old assent form if they are truly optional (ie,should participants circle “no” they can still take part in the stu</w:t>
      </w:r>
      <w:r>
        <w:rPr>
          <w:lang w:val="en-NZ"/>
        </w:rPr>
        <w:t>dy). Please also ensure these statements</w:t>
      </w:r>
      <w:r w:rsidRPr="00836934">
        <w:rPr>
          <w:lang w:val="en-NZ"/>
        </w:rPr>
        <w:t xml:space="preserve"> are relevant.</w:t>
      </w:r>
      <w:r w:rsidRPr="00836934">
        <w:rPr>
          <w:rFonts w:cs="Arial"/>
          <w:szCs w:val="22"/>
          <w:lang w:val="en-NZ"/>
        </w:rPr>
        <w:t xml:space="preserve"> </w:t>
      </w:r>
    </w:p>
    <w:p w14:paraId="1BBD101F" w14:textId="77777777" w:rsidR="006C4042" w:rsidRDefault="006C4042" w:rsidP="006C4042">
      <w:pPr>
        <w:pStyle w:val="ListParagraph"/>
        <w:numPr>
          <w:ilvl w:val="0"/>
          <w:numId w:val="19"/>
        </w:numPr>
        <w:spacing w:before="80" w:after="80"/>
        <w:rPr>
          <w:rFonts w:cs="Arial"/>
          <w:szCs w:val="22"/>
          <w:lang w:val="en-NZ"/>
        </w:rPr>
      </w:pPr>
      <w:r w:rsidRPr="000A64E8">
        <w:rPr>
          <w:rFonts w:cs="Arial"/>
          <w:szCs w:val="22"/>
          <w:lang w:val="en-NZ"/>
        </w:rPr>
        <w:t>Please add the following interpreter option to the top of your Consent Forms.</w:t>
      </w:r>
    </w:p>
    <w:p w14:paraId="3F202511" w14:textId="77777777" w:rsidR="006C4042" w:rsidRPr="00FD2B1E" w:rsidRDefault="006C4042" w:rsidP="006C4042">
      <w:pPr>
        <w:rPr>
          <w:u w:val="single"/>
          <w:lang w:val="en-NZ"/>
        </w:rPr>
      </w:pPr>
      <w:r>
        <w:rPr>
          <w:noProof/>
          <w:lang w:val="en-NZ" w:eastAsia="en-NZ"/>
        </w:rPr>
        <w:drawing>
          <wp:inline distT="0" distB="0" distL="0" distR="0" wp14:anchorId="6A81F8D6" wp14:editId="1734121F">
            <wp:extent cx="555307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53075" cy="790575"/>
                    </a:xfrm>
                    <a:prstGeom prst="rect">
                      <a:avLst/>
                    </a:prstGeom>
                  </pic:spPr>
                </pic:pic>
              </a:graphicData>
            </a:graphic>
          </wp:inline>
        </w:drawing>
      </w:r>
      <w:r w:rsidRPr="00FD2B1E">
        <w:rPr>
          <w:u w:val="single"/>
          <w:lang w:val="en-NZ"/>
        </w:rPr>
        <w:t xml:space="preserve">Decision </w:t>
      </w:r>
    </w:p>
    <w:p w14:paraId="4F3AD2AB" w14:textId="77777777" w:rsidR="006C4042" w:rsidRPr="00960BFE" w:rsidRDefault="006C4042" w:rsidP="006C4042">
      <w:pPr>
        <w:rPr>
          <w:lang w:val="en-NZ"/>
        </w:rPr>
      </w:pPr>
    </w:p>
    <w:p w14:paraId="1EB0CDA1" w14:textId="77777777" w:rsidR="006C4042" w:rsidRDefault="006C4042" w:rsidP="006C4042">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Pr="007F67A0">
        <w:rPr>
          <w:lang w:val="en-NZ"/>
        </w:rPr>
        <w:t xml:space="preserve"> </w:t>
      </w:r>
      <w:r w:rsidRPr="007F67A0">
        <w:rPr>
          <w:rFonts w:cs="Arial"/>
          <w:szCs w:val="22"/>
          <w:lang w:val="en-NZ"/>
        </w:rPr>
        <w:t xml:space="preserve">consensus </w:t>
      </w:r>
      <w:r w:rsidRPr="00960BFE">
        <w:rPr>
          <w:lang w:val="en-NZ"/>
        </w:rPr>
        <w:t xml:space="preserve">subject to the following information being received. </w:t>
      </w:r>
    </w:p>
    <w:p w14:paraId="7FCD555A" w14:textId="77777777" w:rsidR="006C4042" w:rsidRPr="00960BFE" w:rsidRDefault="006C4042" w:rsidP="006C4042">
      <w:pPr>
        <w:rPr>
          <w:lang w:val="en-NZ"/>
        </w:rPr>
      </w:pPr>
    </w:p>
    <w:p w14:paraId="035062EC" w14:textId="77777777" w:rsidR="006C4042" w:rsidRPr="0089154F" w:rsidRDefault="006C4042" w:rsidP="006C4042">
      <w:pPr>
        <w:pStyle w:val="ListParagraph"/>
        <w:numPr>
          <w:ilvl w:val="0"/>
          <w:numId w:val="35"/>
        </w:numPr>
        <w:rPr>
          <w:lang w:val="en-NZ"/>
        </w:rPr>
      </w:pPr>
      <w:r>
        <w:rPr>
          <w:lang w:val="en-NZ"/>
        </w:rPr>
        <w:t xml:space="preserve">Please provide suitable information sheets and </w:t>
      </w:r>
      <w:r w:rsidRPr="00A3543F">
        <w:rPr>
          <w:u w:val="single"/>
          <w:lang w:val="en-NZ"/>
        </w:rPr>
        <w:t>assent</w:t>
      </w:r>
      <w:r>
        <w:rPr>
          <w:lang w:val="en-NZ"/>
        </w:rPr>
        <w:t xml:space="preserve"> forms. This includes an information sheet and consent form for parents of participants unable to provide informed consent, an information sheet and consent form for participants able to provide their owned informed consent (this includes all participants aged 16 years or older and may include some younger participant if they are deemed competent), an information sheet and assent form for children, and a very simple information sheet and assent form for young children that should very simply explain their participation in the study </w:t>
      </w:r>
      <w:r w:rsidRPr="00A3543F">
        <w:rPr>
          <w:i/>
          <w:lang w:val="en-NZ"/>
        </w:rPr>
        <w:t>(Ethical Guidelines for Intervention Studies, para 6.22)</w:t>
      </w:r>
      <w:r>
        <w:rPr>
          <w:i/>
          <w:lang w:val="en-NZ"/>
        </w:rPr>
        <w:t>.</w:t>
      </w:r>
    </w:p>
    <w:p w14:paraId="3DEFA9B6" w14:textId="77777777" w:rsidR="006C4042" w:rsidRPr="00A3543F" w:rsidRDefault="006C4042" w:rsidP="006C4042">
      <w:pPr>
        <w:pStyle w:val="ListParagraph"/>
        <w:numPr>
          <w:ilvl w:val="0"/>
          <w:numId w:val="35"/>
        </w:numPr>
        <w:rPr>
          <w:lang w:val="en-NZ"/>
        </w:rPr>
      </w:pPr>
      <w:r>
        <w:rPr>
          <w:rFonts w:cs="Arial"/>
          <w:szCs w:val="22"/>
          <w:lang w:val="en-NZ"/>
        </w:rPr>
        <w:t xml:space="preserve">Please ensure Maori consultation is made  ( </w:t>
      </w:r>
      <w:r w:rsidRPr="0089154F">
        <w:rPr>
          <w:rFonts w:cs="Arial"/>
          <w:i/>
          <w:szCs w:val="22"/>
          <w:lang w:val="en-NZ"/>
        </w:rPr>
        <w:t>Ethical Guidelines for Observational Studies, para 4.3</w:t>
      </w:r>
      <w:r>
        <w:rPr>
          <w:rFonts w:cs="Arial"/>
          <w:szCs w:val="22"/>
          <w:lang w:val="en-NZ"/>
        </w:rPr>
        <w:t>)</w:t>
      </w:r>
    </w:p>
    <w:p w14:paraId="2E4E8AE1" w14:textId="77777777" w:rsidR="006C4042" w:rsidRDefault="006C4042" w:rsidP="006C4042">
      <w:pPr>
        <w:pStyle w:val="ListParagraph"/>
        <w:numPr>
          <w:ilvl w:val="0"/>
          <w:numId w:val="35"/>
        </w:numPr>
        <w:rPr>
          <w:lang w:val="en-NZ"/>
        </w:rPr>
      </w:pPr>
      <w:r>
        <w:rPr>
          <w:lang w:val="en-NZ"/>
        </w:rPr>
        <w:t>Please consider payments for costs involved in taking part (eg,petrol, parking, travel) and acknowledgement of wiliness to participate (</w:t>
      </w:r>
      <w:r w:rsidRPr="007A4B76">
        <w:rPr>
          <w:i/>
          <w:lang w:val="en-NZ"/>
        </w:rPr>
        <w:t>Ethical Guidelines for Interventional Studies, para 6.34</w:t>
      </w:r>
      <w:r>
        <w:rPr>
          <w:lang w:val="en-NZ"/>
        </w:rPr>
        <w:t>)</w:t>
      </w:r>
    </w:p>
    <w:p w14:paraId="1632A977" w14:textId="77777777" w:rsidR="006C4042" w:rsidRPr="00497832" w:rsidRDefault="006C4042" w:rsidP="006C4042">
      <w:pPr>
        <w:pStyle w:val="ListParagraph"/>
        <w:numPr>
          <w:ilvl w:val="0"/>
          <w:numId w:val="35"/>
        </w:numPr>
        <w:rPr>
          <w:lang w:val="en-NZ"/>
        </w:rPr>
      </w:pPr>
      <w:r>
        <w:rPr>
          <w:lang w:val="en-NZ"/>
        </w:rPr>
        <w:t>Please amend the information sheet and consent forms, taking into account the suggestions made by the committee (</w:t>
      </w:r>
      <w:r w:rsidRPr="00551F59">
        <w:rPr>
          <w:i/>
          <w:lang w:val="en-NZ"/>
        </w:rPr>
        <w:t>Ethical Guideline for Observational Studies, para 6.10</w:t>
      </w:r>
      <w:r>
        <w:rPr>
          <w:lang w:val="en-NZ"/>
        </w:rPr>
        <w:t>).</w:t>
      </w:r>
    </w:p>
    <w:p w14:paraId="309BF7E6" w14:textId="77777777" w:rsidR="006C4042" w:rsidRPr="000A64E8" w:rsidRDefault="006C4042" w:rsidP="006C4042">
      <w:pPr>
        <w:spacing w:before="80" w:after="80"/>
        <w:jc w:val="both"/>
        <w:rPr>
          <w:rFonts w:cs="Arial"/>
          <w:szCs w:val="22"/>
          <w:lang w:val="en-NZ"/>
        </w:rPr>
      </w:pPr>
      <w:r>
        <w:t>This following information will be reviewed, and a final decision made on the application, by Mrs Leesa Russell and Mrs Maliaga Erick.</w:t>
      </w:r>
    </w:p>
    <w:p w14:paraId="73C94340" w14:textId="3D38BD22" w:rsidR="002818BE" w:rsidRPr="00960BFE" w:rsidRDefault="002818B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82294" w14:paraId="65ED34CA" w14:textId="77777777" w:rsidTr="006C4042">
        <w:trPr>
          <w:trHeight w:val="280"/>
        </w:trPr>
        <w:tc>
          <w:tcPr>
            <w:tcW w:w="966" w:type="dxa"/>
            <w:tcBorders>
              <w:top w:val="nil"/>
              <w:left w:val="nil"/>
              <w:bottom w:val="nil"/>
              <w:right w:val="nil"/>
            </w:tcBorders>
          </w:tcPr>
          <w:p w14:paraId="0019D16A" w14:textId="77777777" w:rsidR="006C4042" w:rsidRPr="00982294" w:rsidRDefault="006C4042" w:rsidP="006C4042">
            <w:pPr>
              <w:autoSpaceDE w:val="0"/>
              <w:autoSpaceDN w:val="0"/>
              <w:adjustRightInd w:val="0"/>
            </w:pPr>
            <w:r w:rsidRPr="00982294">
              <w:rPr>
                <w:b/>
              </w:rPr>
              <w:t xml:space="preserve">7 </w:t>
            </w:r>
            <w:r w:rsidRPr="00982294">
              <w:t xml:space="preserve"> </w:t>
            </w:r>
          </w:p>
        </w:tc>
        <w:tc>
          <w:tcPr>
            <w:tcW w:w="2575" w:type="dxa"/>
            <w:tcBorders>
              <w:top w:val="nil"/>
              <w:left w:val="nil"/>
              <w:bottom w:val="nil"/>
              <w:right w:val="nil"/>
            </w:tcBorders>
          </w:tcPr>
          <w:p w14:paraId="79838F91" w14:textId="77777777" w:rsidR="006C4042" w:rsidRPr="00982294" w:rsidRDefault="006C4042" w:rsidP="006C4042">
            <w:pPr>
              <w:autoSpaceDE w:val="0"/>
              <w:autoSpaceDN w:val="0"/>
              <w:adjustRightInd w:val="0"/>
            </w:pPr>
            <w:r w:rsidRPr="00982294">
              <w:rPr>
                <w:b/>
              </w:rPr>
              <w:t xml:space="preserve">Ethics ref: </w:t>
            </w:r>
            <w:r w:rsidRPr="00982294">
              <w:t xml:space="preserve"> </w:t>
            </w:r>
          </w:p>
        </w:tc>
        <w:tc>
          <w:tcPr>
            <w:tcW w:w="6459" w:type="dxa"/>
            <w:tcBorders>
              <w:top w:val="nil"/>
              <w:left w:val="nil"/>
              <w:bottom w:val="nil"/>
              <w:right w:val="nil"/>
            </w:tcBorders>
          </w:tcPr>
          <w:p w14:paraId="4727B97E" w14:textId="77777777" w:rsidR="006C4042" w:rsidRPr="00982294" w:rsidRDefault="006C4042" w:rsidP="006C4042">
            <w:pPr>
              <w:autoSpaceDE w:val="0"/>
              <w:autoSpaceDN w:val="0"/>
              <w:adjustRightInd w:val="0"/>
            </w:pPr>
            <w:r w:rsidRPr="00982294">
              <w:rPr>
                <w:b/>
              </w:rPr>
              <w:t>18/NTB/130</w:t>
            </w:r>
            <w:r w:rsidRPr="00982294">
              <w:t xml:space="preserve"> </w:t>
            </w:r>
          </w:p>
        </w:tc>
        <w:tc>
          <w:tcPr>
            <w:tcW w:w="360" w:type="dxa"/>
          </w:tcPr>
          <w:p w14:paraId="5A03FC26" w14:textId="77777777" w:rsidR="006C4042" w:rsidRPr="00982294" w:rsidRDefault="006C4042" w:rsidP="006C4042">
            <w:r w:rsidRPr="00982294">
              <w:t xml:space="preserve"> </w:t>
            </w:r>
          </w:p>
        </w:tc>
      </w:tr>
      <w:tr w:rsidR="006C4042" w:rsidRPr="00982294" w14:paraId="51C1AF5D" w14:textId="77777777" w:rsidTr="006C4042">
        <w:trPr>
          <w:trHeight w:val="280"/>
        </w:trPr>
        <w:tc>
          <w:tcPr>
            <w:tcW w:w="966" w:type="dxa"/>
            <w:tcBorders>
              <w:top w:val="nil"/>
              <w:left w:val="nil"/>
              <w:bottom w:val="nil"/>
              <w:right w:val="nil"/>
            </w:tcBorders>
          </w:tcPr>
          <w:p w14:paraId="580F144E" w14:textId="77777777" w:rsidR="006C4042" w:rsidRPr="00982294" w:rsidRDefault="006C4042" w:rsidP="006C4042">
            <w:pPr>
              <w:autoSpaceDE w:val="0"/>
              <w:autoSpaceDN w:val="0"/>
              <w:adjustRightInd w:val="0"/>
            </w:pPr>
            <w:r w:rsidRPr="00982294">
              <w:t xml:space="preserve"> </w:t>
            </w:r>
          </w:p>
        </w:tc>
        <w:tc>
          <w:tcPr>
            <w:tcW w:w="2575" w:type="dxa"/>
            <w:tcBorders>
              <w:top w:val="nil"/>
              <w:left w:val="nil"/>
              <w:bottom w:val="nil"/>
              <w:right w:val="nil"/>
            </w:tcBorders>
          </w:tcPr>
          <w:p w14:paraId="558AD5E4" w14:textId="77777777" w:rsidR="006C4042" w:rsidRPr="00982294" w:rsidRDefault="006C4042" w:rsidP="006C4042">
            <w:pPr>
              <w:autoSpaceDE w:val="0"/>
              <w:autoSpaceDN w:val="0"/>
              <w:adjustRightInd w:val="0"/>
            </w:pPr>
            <w:r w:rsidRPr="00982294">
              <w:t xml:space="preserve">Title: </w:t>
            </w:r>
          </w:p>
        </w:tc>
        <w:tc>
          <w:tcPr>
            <w:tcW w:w="6459" w:type="dxa"/>
            <w:tcBorders>
              <w:top w:val="nil"/>
              <w:left w:val="nil"/>
              <w:bottom w:val="nil"/>
              <w:right w:val="nil"/>
            </w:tcBorders>
          </w:tcPr>
          <w:p w14:paraId="4A3C78B3" w14:textId="77777777" w:rsidR="006C4042" w:rsidRPr="00982294" w:rsidRDefault="006C4042" w:rsidP="006C4042">
            <w:pPr>
              <w:autoSpaceDE w:val="0"/>
              <w:autoSpaceDN w:val="0"/>
              <w:adjustRightInd w:val="0"/>
            </w:pPr>
            <w:r w:rsidRPr="00982294">
              <w:t xml:space="preserve">Otoacoustic emissions as a potential hearing screen for preschool children. </w:t>
            </w:r>
          </w:p>
        </w:tc>
        <w:tc>
          <w:tcPr>
            <w:tcW w:w="360" w:type="dxa"/>
          </w:tcPr>
          <w:p w14:paraId="0CEF41F3" w14:textId="77777777" w:rsidR="006C4042" w:rsidRPr="00982294" w:rsidRDefault="006C4042" w:rsidP="006C4042">
            <w:r w:rsidRPr="00982294">
              <w:t xml:space="preserve"> </w:t>
            </w:r>
          </w:p>
        </w:tc>
      </w:tr>
      <w:tr w:rsidR="006C4042" w:rsidRPr="00982294" w14:paraId="4651DBE7" w14:textId="77777777" w:rsidTr="006C4042">
        <w:trPr>
          <w:trHeight w:val="280"/>
        </w:trPr>
        <w:tc>
          <w:tcPr>
            <w:tcW w:w="966" w:type="dxa"/>
            <w:tcBorders>
              <w:top w:val="nil"/>
              <w:left w:val="nil"/>
              <w:bottom w:val="nil"/>
              <w:right w:val="nil"/>
            </w:tcBorders>
          </w:tcPr>
          <w:p w14:paraId="0E716372" w14:textId="77777777" w:rsidR="006C4042" w:rsidRPr="00982294" w:rsidRDefault="006C4042" w:rsidP="006C4042">
            <w:pPr>
              <w:autoSpaceDE w:val="0"/>
              <w:autoSpaceDN w:val="0"/>
              <w:adjustRightInd w:val="0"/>
            </w:pPr>
            <w:r w:rsidRPr="00982294">
              <w:t xml:space="preserve"> </w:t>
            </w:r>
          </w:p>
        </w:tc>
        <w:tc>
          <w:tcPr>
            <w:tcW w:w="2575" w:type="dxa"/>
            <w:tcBorders>
              <w:top w:val="nil"/>
              <w:left w:val="nil"/>
              <w:bottom w:val="nil"/>
              <w:right w:val="nil"/>
            </w:tcBorders>
          </w:tcPr>
          <w:p w14:paraId="2F00CC08" w14:textId="77777777" w:rsidR="006C4042" w:rsidRPr="00982294" w:rsidRDefault="006C4042" w:rsidP="006C4042">
            <w:pPr>
              <w:autoSpaceDE w:val="0"/>
              <w:autoSpaceDN w:val="0"/>
              <w:adjustRightInd w:val="0"/>
            </w:pPr>
            <w:r w:rsidRPr="00982294">
              <w:t xml:space="preserve">Principal Investigator: </w:t>
            </w:r>
          </w:p>
        </w:tc>
        <w:tc>
          <w:tcPr>
            <w:tcW w:w="6459" w:type="dxa"/>
            <w:tcBorders>
              <w:top w:val="nil"/>
              <w:left w:val="nil"/>
              <w:bottom w:val="nil"/>
              <w:right w:val="nil"/>
            </w:tcBorders>
          </w:tcPr>
          <w:p w14:paraId="4CA00A8C" w14:textId="77777777" w:rsidR="006C4042" w:rsidRPr="00982294" w:rsidRDefault="006C4042" w:rsidP="006C4042">
            <w:pPr>
              <w:autoSpaceDE w:val="0"/>
              <w:autoSpaceDN w:val="0"/>
              <w:adjustRightInd w:val="0"/>
            </w:pPr>
            <w:r w:rsidRPr="00982294">
              <w:t xml:space="preserve">Dr Pat Tuohy </w:t>
            </w:r>
          </w:p>
        </w:tc>
        <w:tc>
          <w:tcPr>
            <w:tcW w:w="360" w:type="dxa"/>
          </w:tcPr>
          <w:p w14:paraId="32C18D2E" w14:textId="77777777" w:rsidR="006C4042" w:rsidRPr="00982294" w:rsidRDefault="006C4042" w:rsidP="006C4042">
            <w:r w:rsidRPr="00982294">
              <w:t xml:space="preserve"> </w:t>
            </w:r>
          </w:p>
        </w:tc>
      </w:tr>
      <w:tr w:rsidR="006C4042" w:rsidRPr="00982294" w14:paraId="5C793E10" w14:textId="77777777" w:rsidTr="006C4042">
        <w:trPr>
          <w:trHeight w:val="280"/>
        </w:trPr>
        <w:tc>
          <w:tcPr>
            <w:tcW w:w="966" w:type="dxa"/>
            <w:tcBorders>
              <w:top w:val="nil"/>
              <w:left w:val="nil"/>
              <w:bottom w:val="nil"/>
              <w:right w:val="nil"/>
            </w:tcBorders>
          </w:tcPr>
          <w:p w14:paraId="4D6DFD9E" w14:textId="77777777" w:rsidR="006C4042" w:rsidRPr="00982294" w:rsidRDefault="006C4042" w:rsidP="006C4042">
            <w:pPr>
              <w:autoSpaceDE w:val="0"/>
              <w:autoSpaceDN w:val="0"/>
              <w:adjustRightInd w:val="0"/>
            </w:pPr>
            <w:r w:rsidRPr="00982294">
              <w:t xml:space="preserve"> </w:t>
            </w:r>
          </w:p>
        </w:tc>
        <w:tc>
          <w:tcPr>
            <w:tcW w:w="2575" w:type="dxa"/>
            <w:tcBorders>
              <w:top w:val="nil"/>
              <w:left w:val="nil"/>
              <w:bottom w:val="nil"/>
              <w:right w:val="nil"/>
            </w:tcBorders>
          </w:tcPr>
          <w:p w14:paraId="0FA761EE" w14:textId="77777777" w:rsidR="006C4042" w:rsidRPr="00982294" w:rsidRDefault="006C4042" w:rsidP="006C4042">
            <w:pPr>
              <w:autoSpaceDE w:val="0"/>
              <w:autoSpaceDN w:val="0"/>
              <w:adjustRightInd w:val="0"/>
            </w:pPr>
            <w:r w:rsidRPr="00982294">
              <w:t xml:space="preserve">Sponsor: </w:t>
            </w:r>
          </w:p>
        </w:tc>
        <w:tc>
          <w:tcPr>
            <w:tcW w:w="6459" w:type="dxa"/>
            <w:tcBorders>
              <w:top w:val="nil"/>
              <w:left w:val="nil"/>
              <w:bottom w:val="nil"/>
              <w:right w:val="nil"/>
            </w:tcBorders>
          </w:tcPr>
          <w:p w14:paraId="23649E89" w14:textId="77777777" w:rsidR="006C4042" w:rsidRPr="00982294" w:rsidRDefault="006C4042" w:rsidP="006C4042">
            <w:pPr>
              <w:autoSpaceDE w:val="0"/>
              <w:autoSpaceDN w:val="0"/>
              <w:adjustRightInd w:val="0"/>
            </w:pPr>
            <w:r w:rsidRPr="00982294">
              <w:t xml:space="preserve">Ministry of Health </w:t>
            </w:r>
          </w:p>
        </w:tc>
        <w:tc>
          <w:tcPr>
            <w:tcW w:w="360" w:type="dxa"/>
          </w:tcPr>
          <w:p w14:paraId="6622B4A6" w14:textId="77777777" w:rsidR="006C4042" w:rsidRPr="00982294" w:rsidRDefault="006C4042" w:rsidP="006C4042">
            <w:r w:rsidRPr="00982294">
              <w:t xml:space="preserve"> </w:t>
            </w:r>
          </w:p>
        </w:tc>
      </w:tr>
      <w:tr w:rsidR="006C4042" w:rsidRPr="00982294" w14:paraId="47F15F67" w14:textId="77777777" w:rsidTr="006C4042">
        <w:trPr>
          <w:trHeight w:val="280"/>
        </w:trPr>
        <w:tc>
          <w:tcPr>
            <w:tcW w:w="966" w:type="dxa"/>
            <w:tcBorders>
              <w:top w:val="nil"/>
              <w:left w:val="nil"/>
              <w:bottom w:val="nil"/>
              <w:right w:val="nil"/>
            </w:tcBorders>
          </w:tcPr>
          <w:p w14:paraId="324ECC06" w14:textId="77777777" w:rsidR="006C4042" w:rsidRPr="00982294" w:rsidRDefault="006C4042" w:rsidP="006C4042">
            <w:pPr>
              <w:autoSpaceDE w:val="0"/>
              <w:autoSpaceDN w:val="0"/>
              <w:adjustRightInd w:val="0"/>
            </w:pPr>
            <w:r w:rsidRPr="00982294">
              <w:t xml:space="preserve"> </w:t>
            </w:r>
          </w:p>
        </w:tc>
        <w:tc>
          <w:tcPr>
            <w:tcW w:w="2575" w:type="dxa"/>
            <w:tcBorders>
              <w:top w:val="nil"/>
              <w:left w:val="nil"/>
              <w:bottom w:val="nil"/>
              <w:right w:val="nil"/>
            </w:tcBorders>
          </w:tcPr>
          <w:p w14:paraId="13F5BE5A" w14:textId="77777777" w:rsidR="006C4042" w:rsidRPr="00982294" w:rsidRDefault="006C4042" w:rsidP="006C4042">
            <w:pPr>
              <w:autoSpaceDE w:val="0"/>
              <w:autoSpaceDN w:val="0"/>
              <w:adjustRightInd w:val="0"/>
            </w:pPr>
            <w:r w:rsidRPr="00982294">
              <w:t xml:space="preserve">Clock Start Date: </w:t>
            </w:r>
          </w:p>
        </w:tc>
        <w:tc>
          <w:tcPr>
            <w:tcW w:w="6459" w:type="dxa"/>
            <w:tcBorders>
              <w:top w:val="nil"/>
              <w:left w:val="nil"/>
              <w:bottom w:val="nil"/>
              <w:right w:val="nil"/>
            </w:tcBorders>
          </w:tcPr>
          <w:p w14:paraId="559430B3" w14:textId="77777777" w:rsidR="006C4042" w:rsidRPr="00982294" w:rsidRDefault="006C4042" w:rsidP="006C4042">
            <w:pPr>
              <w:autoSpaceDE w:val="0"/>
              <w:autoSpaceDN w:val="0"/>
              <w:adjustRightInd w:val="0"/>
            </w:pPr>
            <w:r w:rsidRPr="00982294">
              <w:t xml:space="preserve">26 July 2018 </w:t>
            </w:r>
          </w:p>
        </w:tc>
        <w:tc>
          <w:tcPr>
            <w:tcW w:w="360" w:type="dxa"/>
          </w:tcPr>
          <w:p w14:paraId="311D3119" w14:textId="77777777" w:rsidR="006C4042" w:rsidRPr="00982294" w:rsidRDefault="006C4042" w:rsidP="006C4042">
            <w:r w:rsidRPr="00982294">
              <w:t xml:space="preserve"> </w:t>
            </w:r>
          </w:p>
        </w:tc>
      </w:tr>
    </w:tbl>
    <w:p w14:paraId="11E5CBA9" w14:textId="77777777" w:rsidR="006C4042" w:rsidRPr="00982294" w:rsidRDefault="006C4042" w:rsidP="006C4042">
      <w:pPr>
        <w:autoSpaceDE w:val="0"/>
        <w:autoSpaceDN w:val="0"/>
        <w:adjustRightInd w:val="0"/>
      </w:pPr>
      <w:r w:rsidRPr="00982294">
        <w:t xml:space="preserve"> </w:t>
      </w:r>
    </w:p>
    <w:p w14:paraId="37C2D2AF" w14:textId="77777777" w:rsidR="006C4042" w:rsidRPr="00982294" w:rsidRDefault="006C4042" w:rsidP="006C4042">
      <w:pPr>
        <w:autoSpaceDE w:val="0"/>
        <w:autoSpaceDN w:val="0"/>
        <w:adjustRightInd w:val="0"/>
        <w:rPr>
          <w:sz w:val="20"/>
          <w:lang w:val="en-NZ"/>
        </w:rPr>
      </w:pPr>
      <w:r w:rsidRPr="00982294">
        <w:rPr>
          <w:rFonts w:cs="Arial"/>
          <w:szCs w:val="22"/>
          <w:lang w:val="en-NZ"/>
        </w:rPr>
        <w:t>Dr Emma Williams</w:t>
      </w:r>
      <w:r w:rsidRPr="00982294">
        <w:rPr>
          <w:lang w:val="en-NZ"/>
        </w:rPr>
        <w:t xml:space="preserve"> was present </w:t>
      </w:r>
      <w:r w:rsidRPr="00982294">
        <w:rPr>
          <w:rFonts w:cs="Arial"/>
          <w:szCs w:val="22"/>
          <w:lang w:val="en-NZ"/>
        </w:rPr>
        <w:t>by teleconference</w:t>
      </w:r>
      <w:r w:rsidRPr="00982294">
        <w:rPr>
          <w:lang w:val="en-NZ"/>
        </w:rPr>
        <w:t xml:space="preserve"> for discussion of this application.</w:t>
      </w:r>
    </w:p>
    <w:p w14:paraId="48195792" w14:textId="77777777" w:rsidR="006C4042" w:rsidRPr="00982294" w:rsidRDefault="006C4042" w:rsidP="006C4042">
      <w:pPr>
        <w:autoSpaceDE w:val="0"/>
        <w:autoSpaceDN w:val="0"/>
        <w:adjustRightInd w:val="0"/>
        <w:rPr>
          <w:u w:val="single"/>
          <w:lang w:val="en-NZ"/>
        </w:rPr>
      </w:pPr>
    </w:p>
    <w:p w14:paraId="0F414745" w14:textId="77777777" w:rsidR="006C4042" w:rsidRPr="00982294" w:rsidRDefault="006C4042" w:rsidP="006C4042">
      <w:pPr>
        <w:autoSpaceDE w:val="0"/>
        <w:autoSpaceDN w:val="0"/>
        <w:adjustRightInd w:val="0"/>
        <w:rPr>
          <w:u w:val="single"/>
          <w:lang w:val="en-NZ"/>
        </w:rPr>
      </w:pPr>
      <w:r w:rsidRPr="00982294">
        <w:rPr>
          <w:u w:val="single"/>
          <w:lang w:val="en-NZ"/>
        </w:rPr>
        <w:t>Potential conflicts of interest</w:t>
      </w:r>
    </w:p>
    <w:p w14:paraId="5657E3A1" w14:textId="77777777" w:rsidR="006C4042" w:rsidRPr="00982294" w:rsidRDefault="006C4042" w:rsidP="006C4042">
      <w:pPr>
        <w:autoSpaceDE w:val="0"/>
        <w:autoSpaceDN w:val="0"/>
        <w:adjustRightInd w:val="0"/>
        <w:rPr>
          <w:b/>
          <w:lang w:val="en-NZ"/>
        </w:rPr>
      </w:pPr>
    </w:p>
    <w:p w14:paraId="04C46EDC" w14:textId="77777777" w:rsidR="006C4042" w:rsidRPr="00982294" w:rsidRDefault="006C4042" w:rsidP="006C4042">
      <w:pPr>
        <w:autoSpaceDE w:val="0"/>
        <w:autoSpaceDN w:val="0"/>
        <w:adjustRightInd w:val="0"/>
        <w:rPr>
          <w:lang w:val="en-NZ"/>
        </w:rPr>
      </w:pPr>
      <w:r w:rsidRPr="00982294">
        <w:rPr>
          <w:lang w:val="en-NZ"/>
        </w:rPr>
        <w:t>The Chair asked members to declare any potential conflicts of interest related to this application.</w:t>
      </w:r>
    </w:p>
    <w:p w14:paraId="7EDD9974" w14:textId="77777777" w:rsidR="006C4042" w:rsidRPr="00982294" w:rsidRDefault="006C4042" w:rsidP="006C4042">
      <w:pPr>
        <w:autoSpaceDE w:val="0"/>
        <w:autoSpaceDN w:val="0"/>
        <w:adjustRightInd w:val="0"/>
        <w:rPr>
          <w:lang w:val="en-NZ"/>
        </w:rPr>
      </w:pPr>
    </w:p>
    <w:p w14:paraId="1654E570" w14:textId="77777777" w:rsidR="006C4042" w:rsidRPr="00982294" w:rsidRDefault="006C4042" w:rsidP="006C4042">
      <w:pPr>
        <w:autoSpaceDE w:val="0"/>
        <w:autoSpaceDN w:val="0"/>
        <w:adjustRightInd w:val="0"/>
        <w:rPr>
          <w:lang w:val="en-NZ"/>
        </w:rPr>
      </w:pPr>
      <w:r w:rsidRPr="00982294">
        <w:rPr>
          <w:lang w:val="en-NZ"/>
        </w:rPr>
        <w:t>No potential conflicts of interest related to this application were declared by any member.</w:t>
      </w:r>
    </w:p>
    <w:p w14:paraId="51F2BB8C" w14:textId="77777777" w:rsidR="006C4042" w:rsidRPr="00982294" w:rsidRDefault="006C4042" w:rsidP="006C4042">
      <w:pPr>
        <w:rPr>
          <w:u w:val="single"/>
          <w:lang w:val="en-NZ"/>
        </w:rPr>
      </w:pPr>
    </w:p>
    <w:p w14:paraId="6811DD19" w14:textId="77777777" w:rsidR="006C4042" w:rsidRPr="00982294" w:rsidRDefault="006C4042" w:rsidP="006C4042">
      <w:pPr>
        <w:rPr>
          <w:u w:val="single"/>
          <w:lang w:val="en-NZ"/>
        </w:rPr>
      </w:pPr>
      <w:r w:rsidRPr="00982294">
        <w:rPr>
          <w:u w:val="single"/>
          <w:lang w:val="en-NZ"/>
        </w:rPr>
        <w:t>Summary of ethical issues (resolved)</w:t>
      </w:r>
    </w:p>
    <w:p w14:paraId="105BEFDC" w14:textId="77777777" w:rsidR="006C4042" w:rsidRPr="00982294" w:rsidRDefault="006C4042" w:rsidP="006C4042">
      <w:pPr>
        <w:rPr>
          <w:u w:val="single"/>
          <w:lang w:val="en-NZ"/>
        </w:rPr>
      </w:pPr>
    </w:p>
    <w:p w14:paraId="320D945A" w14:textId="77777777" w:rsidR="006C4042" w:rsidRPr="00982294" w:rsidRDefault="006C4042" w:rsidP="006C4042">
      <w:pPr>
        <w:rPr>
          <w:lang w:val="en-NZ"/>
        </w:rPr>
      </w:pPr>
      <w:r w:rsidRPr="00982294">
        <w:rPr>
          <w:lang w:val="en-NZ"/>
        </w:rPr>
        <w:t>The main ethical issues considered by the Committee and addressed by the Researcher are as follows.</w:t>
      </w:r>
    </w:p>
    <w:p w14:paraId="4E011AD5" w14:textId="77777777" w:rsidR="006C4042" w:rsidRPr="00982294" w:rsidRDefault="006C4042" w:rsidP="006C4042">
      <w:pPr>
        <w:rPr>
          <w:lang w:val="en-NZ"/>
        </w:rPr>
      </w:pPr>
      <w:r w:rsidRPr="00982294">
        <w:rPr>
          <w:lang w:val="en-NZ"/>
        </w:rPr>
        <w:t xml:space="preserve">Some </w:t>
      </w:r>
    </w:p>
    <w:p w14:paraId="1B6F4AED" w14:textId="77777777" w:rsidR="006C4042" w:rsidRPr="00982294" w:rsidRDefault="006C4042" w:rsidP="006C4042">
      <w:pPr>
        <w:rPr>
          <w:u w:val="single"/>
          <w:lang w:val="en-NZ"/>
        </w:rPr>
      </w:pPr>
    </w:p>
    <w:p w14:paraId="179A2F01" w14:textId="77777777" w:rsidR="006C4042" w:rsidRPr="00982294" w:rsidRDefault="006C4042" w:rsidP="006C4042">
      <w:pPr>
        <w:numPr>
          <w:ilvl w:val="0"/>
          <w:numId w:val="20"/>
        </w:numPr>
        <w:spacing w:before="80" w:after="80"/>
        <w:contextualSpacing/>
        <w:rPr>
          <w:lang w:val="en-NZ"/>
        </w:rPr>
      </w:pPr>
      <w:r w:rsidRPr="00982294">
        <w:rPr>
          <w:lang w:val="en-NZ"/>
        </w:rPr>
        <w:t>The Researcher(s) explained the main issues with old test is that some children just cannot comply due to their behaviour or development language so about 4-6% will not even be tested. The results of the test may be difficult to interpret requiring around 11-12% to be re-screened and a lot of the children will be lost to follow up as parents do not bring them back to screening or they do not understand. The final issue with the test is you could have around 4% being referred to an audiologist when only 1% in the general population would have a hearing impairment. There seems to be a high rate of false positives associated with this test.</w:t>
      </w:r>
    </w:p>
    <w:p w14:paraId="110A0917" w14:textId="77777777" w:rsidR="006C4042" w:rsidRPr="00982294" w:rsidRDefault="006C4042" w:rsidP="006C4042">
      <w:pPr>
        <w:spacing w:before="80" w:after="80"/>
        <w:ind w:left="720"/>
        <w:contextualSpacing/>
        <w:rPr>
          <w:lang w:val="en-NZ"/>
        </w:rPr>
      </w:pPr>
    </w:p>
    <w:p w14:paraId="490B7505" w14:textId="77777777" w:rsidR="006C4042" w:rsidRPr="00982294" w:rsidRDefault="006C4042" w:rsidP="006C4042">
      <w:pPr>
        <w:numPr>
          <w:ilvl w:val="0"/>
          <w:numId w:val="20"/>
        </w:numPr>
        <w:spacing w:before="80" w:after="80"/>
        <w:contextualSpacing/>
        <w:rPr>
          <w:lang w:val="en-NZ"/>
        </w:rPr>
      </w:pPr>
      <w:r w:rsidRPr="00982294">
        <w:rPr>
          <w:lang w:val="en-NZ"/>
        </w:rPr>
        <w:t>The Committee questioned how parents would find out about the research component being offered during the b4 school test.</w:t>
      </w:r>
    </w:p>
    <w:p w14:paraId="57952D76" w14:textId="77777777" w:rsidR="006C4042" w:rsidRPr="00982294" w:rsidRDefault="006C4042" w:rsidP="006C4042">
      <w:pPr>
        <w:spacing w:before="80" w:after="80"/>
        <w:ind w:left="720"/>
        <w:contextualSpacing/>
        <w:rPr>
          <w:lang w:val="en-NZ"/>
        </w:rPr>
      </w:pPr>
      <w:r w:rsidRPr="00982294">
        <w:rPr>
          <w:lang w:val="en-NZ"/>
        </w:rPr>
        <w:t>The Researcher(s) explained that as part of the b4 school test, a phone call/ text is usually made to parents within the week before to inform them. The Researcher(s) planned to give verbal information about the research, at this point.</w:t>
      </w:r>
    </w:p>
    <w:p w14:paraId="10FDF03F" w14:textId="77777777" w:rsidR="006C4042" w:rsidRPr="00982294" w:rsidRDefault="006C4042" w:rsidP="006C4042">
      <w:pPr>
        <w:spacing w:before="80" w:after="80"/>
        <w:ind w:left="720"/>
        <w:contextualSpacing/>
        <w:rPr>
          <w:lang w:val="en-NZ"/>
        </w:rPr>
      </w:pPr>
      <w:r w:rsidRPr="00982294">
        <w:rPr>
          <w:lang w:val="en-NZ"/>
        </w:rPr>
        <w:t xml:space="preserve">An information sheet will be provided on the day. The consent process will happen in two parts (i)  by the </w:t>
      </w:r>
      <w:r w:rsidRPr="00982294">
        <w:rPr>
          <w:u w:val="single"/>
          <w:lang w:val="en-NZ"/>
        </w:rPr>
        <w:t>b4 school test nurse</w:t>
      </w:r>
      <w:r w:rsidRPr="00982294">
        <w:rPr>
          <w:lang w:val="en-NZ"/>
        </w:rPr>
        <w:t xml:space="preserve"> who does the routine consent process and then with (ii) the </w:t>
      </w:r>
      <w:r w:rsidRPr="00982294">
        <w:rPr>
          <w:u w:val="single"/>
          <w:lang w:val="en-NZ"/>
        </w:rPr>
        <w:t>vision &amp; hearing screening technician</w:t>
      </w:r>
      <w:r w:rsidRPr="00982294">
        <w:rPr>
          <w:lang w:val="en-NZ"/>
        </w:rPr>
        <w:t xml:space="preserve"> who conducts the  hearing screen test with the child. This stage allows for second verbal consent and opportunity to ask questions</w:t>
      </w:r>
    </w:p>
    <w:p w14:paraId="78F65555" w14:textId="77777777" w:rsidR="006C4042" w:rsidRPr="00982294" w:rsidRDefault="006C4042" w:rsidP="006C4042">
      <w:pPr>
        <w:spacing w:before="80" w:after="80"/>
        <w:ind w:left="720"/>
        <w:contextualSpacing/>
        <w:rPr>
          <w:lang w:val="en-NZ"/>
        </w:rPr>
      </w:pPr>
    </w:p>
    <w:p w14:paraId="1D34A3C7" w14:textId="77777777" w:rsidR="006C4042" w:rsidRPr="00982294" w:rsidRDefault="006C4042" w:rsidP="006C4042">
      <w:pPr>
        <w:numPr>
          <w:ilvl w:val="0"/>
          <w:numId w:val="20"/>
        </w:numPr>
        <w:spacing w:before="80" w:after="80"/>
        <w:contextualSpacing/>
        <w:rPr>
          <w:lang w:val="en-NZ"/>
        </w:rPr>
      </w:pPr>
      <w:r w:rsidRPr="00982294">
        <w:rPr>
          <w:lang w:val="en-NZ"/>
        </w:rPr>
        <w:t>The Committee questioned if a preliminary letter could be sent now/at least at an earlier stage. The Researcher(s) informed that the organisers did not think it would be feasible as they do not know very far in advance when children would come in for their b4 school test. The Researcher(s) stated that ideally they would like to send out a preliminary letter for every child who might have a b4 school test but the majority of them would not meet their trial time of 6-8 weeks so a lot of people will get unnecessary information.</w:t>
      </w:r>
    </w:p>
    <w:p w14:paraId="077BD38D" w14:textId="77777777" w:rsidR="006C4042" w:rsidRPr="00982294" w:rsidRDefault="006C4042" w:rsidP="006C4042">
      <w:pPr>
        <w:spacing w:before="80" w:after="80"/>
        <w:ind w:left="720"/>
        <w:contextualSpacing/>
        <w:rPr>
          <w:lang w:val="en-NZ"/>
        </w:rPr>
      </w:pPr>
    </w:p>
    <w:p w14:paraId="346F7BED" w14:textId="77777777" w:rsidR="006C4042" w:rsidRPr="00982294" w:rsidRDefault="006C4042" w:rsidP="006C4042">
      <w:pPr>
        <w:spacing w:before="80" w:after="80"/>
        <w:ind w:left="720"/>
        <w:contextualSpacing/>
        <w:rPr>
          <w:lang w:val="en-NZ"/>
        </w:rPr>
      </w:pPr>
      <w:r w:rsidRPr="00982294">
        <w:rPr>
          <w:lang w:val="en-NZ"/>
        </w:rPr>
        <w:t xml:space="preserve">The Committee recognised that the preliminary letter approach would not work in this case and focused on the alternate approach; parents show on the day for the b4 school test and are provided information on the research study during this appointment. </w:t>
      </w:r>
    </w:p>
    <w:p w14:paraId="33F1F350" w14:textId="77777777" w:rsidR="006C4042" w:rsidRPr="00982294" w:rsidRDefault="006C4042" w:rsidP="006C4042">
      <w:pPr>
        <w:ind w:left="720"/>
        <w:contextualSpacing/>
        <w:rPr>
          <w:lang w:val="en-NZ"/>
        </w:rPr>
      </w:pPr>
    </w:p>
    <w:p w14:paraId="64101116" w14:textId="77777777" w:rsidR="006C4042" w:rsidRPr="00982294" w:rsidRDefault="006C4042" w:rsidP="006C4042">
      <w:pPr>
        <w:spacing w:before="80" w:after="80"/>
        <w:ind w:left="720"/>
        <w:contextualSpacing/>
        <w:rPr>
          <w:lang w:val="en-NZ"/>
        </w:rPr>
      </w:pPr>
      <w:r w:rsidRPr="00982294">
        <w:rPr>
          <w:lang w:val="en-NZ"/>
        </w:rPr>
        <w:t>The Researcher(s) confirmed that the pre-warning for the research would be made in the b4 school test reminder text/phone call. While waiting for their appointment with a nurse, written information on the research would be handed out. Parents can talk to the nurse briefly about the research and if they have further questions/want to hear more about it, they can talk to the hearing &amp; vision screening technician. The Researcher(s) will be on site at the beginning of the screening session but not for the whole session.</w:t>
      </w:r>
    </w:p>
    <w:p w14:paraId="576C6EB4" w14:textId="77777777" w:rsidR="006C4042" w:rsidRPr="00982294" w:rsidRDefault="006C4042" w:rsidP="006C4042">
      <w:pPr>
        <w:spacing w:before="80" w:after="80"/>
        <w:ind w:left="720"/>
        <w:contextualSpacing/>
        <w:rPr>
          <w:color w:val="548DD4" w:themeColor="text2" w:themeTint="99"/>
          <w:lang w:val="en-NZ"/>
        </w:rPr>
      </w:pPr>
    </w:p>
    <w:p w14:paraId="75DFD6F0" w14:textId="77777777" w:rsidR="006C4042" w:rsidRPr="00982294" w:rsidRDefault="006C4042" w:rsidP="006C4042">
      <w:pPr>
        <w:numPr>
          <w:ilvl w:val="0"/>
          <w:numId w:val="20"/>
        </w:numPr>
        <w:spacing w:before="80" w:after="80"/>
        <w:contextualSpacing/>
        <w:rPr>
          <w:lang w:val="en-NZ"/>
        </w:rPr>
      </w:pPr>
      <w:r w:rsidRPr="00982294">
        <w:rPr>
          <w:lang w:val="en-NZ"/>
        </w:rPr>
        <w:t xml:space="preserve">The Committee queried if parents could be directed to a website containing information on the research when the b4 school test texts/ phone calls are made. A link to the website could be added to the text message. The Committee also suggested providing the option to have the research information emailed to parents. </w:t>
      </w:r>
    </w:p>
    <w:p w14:paraId="2745B671" w14:textId="77777777" w:rsidR="006C4042" w:rsidRPr="00982294" w:rsidRDefault="006C4042" w:rsidP="006C4042">
      <w:pPr>
        <w:spacing w:before="80" w:after="80"/>
        <w:ind w:left="720"/>
        <w:contextualSpacing/>
        <w:rPr>
          <w:lang w:val="en-NZ"/>
        </w:rPr>
      </w:pPr>
      <w:r w:rsidRPr="00982294">
        <w:rPr>
          <w:lang w:val="en-NZ"/>
        </w:rPr>
        <w:t>The Committee suggested that the Researcher(s) consider expanding their options for communicating the research information to parents.</w:t>
      </w:r>
    </w:p>
    <w:p w14:paraId="3874CD44" w14:textId="77777777" w:rsidR="006C4042" w:rsidRPr="00982294" w:rsidRDefault="006C4042" w:rsidP="006C4042">
      <w:pPr>
        <w:numPr>
          <w:ilvl w:val="0"/>
          <w:numId w:val="20"/>
        </w:numPr>
        <w:spacing w:before="80" w:after="80"/>
        <w:contextualSpacing/>
        <w:rPr>
          <w:lang w:val="en-NZ"/>
        </w:rPr>
      </w:pPr>
      <w:r w:rsidRPr="00982294">
        <w:rPr>
          <w:lang w:val="en-NZ"/>
        </w:rPr>
        <w:t>The Committee questioned how parents for whom English is not their first language would be included in the research.</w:t>
      </w:r>
    </w:p>
    <w:p w14:paraId="73F376BA" w14:textId="77777777" w:rsidR="006C4042" w:rsidRPr="00982294" w:rsidRDefault="006C4042" w:rsidP="006C4042">
      <w:pPr>
        <w:spacing w:before="80" w:after="80"/>
        <w:ind w:left="720"/>
        <w:contextualSpacing/>
        <w:rPr>
          <w:lang w:val="en-NZ"/>
        </w:rPr>
      </w:pPr>
      <w:r w:rsidRPr="00982294">
        <w:rPr>
          <w:lang w:val="en-NZ"/>
        </w:rPr>
        <w:t>The Researcher(s) advised that they would look into translating a simplified version of Participant Information Sheet (PIS) into Te Reo and a few Pacific languages based on which is the most common in the Hutt area.</w:t>
      </w:r>
    </w:p>
    <w:p w14:paraId="5E1EB348" w14:textId="77777777" w:rsidR="006C4042" w:rsidRPr="00982294" w:rsidRDefault="006C4042" w:rsidP="006C4042">
      <w:pPr>
        <w:numPr>
          <w:ilvl w:val="0"/>
          <w:numId w:val="20"/>
        </w:numPr>
        <w:spacing w:before="80" w:after="80"/>
        <w:contextualSpacing/>
        <w:rPr>
          <w:lang w:val="en-NZ"/>
        </w:rPr>
      </w:pPr>
      <w:r w:rsidRPr="00982294">
        <w:rPr>
          <w:lang w:val="en-NZ"/>
        </w:rPr>
        <w:t>The Committee asked if the Researcher(s) have access to funds to help cover the cost of translators. The Researcher(s) reported that they have applied to the Hutt Hospital Foundation and will make a submission to Cure Kids.</w:t>
      </w:r>
    </w:p>
    <w:p w14:paraId="5AD0B8C8" w14:textId="77777777" w:rsidR="006C4042" w:rsidRPr="00982294" w:rsidRDefault="006C4042" w:rsidP="006C4042">
      <w:pPr>
        <w:numPr>
          <w:ilvl w:val="0"/>
          <w:numId w:val="20"/>
        </w:numPr>
        <w:spacing w:before="80" w:after="80"/>
        <w:contextualSpacing/>
        <w:rPr>
          <w:lang w:val="en-NZ"/>
        </w:rPr>
      </w:pPr>
      <w:r w:rsidRPr="00982294">
        <w:rPr>
          <w:lang w:val="en-NZ"/>
        </w:rPr>
        <w:t>The Committee queried if Researcher(s) would be working with All Well Child providers or just Plunket. The Researcher(s) stated that they would be working with Plunket &amp; Tamariki Ora who are working jointly to provide the b4 school test in the Hutt area.</w:t>
      </w:r>
    </w:p>
    <w:p w14:paraId="144DB284" w14:textId="77777777" w:rsidR="006C4042" w:rsidRPr="00982294" w:rsidRDefault="006C4042" w:rsidP="006C4042">
      <w:pPr>
        <w:numPr>
          <w:ilvl w:val="0"/>
          <w:numId w:val="20"/>
        </w:numPr>
        <w:spacing w:before="80" w:after="80"/>
        <w:contextualSpacing/>
        <w:rPr>
          <w:lang w:val="en-NZ"/>
        </w:rPr>
      </w:pPr>
      <w:r w:rsidRPr="00982294">
        <w:rPr>
          <w:lang w:val="en-NZ"/>
        </w:rPr>
        <w:t>The Committee queried if there was a Maori/Pasifika peoples provider for the b4 school test. The Researcher(s) advised that it is a universal test and not set up to specifically target certain population groups.</w:t>
      </w:r>
    </w:p>
    <w:p w14:paraId="03C62DFA" w14:textId="77777777" w:rsidR="006C4042" w:rsidRPr="00982294" w:rsidRDefault="006C4042" w:rsidP="006C4042">
      <w:pPr>
        <w:numPr>
          <w:ilvl w:val="0"/>
          <w:numId w:val="20"/>
        </w:numPr>
        <w:spacing w:before="80" w:after="80"/>
        <w:contextualSpacing/>
        <w:rPr>
          <w:lang w:val="en-NZ"/>
        </w:rPr>
      </w:pPr>
      <w:r w:rsidRPr="00982294">
        <w:rPr>
          <w:lang w:val="en-NZ"/>
        </w:rPr>
        <w:t>The Committee advised that this study requires a written information sheet and recommended using the HDEC PIS/Consent Form template. Having a brief PIS/CF is good and it should be easy to understand. The main thing to consider is that parents will be clear that the research is separate from the b4 school test and is optional. The PIS/CF should include risks for example; managing privacy risks for kept data as well as state how long data is kept and where it will be kept.</w:t>
      </w:r>
    </w:p>
    <w:p w14:paraId="64DE6FE3" w14:textId="77777777" w:rsidR="006C4042" w:rsidRPr="00982294" w:rsidRDefault="006C4042" w:rsidP="006C4042">
      <w:pPr>
        <w:numPr>
          <w:ilvl w:val="0"/>
          <w:numId w:val="20"/>
        </w:numPr>
        <w:spacing w:before="80" w:after="80"/>
        <w:contextualSpacing/>
        <w:rPr>
          <w:lang w:val="en-NZ"/>
        </w:rPr>
      </w:pPr>
      <w:r w:rsidRPr="00982294">
        <w:rPr>
          <w:lang w:val="en-NZ"/>
        </w:rPr>
        <w:t>The Committee questioned if Maori consultation had been made and reminded the Researcher(s) that if Maori are part of the study then consultation is required. The Committee suggested the Maori Research team at Ministry of Health be approached for the consultation.</w:t>
      </w:r>
    </w:p>
    <w:p w14:paraId="44774DC7" w14:textId="77777777" w:rsidR="006C4042" w:rsidRPr="00982294" w:rsidRDefault="006C4042" w:rsidP="006C4042">
      <w:pPr>
        <w:numPr>
          <w:ilvl w:val="0"/>
          <w:numId w:val="20"/>
        </w:numPr>
        <w:spacing w:before="80" w:after="80"/>
        <w:contextualSpacing/>
        <w:rPr>
          <w:lang w:val="en-NZ"/>
        </w:rPr>
      </w:pPr>
      <w:r w:rsidRPr="00982294">
        <w:rPr>
          <w:lang w:val="en-NZ"/>
        </w:rPr>
        <w:t>The Committee noted the declaration that no cultural issues are associated with this study and asked if practitioners will have awareness of the tapu nature of the head for Maori and Pasifika people.</w:t>
      </w:r>
    </w:p>
    <w:p w14:paraId="2FEF9DDE" w14:textId="77777777" w:rsidR="006C4042" w:rsidRPr="00982294" w:rsidRDefault="006C4042" w:rsidP="006C4042">
      <w:pPr>
        <w:spacing w:before="80" w:after="80"/>
        <w:ind w:left="360" w:firstLine="360"/>
        <w:rPr>
          <w:lang w:val="en-NZ"/>
        </w:rPr>
      </w:pPr>
      <w:r w:rsidRPr="00982294">
        <w:rPr>
          <w:lang w:val="en-NZ"/>
        </w:rPr>
        <w:t>The Researcher(s) appreciated the comment made and advised that they looked forward to the Maori consultation to help them address this and any other foreseeable cultural issues.</w:t>
      </w:r>
    </w:p>
    <w:p w14:paraId="16880792" w14:textId="77777777" w:rsidR="006C4042" w:rsidRPr="00982294" w:rsidRDefault="006C4042" w:rsidP="006C4042">
      <w:pPr>
        <w:rPr>
          <w:u w:val="single"/>
          <w:lang w:val="en-NZ"/>
        </w:rPr>
      </w:pPr>
      <w:r w:rsidRPr="00982294">
        <w:rPr>
          <w:u w:val="single"/>
          <w:lang w:val="en-NZ"/>
        </w:rPr>
        <w:br w:type="page"/>
      </w:r>
    </w:p>
    <w:p w14:paraId="7B972F2C" w14:textId="77777777" w:rsidR="006C4042" w:rsidRPr="00982294" w:rsidRDefault="006C4042" w:rsidP="006C4042">
      <w:pPr>
        <w:spacing w:before="80" w:after="80"/>
        <w:rPr>
          <w:u w:val="single"/>
          <w:lang w:val="en-NZ"/>
        </w:rPr>
      </w:pPr>
    </w:p>
    <w:p w14:paraId="71F9A198" w14:textId="77777777" w:rsidR="006C4042" w:rsidRPr="00982294" w:rsidRDefault="006C4042" w:rsidP="006C4042">
      <w:pPr>
        <w:rPr>
          <w:u w:val="single"/>
          <w:lang w:val="en-NZ"/>
        </w:rPr>
      </w:pPr>
      <w:r w:rsidRPr="00982294">
        <w:rPr>
          <w:u w:val="single"/>
          <w:lang w:val="en-NZ"/>
        </w:rPr>
        <w:t>Summary of ethical issues (outstanding)</w:t>
      </w:r>
    </w:p>
    <w:p w14:paraId="10B932BE" w14:textId="77777777" w:rsidR="006C4042" w:rsidRPr="00982294" w:rsidRDefault="006C4042" w:rsidP="006C4042">
      <w:pPr>
        <w:rPr>
          <w:u w:val="single"/>
          <w:lang w:val="en-NZ"/>
        </w:rPr>
      </w:pPr>
    </w:p>
    <w:p w14:paraId="2BDC5381" w14:textId="77777777" w:rsidR="006C4042" w:rsidRPr="00982294" w:rsidRDefault="006C4042" w:rsidP="006C4042">
      <w:pPr>
        <w:rPr>
          <w:lang w:val="en-NZ"/>
        </w:rPr>
      </w:pPr>
      <w:r w:rsidRPr="00982294">
        <w:rPr>
          <w:lang w:val="en-NZ"/>
        </w:rPr>
        <w:t>The main ethical issues considered by the Committee and which require addressing by the Researcher are as follows.</w:t>
      </w:r>
    </w:p>
    <w:p w14:paraId="3E7C4358" w14:textId="77777777" w:rsidR="006C4042" w:rsidRPr="00982294" w:rsidRDefault="006C4042" w:rsidP="006C4042">
      <w:pPr>
        <w:autoSpaceDE w:val="0"/>
        <w:autoSpaceDN w:val="0"/>
        <w:adjustRightInd w:val="0"/>
        <w:rPr>
          <w:lang w:val="en-NZ"/>
        </w:rPr>
      </w:pPr>
    </w:p>
    <w:p w14:paraId="40306BBF" w14:textId="77777777" w:rsidR="006C4042" w:rsidRPr="00982294" w:rsidRDefault="006C4042" w:rsidP="006C4042">
      <w:pPr>
        <w:numPr>
          <w:ilvl w:val="0"/>
          <w:numId w:val="20"/>
        </w:numPr>
        <w:contextualSpacing/>
        <w:rPr>
          <w:color w:val="FF0000"/>
        </w:rPr>
      </w:pPr>
      <w:r w:rsidRPr="00982294">
        <w:rPr>
          <w:lang w:val="en-NZ"/>
        </w:rPr>
        <w:t>Please ensure the study has a PIS/CF and it’s advisable that you use the HDEC PIS/CF template (</w:t>
      </w:r>
      <w:r w:rsidRPr="00982294">
        <w:rPr>
          <w:color w:val="365F91" w:themeColor="accent1" w:themeShade="BF"/>
          <w:u w:val="single"/>
          <w:lang w:val="en-NZ"/>
        </w:rPr>
        <w:t>https://ethics.health.govt.nz/</w:t>
      </w:r>
      <w:r w:rsidRPr="00982294">
        <w:rPr>
          <w:color w:val="365F91" w:themeColor="accent1" w:themeShade="BF"/>
          <w:lang w:val="en-NZ"/>
        </w:rPr>
        <w:t xml:space="preserve"> </w:t>
      </w:r>
      <w:r w:rsidRPr="00982294">
        <w:rPr>
          <w:lang w:val="en-NZ"/>
        </w:rPr>
        <w:t>under the Quick Links section)</w:t>
      </w:r>
      <w:r w:rsidRPr="00982294">
        <w:rPr>
          <w:color w:val="FF0000"/>
        </w:rPr>
        <w:t>.</w:t>
      </w:r>
    </w:p>
    <w:p w14:paraId="1CA263FE" w14:textId="77777777" w:rsidR="006C4042" w:rsidRPr="00982294" w:rsidRDefault="006C4042" w:rsidP="006C4042">
      <w:pPr>
        <w:numPr>
          <w:ilvl w:val="0"/>
          <w:numId w:val="20"/>
        </w:numPr>
        <w:contextualSpacing/>
        <w:rPr>
          <w:lang w:val="en-NZ"/>
        </w:rPr>
      </w:pPr>
      <w:r w:rsidRPr="00982294">
        <w:rPr>
          <w:lang w:val="en-NZ"/>
        </w:rPr>
        <w:t>Make sure it is clear that the research is different from the b4 school test.</w:t>
      </w:r>
    </w:p>
    <w:p w14:paraId="1CE2C671" w14:textId="77777777" w:rsidR="006C4042" w:rsidRPr="00982294" w:rsidRDefault="006C4042" w:rsidP="006C4042">
      <w:pPr>
        <w:numPr>
          <w:ilvl w:val="0"/>
          <w:numId w:val="20"/>
        </w:numPr>
        <w:contextualSpacing/>
        <w:rPr>
          <w:lang w:val="en-NZ"/>
        </w:rPr>
      </w:pPr>
      <w:r w:rsidRPr="00982294">
        <w:rPr>
          <w:lang w:val="en-NZ"/>
        </w:rPr>
        <w:t>Please ensure Maori consultation is made.</w:t>
      </w:r>
    </w:p>
    <w:p w14:paraId="42E3953F" w14:textId="77777777" w:rsidR="006C4042" w:rsidRPr="00982294" w:rsidRDefault="006C4042" w:rsidP="006C4042">
      <w:pPr>
        <w:numPr>
          <w:ilvl w:val="0"/>
          <w:numId w:val="20"/>
        </w:numPr>
        <w:contextualSpacing/>
        <w:rPr>
          <w:u w:val="single"/>
          <w:lang w:val="en-NZ"/>
        </w:rPr>
      </w:pPr>
      <w:r w:rsidRPr="00982294">
        <w:rPr>
          <w:lang w:val="en-NZ"/>
        </w:rPr>
        <w:t>Please consider expanding options for communicating the research information to parents during first point of contact (ie, text/phone call reminders for the b4 school test appointments.</w:t>
      </w:r>
    </w:p>
    <w:p w14:paraId="2FE17492" w14:textId="77777777" w:rsidR="006C4042" w:rsidRPr="00982294" w:rsidRDefault="006C4042" w:rsidP="006C4042">
      <w:pPr>
        <w:spacing w:before="80" w:after="80"/>
        <w:ind w:left="720"/>
        <w:contextualSpacing/>
        <w:rPr>
          <w:rFonts w:cs="Arial"/>
          <w:szCs w:val="22"/>
          <w:lang w:val="en-NZ"/>
        </w:rPr>
      </w:pPr>
    </w:p>
    <w:p w14:paraId="7741C0FB" w14:textId="77777777" w:rsidR="006C4042" w:rsidRPr="00982294" w:rsidRDefault="006C4042" w:rsidP="006C4042">
      <w:pPr>
        <w:rPr>
          <w:u w:val="single"/>
          <w:lang w:val="en-NZ"/>
        </w:rPr>
      </w:pPr>
      <w:r w:rsidRPr="00982294">
        <w:rPr>
          <w:u w:val="single"/>
          <w:lang w:val="en-NZ"/>
        </w:rPr>
        <w:t xml:space="preserve">Decision </w:t>
      </w:r>
    </w:p>
    <w:p w14:paraId="30954303" w14:textId="77777777" w:rsidR="006C4042" w:rsidRPr="00982294" w:rsidRDefault="006C4042" w:rsidP="006C4042">
      <w:pPr>
        <w:rPr>
          <w:lang w:val="en-NZ"/>
        </w:rPr>
      </w:pPr>
    </w:p>
    <w:p w14:paraId="69389E3B" w14:textId="77777777" w:rsidR="006C4042" w:rsidRPr="00982294" w:rsidRDefault="006C4042" w:rsidP="006C4042">
      <w:pPr>
        <w:rPr>
          <w:lang w:val="en-NZ"/>
        </w:rPr>
      </w:pPr>
      <w:r w:rsidRPr="00982294">
        <w:rPr>
          <w:lang w:val="en-NZ"/>
        </w:rPr>
        <w:t xml:space="preserve">This application was </w:t>
      </w:r>
      <w:r w:rsidRPr="00982294">
        <w:rPr>
          <w:i/>
          <w:lang w:val="en-NZ"/>
        </w:rPr>
        <w:t>provisionally approved</w:t>
      </w:r>
      <w:r w:rsidRPr="00982294">
        <w:rPr>
          <w:lang w:val="en-NZ"/>
        </w:rPr>
        <w:t xml:space="preserve"> by </w:t>
      </w:r>
      <w:r w:rsidRPr="00982294">
        <w:rPr>
          <w:rFonts w:cs="Arial"/>
          <w:szCs w:val="22"/>
          <w:lang w:val="en-NZ"/>
        </w:rPr>
        <w:t>consensus</w:t>
      </w:r>
      <w:r w:rsidRPr="00982294">
        <w:rPr>
          <w:lang w:val="en-NZ"/>
        </w:rPr>
        <w:t xml:space="preserve">, subject to the following information being received. </w:t>
      </w:r>
    </w:p>
    <w:p w14:paraId="3C1B3CF6" w14:textId="77777777" w:rsidR="006C4042" w:rsidRPr="00982294" w:rsidRDefault="006C4042" w:rsidP="006C4042">
      <w:pPr>
        <w:rPr>
          <w:lang w:val="en-NZ"/>
        </w:rPr>
      </w:pPr>
    </w:p>
    <w:p w14:paraId="7BFE890C" w14:textId="77777777" w:rsidR="006C4042" w:rsidRPr="00982294" w:rsidRDefault="006C4042" w:rsidP="006C4042">
      <w:pPr>
        <w:numPr>
          <w:ilvl w:val="0"/>
          <w:numId w:val="35"/>
        </w:numPr>
        <w:spacing w:before="80" w:after="80"/>
        <w:contextualSpacing/>
        <w:rPr>
          <w:rFonts w:cs="Arial"/>
          <w:color w:val="000000" w:themeColor="text1"/>
          <w:szCs w:val="22"/>
          <w:lang w:val="en-NZ"/>
        </w:rPr>
      </w:pPr>
      <w:r w:rsidRPr="00982294">
        <w:rPr>
          <w:lang w:val="en-NZ"/>
        </w:rPr>
        <w:t xml:space="preserve">Please prepare a PIS/CF for the study </w:t>
      </w:r>
      <w:r w:rsidRPr="00982294">
        <w:rPr>
          <w:i/>
          <w:lang w:val="en-NZ"/>
        </w:rPr>
        <w:t>(Observational Study, paragraph 6.11</w:t>
      </w:r>
      <w:r w:rsidRPr="00982294">
        <w:rPr>
          <w:lang w:val="en-NZ"/>
        </w:rPr>
        <w:t xml:space="preserve">) </w:t>
      </w:r>
    </w:p>
    <w:p w14:paraId="6EDC8FD6" w14:textId="77777777" w:rsidR="006C4042" w:rsidRPr="00982294" w:rsidRDefault="006C4042" w:rsidP="006C4042">
      <w:pPr>
        <w:numPr>
          <w:ilvl w:val="0"/>
          <w:numId w:val="35"/>
        </w:numPr>
        <w:spacing w:before="80" w:after="80"/>
        <w:contextualSpacing/>
        <w:rPr>
          <w:rFonts w:cs="Arial"/>
          <w:color w:val="000000" w:themeColor="text1"/>
          <w:szCs w:val="22"/>
          <w:lang w:val="en-NZ"/>
        </w:rPr>
      </w:pPr>
      <w:r w:rsidRPr="00982294">
        <w:rPr>
          <w:lang w:val="en-NZ"/>
        </w:rPr>
        <w:t>Please ensure Maori consultation is made (</w:t>
      </w:r>
      <w:r w:rsidRPr="00982294">
        <w:rPr>
          <w:i/>
          <w:lang w:val="en-NZ"/>
        </w:rPr>
        <w:t>Observational Study, paragraphs 4.3-4.4</w:t>
      </w:r>
      <w:r w:rsidRPr="00982294">
        <w:rPr>
          <w:lang w:val="en-NZ"/>
        </w:rPr>
        <w:t>)</w:t>
      </w:r>
    </w:p>
    <w:p w14:paraId="1E86F5F6" w14:textId="77777777" w:rsidR="006C4042" w:rsidRPr="00982294" w:rsidRDefault="006C4042" w:rsidP="006C4042">
      <w:pPr>
        <w:numPr>
          <w:ilvl w:val="0"/>
          <w:numId w:val="35"/>
        </w:numPr>
        <w:spacing w:before="80" w:after="80"/>
        <w:contextualSpacing/>
        <w:rPr>
          <w:rFonts w:cs="Arial"/>
          <w:color w:val="000000" w:themeColor="text1"/>
          <w:szCs w:val="22"/>
          <w:lang w:val="en-NZ"/>
        </w:rPr>
      </w:pPr>
      <w:r w:rsidRPr="00982294">
        <w:rPr>
          <w:rFonts w:cs="Arial"/>
          <w:color w:val="000000" w:themeColor="text1"/>
          <w:szCs w:val="22"/>
          <w:lang w:val="en-NZ"/>
        </w:rPr>
        <w:t>A vast amount of parents will only realise that the research is separate from the check, on the day of the appointment. This is acceptable relative to the risks of the study but these steps need to be detailed. Please capture the details in the protocol.</w:t>
      </w:r>
    </w:p>
    <w:p w14:paraId="3A96A387" w14:textId="77777777" w:rsidR="006C4042" w:rsidRPr="00982294" w:rsidRDefault="006C4042" w:rsidP="006C4042">
      <w:pPr>
        <w:spacing w:before="80" w:after="80"/>
        <w:ind w:left="720"/>
        <w:contextualSpacing/>
        <w:rPr>
          <w:rFonts w:cs="Arial"/>
          <w:color w:val="000000" w:themeColor="text1"/>
          <w:szCs w:val="22"/>
          <w:lang w:val="en-NZ"/>
        </w:rPr>
      </w:pPr>
    </w:p>
    <w:p w14:paraId="400C3E9F" w14:textId="77777777" w:rsidR="006C4042" w:rsidRPr="00982294" w:rsidRDefault="006C4042" w:rsidP="006C4042">
      <w:pPr>
        <w:spacing w:before="80" w:after="80"/>
        <w:jc w:val="both"/>
        <w:rPr>
          <w:rFonts w:cs="Arial"/>
          <w:szCs w:val="22"/>
          <w:lang w:val="en-NZ"/>
        </w:rPr>
      </w:pPr>
      <w:r w:rsidRPr="00982294">
        <w:t>This following information will be reviewed, and a final decision made on the application, by Dr Patries Herst and Mr John Hancock.</w:t>
      </w:r>
    </w:p>
    <w:p w14:paraId="30CB25AA" w14:textId="77777777" w:rsidR="006C4042" w:rsidRDefault="006C4042" w:rsidP="006C4042">
      <w:pPr>
        <w:autoSpaceDE w:val="0"/>
        <w:autoSpaceDN w:val="0"/>
        <w:adjustRightInd w:val="0"/>
      </w:pPr>
    </w:p>
    <w:p w14:paraId="1047D07D" w14:textId="77777777" w:rsidR="00E24E77" w:rsidRPr="00960BFE" w:rsidRDefault="00E24E77" w:rsidP="00E24E77">
      <w:pPr>
        <w:rPr>
          <w:color w:val="FF0000"/>
          <w:lang w:val="en-NZ"/>
        </w:rPr>
      </w:pPr>
    </w:p>
    <w:p w14:paraId="1EAC6E1A" w14:textId="02390FC3" w:rsidR="002818BE" w:rsidRDefault="002818B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2DBC355C" w14:textId="77777777" w:rsidTr="006C4042">
        <w:trPr>
          <w:trHeight w:val="280"/>
        </w:trPr>
        <w:tc>
          <w:tcPr>
            <w:tcW w:w="966" w:type="dxa"/>
            <w:tcBorders>
              <w:top w:val="nil"/>
              <w:left w:val="nil"/>
              <w:bottom w:val="nil"/>
              <w:right w:val="nil"/>
            </w:tcBorders>
          </w:tcPr>
          <w:p w14:paraId="690B90D2" w14:textId="77777777" w:rsidR="006C4042" w:rsidRPr="00960BFE" w:rsidRDefault="006C4042" w:rsidP="006C4042">
            <w:pPr>
              <w:autoSpaceDE w:val="0"/>
              <w:autoSpaceDN w:val="0"/>
              <w:adjustRightInd w:val="0"/>
            </w:pPr>
            <w:r w:rsidRPr="00960BFE">
              <w:rPr>
                <w:b/>
              </w:rPr>
              <w:t xml:space="preserve">8 </w:t>
            </w:r>
            <w:r w:rsidRPr="00960BFE">
              <w:t xml:space="preserve"> </w:t>
            </w:r>
          </w:p>
        </w:tc>
        <w:tc>
          <w:tcPr>
            <w:tcW w:w="2575" w:type="dxa"/>
            <w:tcBorders>
              <w:top w:val="nil"/>
              <w:left w:val="nil"/>
              <w:bottom w:val="nil"/>
              <w:right w:val="nil"/>
            </w:tcBorders>
          </w:tcPr>
          <w:p w14:paraId="7BBFBC80"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AF7024" w14:textId="77777777" w:rsidR="006C4042" w:rsidRPr="00960BFE" w:rsidRDefault="006C4042" w:rsidP="006C4042">
            <w:pPr>
              <w:autoSpaceDE w:val="0"/>
              <w:autoSpaceDN w:val="0"/>
              <w:adjustRightInd w:val="0"/>
            </w:pPr>
            <w:r w:rsidRPr="00960BFE">
              <w:rPr>
                <w:b/>
              </w:rPr>
              <w:t>18/NTB/133</w:t>
            </w:r>
            <w:r w:rsidRPr="00960BFE">
              <w:t xml:space="preserve"> </w:t>
            </w:r>
          </w:p>
        </w:tc>
        <w:tc>
          <w:tcPr>
            <w:tcW w:w="360" w:type="dxa"/>
          </w:tcPr>
          <w:p w14:paraId="366DCF73" w14:textId="77777777" w:rsidR="006C4042" w:rsidRPr="00960BFE" w:rsidRDefault="006C4042" w:rsidP="006C4042">
            <w:r w:rsidRPr="00960BFE">
              <w:t xml:space="preserve"> </w:t>
            </w:r>
          </w:p>
        </w:tc>
      </w:tr>
      <w:tr w:rsidR="006C4042" w:rsidRPr="00960BFE" w14:paraId="44BA0C53" w14:textId="77777777" w:rsidTr="006C4042">
        <w:trPr>
          <w:trHeight w:val="280"/>
        </w:trPr>
        <w:tc>
          <w:tcPr>
            <w:tcW w:w="966" w:type="dxa"/>
            <w:tcBorders>
              <w:top w:val="nil"/>
              <w:left w:val="nil"/>
              <w:bottom w:val="nil"/>
              <w:right w:val="nil"/>
            </w:tcBorders>
          </w:tcPr>
          <w:p w14:paraId="2857E84F"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4F77E907"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46339293" w14:textId="77777777" w:rsidR="006C4042" w:rsidRPr="00960BFE" w:rsidRDefault="006C4042" w:rsidP="006C4042">
            <w:pPr>
              <w:autoSpaceDE w:val="0"/>
              <w:autoSpaceDN w:val="0"/>
              <w:adjustRightInd w:val="0"/>
            </w:pPr>
            <w:r w:rsidRPr="00960BFE">
              <w:t xml:space="preserve">BTI-201: Study of plasma gelsolin (rhu-pGSN) added to standard of care in people hospitalised with acute community acquired pneumonia (CAP) </w:t>
            </w:r>
          </w:p>
        </w:tc>
        <w:tc>
          <w:tcPr>
            <w:tcW w:w="360" w:type="dxa"/>
          </w:tcPr>
          <w:p w14:paraId="438AF3DC" w14:textId="77777777" w:rsidR="006C4042" w:rsidRPr="00960BFE" w:rsidRDefault="006C4042" w:rsidP="006C4042">
            <w:r w:rsidRPr="00960BFE">
              <w:t xml:space="preserve"> </w:t>
            </w:r>
          </w:p>
        </w:tc>
      </w:tr>
      <w:tr w:rsidR="006C4042" w:rsidRPr="00960BFE" w14:paraId="0D1472E2" w14:textId="77777777" w:rsidTr="006C4042">
        <w:trPr>
          <w:trHeight w:val="280"/>
        </w:trPr>
        <w:tc>
          <w:tcPr>
            <w:tcW w:w="966" w:type="dxa"/>
            <w:tcBorders>
              <w:top w:val="nil"/>
              <w:left w:val="nil"/>
              <w:bottom w:val="nil"/>
              <w:right w:val="nil"/>
            </w:tcBorders>
          </w:tcPr>
          <w:p w14:paraId="307797FB"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770E4B20"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7A650DBF" w14:textId="77777777" w:rsidR="006C4042" w:rsidRPr="00960BFE" w:rsidRDefault="006C4042" w:rsidP="006C4042">
            <w:pPr>
              <w:autoSpaceDE w:val="0"/>
              <w:autoSpaceDN w:val="0"/>
              <w:adjustRightInd w:val="0"/>
            </w:pPr>
            <w:r w:rsidRPr="00960BFE">
              <w:t xml:space="preserve">Dr Catherina Chang </w:t>
            </w:r>
          </w:p>
        </w:tc>
        <w:tc>
          <w:tcPr>
            <w:tcW w:w="360" w:type="dxa"/>
          </w:tcPr>
          <w:p w14:paraId="11CD53CC" w14:textId="77777777" w:rsidR="006C4042" w:rsidRPr="00960BFE" w:rsidRDefault="006C4042" w:rsidP="006C4042">
            <w:r w:rsidRPr="00960BFE">
              <w:t xml:space="preserve"> </w:t>
            </w:r>
          </w:p>
        </w:tc>
      </w:tr>
      <w:tr w:rsidR="006C4042" w:rsidRPr="00960BFE" w14:paraId="1E849804" w14:textId="77777777" w:rsidTr="006C4042">
        <w:trPr>
          <w:trHeight w:val="280"/>
        </w:trPr>
        <w:tc>
          <w:tcPr>
            <w:tcW w:w="966" w:type="dxa"/>
            <w:tcBorders>
              <w:top w:val="nil"/>
              <w:left w:val="nil"/>
              <w:bottom w:val="nil"/>
              <w:right w:val="nil"/>
            </w:tcBorders>
          </w:tcPr>
          <w:p w14:paraId="6487FD4C"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500D4B76"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2914DB90" w14:textId="77777777" w:rsidR="006C4042" w:rsidRPr="00960BFE" w:rsidRDefault="006C4042" w:rsidP="006C4042">
            <w:pPr>
              <w:autoSpaceDE w:val="0"/>
              <w:autoSpaceDN w:val="0"/>
              <w:adjustRightInd w:val="0"/>
            </w:pPr>
            <w:r w:rsidRPr="00960BFE">
              <w:t xml:space="preserve">BioAegis Therapeutics Inc.  </w:t>
            </w:r>
          </w:p>
        </w:tc>
        <w:tc>
          <w:tcPr>
            <w:tcW w:w="360" w:type="dxa"/>
          </w:tcPr>
          <w:p w14:paraId="2037FA28" w14:textId="77777777" w:rsidR="006C4042" w:rsidRPr="00960BFE" w:rsidRDefault="006C4042" w:rsidP="006C4042">
            <w:r w:rsidRPr="00960BFE">
              <w:t xml:space="preserve"> </w:t>
            </w:r>
          </w:p>
        </w:tc>
      </w:tr>
      <w:tr w:rsidR="006C4042" w:rsidRPr="00960BFE" w14:paraId="2CFF6AE1" w14:textId="77777777" w:rsidTr="006C4042">
        <w:trPr>
          <w:trHeight w:val="280"/>
        </w:trPr>
        <w:tc>
          <w:tcPr>
            <w:tcW w:w="966" w:type="dxa"/>
            <w:tcBorders>
              <w:top w:val="nil"/>
              <w:left w:val="nil"/>
              <w:bottom w:val="nil"/>
              <w:right w:val="nil"/>
            </w:tcBorders>
          </w:tcPr>
          <w:p w14:paraId="5FC88FDE"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2C441D41"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4C2305C7" w14:textId="77777777" w:rsidR="006C4042" w:rsidRPr="00960BFE" w:rsidRDefault="006C4042" w:rsidP="006C4042">
            <w:pPr>
              <w:autoSpaceDE w:val="0"/>
              <w:autoSpaceDN w:val="0"/>
              <w:adjustRightInd w:val="0"/>
            </w:pPr>
            <w:r w:rsidRPr="00960BFE">
              <w:t xml:space="preserve">26 July 2018 </w:t>
            </w:r>
          </w:p>
        </w:tc>
        <w:tc>
          <w:tcPr>
            <w:tcW w:w="360" w:type="dxa"/>
          </w:tcPr>
          <w:p w14:paraId="76A181D9" w14:textId="77777777" w:rsidR="006C4042" w:rsidRPr="00960BFE" w:rsidRDefault="006C4042" w:rsidP="006C4042">
            <w:r w:rsidRPr="00960BFE">
              <w:t xml:space="preserve"> </w:t>
            </w:r>
          </w:p>
        </w:tc>
      </w:tr>
    </w:tbl>
    <w:p w14:paraId="5DB3F5C1" w14:textId="77777777" w:rsidR="006C4042" w:rsidRPr="00960BFE" w:rsidRDefault="006C4042" w:rsidP="006C4042">
      <w:pPr>
        <w:autoSpaceDE w:val="0"/>
        <w:autoSpaceDN w:val="0"/>
        <w:adjustRightInd w:val="0"/>
      </w:pPr>
      <w:r w:rsidRPr="00960BFE">
        <w:t xml:space="preserve"> </w:t>
      </w:r>
    </w:p>
    <w:p w14:paraId="5BE7D9E8" w14:textId="77777777" w:rsidR="006C4042" w:rsidRPr="00AD6C14" w:rsidRDefault="006C4042" w:rsidP="006C4042">
      <w:pPr>
        <w:autoSpaceDE w:val="0"/>
        <w:autoSpaceDN w:val="0"/>
        <w:adjustRightInd w:val="0"/>
        <w:rPr>
          <w:sz w:val="20"/>
          <w:lang w:val="en-NZ"/>
        </w:rPr>
      </w:pPr>
      <w:r>
        <w:t xml:space="preserve">Mrs </w:t>
      </w:r>
      <w:r w:rsidRPr="00AD6C14">
        <w:t>Christine Tuffery w</w:t>
      </w:r>
      <w:r>
        <w:t>as</w:t>
      </w:r>
      <w:r w:rsidRPr="00AD6C14">
        <w:rPr>
          <w:lang w:val="en-NZ"/>
        </w:rPr>
        <w:t xml:space="preserve"> present </w:t>
      </w:r>
      <w:r w:rsidRPr="00AD6C14">
        <w:rPr>
          <w:rFonts w:cs="Arial"/>
          <w:szCs w:val="22"/>
          <w:lang w:val="en-NZ"/>
        </w:rPr>
        <w:t>by teleconference</w:t>
      </w:r>
      <w:r w:rsidRPr="00AD6C14">
        <w:rPr>
          <w:lang w:val="en-NZ"/>
        </w:rPr>
        <w:t xml:space="preserve"> for discussion of this application.</w:t>
      </w:r>
    </w:p>
    <w:p w14:paraId="689F8F97" w14:textId="77777777" w:rsidR="006C4042" w:rsidRPr="00960BFE" w:rsidRDefault="006C4042" w:rsidP="006C4042">
      <w:pPr>
        <w:autoSpaceDE w:val="0"/>
        <w:autoSpaceDN w:val="0"/>
        <w:adjustRightInd w:val="0"/>
        <w:rPr>
          <w:u w:val="single"/>
          <w:lang w:val="en-NZ"/>
        </w:rPr>
      </w:pPr>
    </w:p>
    <w:p w14:paraId="4C548CCA"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62AA01AA" w14:textId="77777777" w:rsidR="006C4042" w:rsidRPr="008869BB" w:rsidRDefault="006C4042" w:rsidP="006C4042">
      <w:pPr>
        <w:autoSpaceDE w:val="0"/>
        <w:autoSpaceDN w:val="0"/>
        <w:adjustRightInd w:val="0"/>
        <w:rPr>
          <w:b/>
          <w:lang w:val="en-NZ"/>
        </w:rPr>
      </w:pPr>
    </w:p>
    <w:p w14:paraId="2F0EC042"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63F27439" w14:textId="77777777" w:rsidR="006C4042" w:rsidRPr="00960BFE" w:rsidRDefault="006C4042" w:rsidP="006C4042">
      <w:pPr>
        <w:autoSpaceDE w:val="0"/>
        <w:autoSpaceDN w:val="0"/>
        <w:adjustRightInd w:val="0"/>
        <w:rPr>
          <w:lang w:val="en-NZ"/>
        </w:rPr>
      </w:pPr>
    </w:p>
    <w:p w14:paraId="67619D26"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6D6B0F8" w14:textId="77777777" w:rsidR="006C4042" w:rsidRPr="00960BFE" w:rsidRDefault="006C4042" w:rsidP="006C4042">
      <w:pPr>
        <w:autoSpaceDE w:val="0"/>
        <w:autoSpaceDN w:val="0"/>
        <w:adjustRightInd w:val="0"/>
        <w:rPr>
          <w:lang w:val="en-NZ"/>
        </w:rPr>
      </w:pPr>
    </w:p>
    <w:p w14:paraId="154FDEBB" w14:textId="77777777" w:rsidR="006C4042" w:rsidRDefault="006C4042" w:rsidP="006C4042">
      <w:pPr>
        <w:rPr>
          <w:u w:val="single"/>
          <w:lang w:val="en-NZ"/>
        </w:rPr>
      </w:pPr>
      <w:r w:rsidRPr="001C059D">
        <w:rPr>
          <w:u w:val="single"/>
          <w:lang w:val="en-NZ"/>
        </w:rPr>
        <w:t>Summary of Study</w:t>
      </w:r>
    </w:p>
    <w:p w14:paraId="34206E19" w14:textId="77777777" w:rsidR="006C4042" w:rsidRDefault="006C4042" w:rsidP="006C4042">
      <w:pPr>
        <w:rPr>
          <w:u w:val="single"/>
          <w:lang w:val="en-NZ"/>
        </w:rPr>
      </w:pPr>
    </w:p>
    <w:p w14:paraId="5B2C7778" w14:textId="77777777" w:rsidR="006C4042" w:rsidRPr="002206BF" w:rsidRDefault="006C4042" w:rsidP="006C4042">
      <w:pPr>
        <w:pStyle w:val="ListParagraph"/>
        <w:numPr>
          <w:ilvl w:val="0"/>
          <w:numId w:val="22"/>
        </w:numPr>
      </w:pPr>
      <w:r w:rsidRPr="002206BF">
        <w:t xml:space="preserve">This is a phase </w:t>
      </w:r>
      <w:r>
        <w:t>I</w:t>
      </w:r>
      <w:r w:rsidRPr="002206BF">
        <w:t>b/</w:t>
      </w:r>
      <w:r>
        <w:t>II</w:t>
      </w:r>
      <w:r w:rsidRPr="002206BF">
        <w:t xml:space="preserve">a study to evaluate the safety, pharmacokinetics and pharmacodynamics of a Recombinant Human Plasma Gelsolin (rhupGSN) added to Standard of Care in patients hospitalized for acute community acquired pneumonia (CAP). Gelsolin occurs naturally in the blood to modulate inflammation while at the same time boosting the body’s ability to fight infection. </w:t>
      </w:r>
    </w:p>
    <w:p w14:paraId="53F00DE2" w14:textId="77777777" w:rsidR="006C4042" w:rsidRPr="002206BF" w:rsidRDefault="006C4042" w:rsidP="006C4042">
      <w:pPr>
        <w:pStyle w:val="ListParagraph"/>
        <w:numPr>
          <w:ilvl w:val="0"/>
          <w:numId w:val="22"/>
        </w:numPr>
      </w:pPr>
      <w:r w:rsidRPr="002206BF">
        <w:t xml:space="preserve">Plasma gelsolin functions through pleiotropic mechanisms of action, scavenging toxic actin, binding inflammatory mediators, and enhancing pathogen clearance. Potential participants will be screened as soon as possible after presentation to hospital. All participants will receive standard of care treatment in addition to study treatment. rhupGSN will be administered via intravenous push. </w:t>
      </w:r>
    </w:p>
    <w:p w14:paraId="3B518865" w14:textId="77777777" w:rsidR="006C4042" w:rsidRPr="002206BF" w:rsidRDefault="006C4042" w:rsidP="006C4042">
      <w:pPr>
        <w:pStyle w:val="ListParagraph"/>
        <w:numPr>
          <w:ilvl w:val="0"/>
          <w:numId w:val="22"/>
        </w:numPr>
      </w:pPr>
      <w:r w:rsidRPr="002206BF">
        <w:t xml:space="preserve">There is a Single Dose (SD) and a Multiple Ascending Dose (MAD) arms in the study. Each dosing cohort will include 6 rhupGSN: 2 placebo patients. Dose escalation will involve 3 dose levels of rhupGSN (6, 12, and 24 mg/kg). The MAD arm involves 3 doses of study drug given on 3 consecutive days. The first MAD cohort will start after the first SD cohort is shown to be safe. </w:t>
      </w:r>
    </w:p>
    <w:p w14:paraId="41EA56BE" w14:textId="77777777" w:rsidR="006C4042" w:rsidRPr="002206BF" w:rsidRDefault="006C4042" w:rsidP="006C4042">
      <w:pPr>
        <w:pStyle w:val="ListParagraph"/>
        <w:numPr>
          <w:ilvl w:val="0"/>
          <w:numId w:val="22"/>
        </w:numPr>
      </w:pPr>
      <w:r w:rsidRPr="002206BF">
        <w:t xml:space="preserve">Dose escalation will only occur after safety information at day 7 on all participants in the prior cohort has been reviewed for the SD and MAD arms. Participants will attend follow up visits on day 7 and day 28. </w:t>
      </w:r>
    </w:p>
    <w:p w14:paraId="560E9EDF" w14:textId="77777777" w:rsidR="006C4042" w:rsidRPr="002206BF" w:rsidRDefault="006C4042" w:rsidP="006C4042">
      <w:pPr>
        <w:pStyle w:val="ListParagraph"/>
        <w:numPr>
          <w:ilvl w:val="0"/>
          <w:numId w:val="22"/>
        </w:numPr>
      </w:pPr>
      <w:r w:rsidRPr="002206BF">
        <w:t xml:space="preserve">Data and Safety Monitoring Board will review safety data during the course of the study. Safety and tolerability assessments include; physical examinations (including vital sign measurements), AE assessments, concomitant medication assessments, safety laboratory testing and ECGs and other testing as per standard of care. </w:t>
      </w:r>
    </w:p>
    <w:p w14:paraId="09F1C7C7" w14:textId="77777777" w:rsidR="006C4042" w:rsidRPr="002206BF" w:rsidRDefault="006C4042" w:rsidP="006C4042">
      <w:pPr>
        <w:pStyle w:val="ListParagraph"/>
        <w:numPr>
          <w:ilvl w:val="0"/>
          <w:numId w:val="22"/>
        </w:numPr>
      </w:pPr>
      <w:r w:rsidRPr="002206BF">
        <w:t>Optional future unspecified research.</w:t>
      </w:r>
    </w:p>
    <w:p w14:paraId="1B89CCF3" w14:textId="77777777" w:rsidR="006C4042" w:rsidRPr="002206BF" w:rsidRDefault="006C4042" w:rsidP="006C4042">
      <w:pPr>
        <w:pStyle w:val="ListParagraph"/>
        <w:numPr>
          <w:ilvl w:val="0"/>
          <w:numId w:val="22"/>
        </w:numPr>
      </w:pPr>
      <w:r w:rsidRPr="002206BF">
        <w:t xml:space="preserve">The study is going to SCOTT review. </w:t>
      </w:r>
    </w:p>
    <w:p w14:paraId="10884DD6" w14:textId="77777777" w:rsidR="006C4042" w:rsidRPr="008052A7" w:rsidRDefault="006C4042" w:rsidP="006C4042">
      <w:pPr>
        <w:pStyle w:val="ListParagraph"/>
        <w:rPr>
          <w:u w:val="single"/>
          <w:lang w:val="en-NZ"/>
        </w:rPr>
      </w:pPr>
    </w:p>
    <w:p w14:paraId="581ED020" w14:textId="77777777" w:rsidR="006C4042" w:rsidRDefault="006C4042" w:rsidP="006C4042">
      <w:pPr>
        <w:autoSpaceDE w:val="0"/>
        <w:autoSpaceDN w:val="0"/>
        <w:adjustRightInd w:val="0"/>
        <w:rPr>
          <w:lang w:val="en-NZ"/>
        </w:rPr>
      </w:pPr>
    </w:p>
    <w:p w14:paraId="31233D1C" w14:textId="77777777" w:rsidR="006C4042" w:rsidRDefault="006C4042" w:rsidP="006C4042">
      <w:pPr>
        <w:rPr>
          <w:u w:val="single"/>
          <w:lang w:val="en-NZ"/>
        </w:rPr>
      </w:pPr>
      <w:r w:rsidRPr="001C059D">
        <w:rPr>
          <w:u w:val="single"/>
          <w:lang w:val="en-NZ"/>
        </w:rPr>
        <w:t>Summary of ethical issues (resolved)</w:t>
      </w:r>
    </w:p>
    <w:p w14:paraId="2FEC1AB6" w14:textId="77777777" w:rsidR="006C4042" w:rsidRDefault="006C4042" w:rsidP="006C4042">
      <w:pPr>
        <w:rPr>
          <w:u w:val="single"/>
          <w:lang w:val="en-NZ"/>
        </w:rPr>
      </w:pPr>
    </w:p>
    <w:p w14:paraId="0FC99329" w14:textId="77777777" w:rsidR="006C4042" w:rsidRPr="000A1C67" w:rsidRDefault="006C4042" w:rsidP="006C40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31F339B" w14:textId="77777777" w:rsidR="006C4042" w:rsidRDefault="006C4042" w:rsidP="006C4042">
      <w:pPr>
        <w:rPr>
          <w:u w:val="single"/>
          <w:lang w:val="en-NZ"/>
        </w:rPr>
      </w:pPr>
    </w:p>
    <w:p w14:paraId="1F0BA57D" w14:textId="77777777" w:rsidR="006C4042" w:rsidRPr="002206BF" w:rsidRDefault="006C4042" w:rsidP="006C4042">
      <w:pPr>
        <w:pStyle w:val="ListParagraph"/>
        <w:numPr>
          <w:ilvl w:val="0"/>
          <w:numId w:val="22"/>
        </w:numPr>
        <w:rPr>
          <w:u w:val="single"/>
          <w:lang w:val="en-NZ"/>
        </w:rPr>
      </w:pPr>
      <w:r>
        <w:rPr>
          <w:lang w:val="en-NZ"/>
        </w:rPr>
        <w:t xml:space="preserve">The Researcher(s) explained the study drug and its potential benefits, noting it is an early phase study. This is the first time it is used in patients with pneumonia. </w:t>
      </w:r>
    </w:p>
    <w:p w14:paraId="1CD880A2" w14:textId="77777777" w:rsidR="006C4042" w:rsidRPr="002206BF" w:rsidRDefault="006C4042" w:rsidP="006C4042">
      <w:pPr>
        <w:pStyle w:val="ListParagraph"/>
        <w:numPr>
          <w:ilvl w:val="0"/>
          <w:numId w:val="22"/>
        </w:numPr>
        <w:spacing w:before="80" w:after="80"/>
        <w:rPr>
          <w:color w:val="FF0000"/>
          <w:u w:val="single"/>
          <w:lang w:val="en-NZ"/>
        </w:rPr>
      </w:pPr>
      <w:r>
        <w:rPr>
          <w:lang w:val="en-NZ"/>
        </w:rPr>
        <w:t xml:space="preserve">The Committee asked the </w:t>
      </w:r>
      <w:r w:rsidRPr="00301693">
        <w:rPr>
          <w:lang w:val="en-NZ"/>
        </w:rPr>
        <w:t xml:space="preserve">researcher </w:t>
      </w:r>
      <w:r w:rsidRPr="00301693">
        <w:t xml:space="preserve">about recruitment, noting only least vulnerable should be included. </w:t>
      </w:r>
      <w:r>
        <w:t>In particular, h</w:t>
      </w:r>
      <w:r w:rsidRPr="00301693">
        <w:t>ow is recruitmen</w:t>
      </w:r>
      <w:r>
        <w:t>t in this context being managed?</w:t>
      </w:r>
      <w:r w:rsidRPr="00301693">
        <w:t xml:space="preserve"> The Researcher(s) explained that they have done acute studies before, and note the </w:t>
      </w:r>
      <w:r>
        <w:t>issue with informed consent and recruitment in this context. The Researcher(s) explained that f</w:t>
      </w:r>
      <w:r w:rsidRPr="00301693">
        <w:t xml:space="preserve">amily is involved as much as possible. The Researcher(s) noted while there are tight timeframes for recruitment, they aim to recruit at the </w:t>
      </w:r>
      <w:r>
        <w:t>latter end of the time frame, so potential participants are less sick, adding that standard of care can already be administered, which also helps reduce burden.</w:t>
      </w:r>
    </w:p>
    <w:p w14:paraId="38CB809F" w14:textId="77777777" w:rsidR="006C4042" w:rsidRPr="002206BF" w:rsidRDefault="006C4042" w:rsidP="006C4042">
      <w:pPr>
        <w:pStyle w:val="ListParagraph"/>
        <w:numPr>
          <w:ilvl w:val="0"/>
          <w:numId w:val="22"/>
        </w:numPr>
        <w:spacing w:before="80" w:after="80"/>
        <w:rPr>
          <w:color w:val="FF0000"/>
          <w:u w:val="single"/>
          <w:lang w:val="en-NZ"/>
        </w:rPr>
      </w:pPr>
      <w:r>
        <w:rPr>
          <w:lang w:val="en-NZ"/>
        </w:rPr>
        <w:t xml:space="preserve">The Committee asked about capacity to consent - will all participants provide their own consent. The Researcher(s) stated that they would, confirming also that family is involved to support decision making but not to provide consent on behalf of others. </w:t>
      </w:r>
    </w:p>
    <w:p w14:paraId="72122F52" w14:textId="77777777" w:rsidR="006C4042" w:rsidRPr="002206BF" w:rsidRDefault="006C4042" w:rsidP="006C4042">
      <w:pPr>
        <w:pStyle w:val="ListParagraph"/>
        <w:numPr>
          <w:ilvl w:val="0"/>
          <w:numId w:val="22"/>
        </w:numPr>
        <w:spacing w:before="80" w:after="80"/>
        <w:rPr>
          <w:color w:val="FF0000"/>
          <w:u w:val="single"/>
          <w:lang w:val="en-NZ"/>
        </w:rPr>
      </w:pPr>
      <w:r>
        <w:rPr>
          <w:lang w:val="en-NZ"/>
        </w:rPr>
        <w:t xml:space="preserve">The Researcher(s) confirmed they are excluding patients who are really unwell. </w:t>
      </w:r>
      <w:r>
        <w:rPr>
          <w:color w:val="FF0000"/>
        </w:rPr>
        <w:t xml:space="preserve"> </w:t>
      </w:r>
    </w:p>
    <w:p w14:paraId="3EAE5BA5" w14:textId="77777777" w:rsidR="006C4042" w:rsidRDefault="006C4042" w:rsidP="006C4042">
      <w:pPr>
        <w:pStyle w:val="ListParagraph"/>
        <w:numPr>
          <w:ilvl w:val="0"/>
          <w:numId w:val="22"/>
        </w:numPr>
        <w:rPr>
          <w:lang w:val="en-NZ"/>
        </w:rPr>
      </w:pPr>
      <w:r w:rsidRPr="00301693">
        <w:rPr>
          <w:lang w:val="en-NZ"/>
        </w:rPr>
        <w:t>The Committee asked how long participants have to consider</w:t>
      </w:r>
      <w:r>
        <w:rPr>
          <w:lang w:val="en-NZ"/>
        </w:rPr>
        <w:t xml:space="preserve"> participation, noting timelines are pushed to</w:t>
      </w:r>
      <w:r w:rsidRPr="00301693">
        <w:rPr>
          <w:lang w:val="en-NZ"/>
        </w:rPr>
        <w:t xml:space="preserve"> the other end</w:t>
      </w:r>
      <w:r>
        <w:rPr>
          <w:lang w:val="en-NZ"/>
        </w:rPr>
        <w:t xml:space="preserve"> of the window of recruitment</w:t>
      </w:r>
      <w:r w:rsidRPr="00301693">
        <w:rPr>
          <w:lang w:val="en-NZ"/>
        </w:rPr>
        <w:t xml:space="preserve">. The Researcher(s) stated within 24 hours of presentation to hospital. </w:t>
      </w:r>
      <w:r>
        <w:rPr>
          <w:lang w:val="en-NZ"/>
        </w:rPr>
        <w:t xml:space="preserve">The Researcher(s) noted an answer is required as soon as possible, which is not ideal, but is a reality of the research context. </w:t>
      </w:r>
    </w:p>
    <w:p w14:paraId="41FE9059" w14:textId="77777777" w:rsidR="006C4042" w:rsidRDefault="006C4042" w:rsidP="006C4042">
      <w:pPr>
        <w:pStyle w:val="ListParagraph"/>
        <w:numPr>
          <w:ilvl w:val="0"/>
          <w:numId w:val="22"/>
        </w:numPr>
        <w:rPr>
          <w:lang w:val="en-NZ"/>
        </w:rPr>
      </w:pPr>
      <w:r>
        <w:rPr>
          <w:lang w:val="en-NZ"/>
        </w:rPr>
        <w:t>The Committee asked what would happen if family is not present. The Researcher(s) stated if they were concerned about the patient (in terms of not being confident in participating without talking with family) we would not pursue recruitment, or give family a phone call.</w:t>
      </w:r>
    </w:p>
    <w:p w14:paraId="5DF48424" w14:textId="77777777" w:rsidR="006C4042" w:rsidRDefault="006C4042" w:rsidP="006C4042">
      <w:pPr>
        <w:pStyle w:val="ListParagraph"/>
        <w:numPr>
          <w:ilvl w:val="0"/>
          <w:numId w:val="22"/>
        </w:numPr>
        <w:rPr>
          <w:lang w:val="en-NZ"/>
        </w:rPr>
      </w:pPr>
      <w:r>
        <w:rPr>
          <w:lang w:val="en-NZ"/>
        </w:rPr>
        <w:t xml:space="preserve">The Committee asked whether interpreters are provided. The Researcher(s) stated they were not. </w:t>
      </w:r>
    </w:p>
    <w:p w14:paraId="087E42CE" w14:textId="77777777" w:rsidR="006C4042" w:rsidRPr="00536DF5" w:rsidRDefault="006C4042" w:rsidP="006C4042">
      <w:pPr>
        <w:pStyle w:val="ListParagraph"/>
        <w:numPr>
          <w:ilvl w:val="0"/>
          <w:numId w:val="22"/>
        </w:numPr>
        <w:rPr>
          <w:lang w:val="en-NZ"/>
        </w:rPr>
      </w:pPr>
      <w:r>
        <w:rPr>
          <w:lang w:val="en-NZ"/>
        </w:rPr>
        <w:t xml:space="preserve">The Researcher(s) confirmed Maori consultation has occurred. </w:t>
      </w:r>
    </w:p>
    <w:p w14:paraId="6ED597A0" w14:textId="77777777" w:rsidR="006C4042" w:rsidRPr="00C5052B" w:rsidRDefault="006C4042" w:rsidP="006C4042">
      <w:pPr>
        <w:spacing w:before="80" w:after="80"/>
        <w:rPr>
          <w:u w:val="single"/>
          <w:lang w:val="en-NZ"/>
        </w:rPr>
      </w:pPr>
    </w:p>
    <w:p w14:paraId="1326B736" w14:textId="77777777" w:rsidR="006C4042" w:rsidRPr="000A1C67" w:rsidRDefault="006C4042" w:rsidP="006C4042">
      <w:pPr>
        <w:rPr>
          <w:u w:val="single"/>
          <w:lang w:val="en-NZ"/>
        </w:rPr>
      </w:pPr>
      <w:r w:rsidRPr="000A1C67">
        <w:rPr>
          <w:u w:val="single"/>
          <w:lang w:val="en-NZ"/>
        </w:rPr>
        <w:t>Summary of ethical issues (outstanding)</w:t>
      </w:r>
    </w:p>
    <w:p w14:paraId="4F4F3D40" w14:textId="77777777" w:rsidR="006C4042" w:rsidRDefault="006C4042" w:rsidP="006C4042">
      <w:pPr>
        <w:rPr>
          <w:u w:val="single"/>
          <w:lang w:val="en-NZ"/>
        </w:rPr>
      </w:pPr>
    </w:p>
    <w:p w14:paraId="2DEDA7A7"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1457E9F" w14:textId="77777777" w:rsidR="006C4042" w:rsidRPr="009A2721" w:rsidRDefault="006C4042" w:rsidP="006C4042">
      <w:pPr>
        <w:rPr>
          <w:u w:val="single"/>
          <w:lang w:val="en-NZ"/>
        </w:rPr>
      </w:pPr>
    </w:p>
    <w:p w14:paraId="32176225" w14:textId="77777777" w:rsidR="006C4042" w:rsidRDefault="006C4042" w:rsidP="006C4042">
      <w:pPr>
        <w:pStyle w:val="ListParagraph"/>
        <w:numPr>
          <w:ilvl w:val="0"/>
          <w:numId w:val="22"/>
        </w:numPr>
        <w:rPr>
          <w:lang w:val="en-NZ"/>
        </w:rPr>
      </w:pPr>
      <w:r>
        <w:rPr>
          <w:lang w:val="en-NZ"/>
        </w:rPr>
        <w:t xml:space="preserve">The Committee asked about application questions (P.4.1) and (F.4.1), are there any statistics or prevalence of Maori or other ethnicities in this context. The Researcher(s) stated they are over represented, but did not have figures available. The Researcher(s) stated they expected recruitment of Maori to be higher. The Committee noted that the application would benefit from this information. </w:t>
      </w:r>
    </w:p>
    <w:p w14:paraId="461CEAC0" w14:textId="77777777" w:rsidR="006C4042" w:rsidRPr="002D4A07" w:rsidRDefault="006C4042" w:rsidP="006C4042">
      <w:pPr>
        <w:pStyle w:val="ListParagraph"/>
        <w:spacing w:before="80" w:after="80"/>
        <w:rPr>
          <w:rFonts w:cs="Arial"/>
          <w:szCs w:val="22"/>
          <w:lang w:val="en-NZ"/>
        </w:rPr>
      </w:pPr>
    </w:p>
    <w:p w14:paraId="5E66A243" w14:textId="77777777" w:rsidR="006C4042"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26BCE5E" w14:textId="77777777" w:rsidR="006C4042" w:rsidRPr="00466AA7" w:rsidRDefault="006C4042" w:rsidP="006C4042">
      <w:pPr>
        <w:spacing w:before="80" w:after="80"/>
        <w:rPr>
          <w:rFonts w:cs="Arial"/>
          <w:szCs w:val="22"/>
          <w:lang w:val="en-NZ"/>
        </w:rPr>
      </w:pPr>
    </w:p>
    <w:p w14:paraId="1CD8A073" w14:textId="77777777" w:rsidR="006C4042" w:rsidRPr="00005DCA" w:rsidRDefault="006C4042" w:rsidP="006C4042">
      <w:pPr>
        <w:pStyle w:val="ListParagraph"/>
        <w:numPr>
          <w:ilvl w:val="0"/>
          <w:numId w:val="22"/>
        </w:numPr>
        <w:rPr>
          <w:rFonts w:cs="Arial"/>
          <w:szCs w:val="22"/>
          <w:lang w:val="en-NZ"/>
        </w:rPr>
      </w:pPr>
      <w:r w:rsidRPr="00005DCA">
        <w:rPr>
          <w:rFonts w:cs="Arial"/>
          <w:szCs w:val="22"/>
          <w:lang w:val="en-NZ"/>
        </w:rPr>
        <w:t xml:space="preserve">The Committee commended the researchers on the easy to read participant information sheet. </w:t>
      </w:r>
    </w:p>
    <w:p w14:paraId="3D902D60" w14:textId="77777777" w:rsidR="006C4042" w:rsidRPr="00966CDF" w:rsidRDefault="006C4042" w:rsidP="006C4042">
      <w:pPr>
        <w:pStyle w:val="ListParagraph"/>
        <w:numPr>
          <w:ilvl w:val="0"/>
          <w:numId w:val="22"/>
        </w:numPr>
        <w:rPr>
          <w:rFonts w:cs="Arial"/>
          <w:szCs w:val="22"/>
          <w:lang w:val="en-NZ"/>
        </w:rPr>
      </w:pPr>
      <w:r w:rsidRPr="00966CDF">
        <w:rPr>
          <w:rFonts w:cs="Arial"/>
          <w:szCs w:val="22"/>
          <w:lang w:val="en-NZ"/>
        </w:rPr>
        <w:t>Pg. 2 – please do n</w:t>
      </w:r>
      <w:r>
        <w:rPr>
          <w:rFonts w:cs="Arial"/>
          <w:szCs w:val="22"/>
          <w:lang w:val="en-NZ"/>
        </w:rPr>
        <w:t xml:space="preserve">ot use flip of coin to explain the randomization process for a 4 arm trial. </w:t>
      </w:r>
    </w:p>
    <w:p w14:paraId="5F298E4B" w14:textId="77777777" w:rsidR="006C4042" w:rsidRPr="00966CDF" w:rsidRDefault="006C4042" w:rsidP="006C4042">
      <w:pPr>
        <w:pStyle w:val="ListParagraph"/>
        <w:numPr>
          <w:ilvl w:val="0"/>
          <w:numId w:val="22"/>
        </w:numPr>
        <w:rPr>
          <w:rFonts w:cs="Arial"/>
          <w:szCs w:val="22"/>
          <w:lang w:val="en-NZ"/>
        </w:rPr>
      </w:pPr>
      <w:r w:rsidRPr="00966CDF">
        <w:rPr>
          <w:rFonts w:cs="Arial"/>
          <w:szCs w:val="22"/>
          <w:lang w:val="en-NZ"/>
        </w:rPr>
        <w:t>Reproductive information on page 8 –</w:t>
      </w:r>
      <w:r>
        <w:rPr>
          <w:rFonts w:cs="Arial"/>
          <w:szCs w:val="22"/>
          <w:lang w:val="en-NZ"/>
        </w:rPr>
        <w:t xml:space="preserve"> this is very confusing, particularly about contraception methods, however the w</w:t>
      </w:r>
      <w:r w:rsidRPr="00966CDF">
        <w:rPr>
          <w:rFonts w:cs="Arial"/>
          <w:szCs w:val="22"/>
          <w:lang w:val="en-NZ"/>
        </w:rPr>
        <w:t>hole section needs a close review. Make sure what is acceptable and what is not,</w:t>
      </w:r>
      <w:r>
        <w:rPr>
          <w:rFonts w:cs="Arial"/>
          <w:szCs w:val="22"/>
          <w:lang w:val="en-NZ"/>
        </w:rPr>
        <w:t xml:space="preserve"> is clear,</w:t>
      </w:r>
      <w:r w:rsidRPr="00966CDF">
        <w:rPr>
          <w:rFonts w:cs="Arial"/>
          <w:szCs w:val="22"/>
          <w:lang w:val="en-NZ"/>
        </w:rPr>
        <w:t xml:space="preserve"> and l</w:t>
      </w:r>
      <w:r>
        <w:rPr>
          <w:rFonts w:cs="Arial"/>
          <w:szCs w:val="22"/>
          <w:lang w:val="en-NZ"/>
        </w:rPr>
        <w:t>ook at men vs women information, as it is currently different.</w:t>
      </w:r>
      <w:r w:rsidRPr="00966CDF">
        <w:rPr>
          <w:rFonts w:cs="Arial"/>
          <w:szCs w:val="22"/>
          <w:lang w:val="en-NZ"/>
        </w:rPr>
        <w:t xml:space="preserve"> The paragraph ‘if you do become pregnant during t</w:t>
      </w:r>
      <w:r>
        <w:rPr>
          <w:rFonts w:cs="Arial"/>
          <w:szCs w:val="22"/>
          <w:lang w:val="en-NZ"/>
        </w:rPr>
        <w:t xml:space="preserve">he study’ – this is not likely, please review. </w:t>
      </w:r>
    </w:p>
    <w:p w14:paraId="5844CBF4" w14:textId="77777777" w:rsidR="006C4042" w:rsidRPr="00966CDF" w:rsidRDefault="006C4042" w:rsidP="006C4042">
      <w:pPr>
        <w:pStyle w:val="ListParagraph"/>
        <w:numPr>
          <w:ilvl w:val="0"/>
          <w:numId w:val="22"/>
        </w:numPr>
        <w:rPr>
          <w:rFonts w:cs="Arial"/>
          <w:szCs w:val="22"/>
          <w:lang w:val="en-NZ"/>
        </w:rPr>
      </w:pPr>
      <w:r w:rsidRPr="00966CDF">
        <w:rPr>
          <w:rFonts w:cs="Arial"/>
          <w:szCs w:val="22"/>
          <w:lang w:val="en-NZ"/>
        </w:rPr>
        <w:t xml:space="preserve">Pg.11 second bullet. </w:t>
      </w:r>
      <w:r>
        <w:rPr>
          <w:rFonts w:cs="Arial"/>
          <w:szCs w:val="22"/>
          <w:lang w:val="en-NZ"/>
        </w:rPr>
        <w:t>NEAC ethical guidelines do not permit</w:t>
      </w:r>
      <w:r w:rsidRPr="00966CDF">
        <w:rPr>
          <w:rFonts w:cs="Arial"/>
          <w:szCs w:val="22"/>
          <w:lang w:val="en-NZ"/>
        </w:rPr>
        <w:t xml:space="preserve"> sto</w:t>
      </w:r>
      <w:r>
        <w:rPr>
          <w:rFonts w:cs="Arial"/>
          <w:szCs w:val="22"/>
          <w:lang w:val="en-NZ"/>
        </w:rPr>
        <w:t>p</w:t>
      </w:r>
      <w:r w:rsidRPr="00966CDF">
        <w:rPr>
          <w:rFonts w:cs="Arial"/>
          <w:szCs w:val="22"/>
          <w:lang w:val="en-NZ"/>
        </w:rPr>
        <w:t>p</w:t>
      </w:r>
      <w:r>
        <w:rPr>
          <w:rFonts w:cs="Arial"/>
          <w:szCs w:val="22"/>
          <w:lang w:val="en-NZ"/>
        </w:rPr>
        <w:t>ing trials early for commercial interest. Remove this from the participant information sheet.</w:t>
      </w:r>
    </w:p>
    <w:p w14:paraId="62514161" w14:textId="77777777" w:rsidR="006C4042" w:rsidRDefault="006C4042" w:rsidP="006C4042">
      <w:pPr>
        <w:pStyle w:val="ListParagraph"/>
        <w:numPr>
          <w:ilvl w:val="0"/>
          <w:numId w:val="22"/>
        </w:numPr>
        <w:rPr>
          <w:rFonts w:cs="Arial"/>
          <w:szCs w:val="22"/>
          <w:lang w:val="en-NZ"/>
        </w:rPr>
      </w:pPr>
      <w:r w:rsidRPr="00966CDF">
        <w:rPr>
          <w:rFonts w:cs="Arial"/>
          <w:szCs w:val="22"/>
          <w:lang w:val="en-NZ"/>
        </w:rPr>
        <w:t>P.6 change "sites in Australia" to sites in N</w:t>
      </w:r>
      <w:r>
        <w:rPr>
          <w:rFonts w:cs="Arial"/>
          <w:szCs w:val="22"/>
          <w:lang w:val="en-NZ"/>
        </w:rPr>
        <w:t>ew Zealand.</w:t>
      </w:r>
    </w:p>
    <w:p w14:paraId="62461C19" w14:textId="77777777" w:rsidR="006C4042" w:rsidRPr="00966CDF" w:rsidRDefault="006C4042" w:rsidP="006C4042">
      <w:pPr>
        <w:pStyle w:val="ListParagraph"/>
        <w:numPr>
          <w:ilvl w:val="0"/>
          <w:numId w:val="22"/>
        </w:numPr>
        <w:rPr>
          <w:rFonts w:cs="Arial"/>
          <w:szCs w:val="22"/>
          <w:lang w:val="en-NZ"/>
        </w:rPr>
      </w:pPr>
      <w:r>
        <w:rPr>
          <w:rFonts w:cs="Arial"/>
          <w:szCs w:val="22"/>
          <w:lang w:val="en-NZ"/>
        </w:rPr>
        <w:t>I</w:t>
      </w:r>
      <w:r w:rsidRPr="00966CDF">
        <w:rPr>
          <w:rFonts w:cs="Arial"/>
          <w:szCs w:val="22"/>
          <w:lang w:val="en-NZ"/>
        </w:rPr>
        <w:t xml:space="preserve">f plan </w:t>
      </w:r>
      <w:r>
        <w:rPr>
          <w:rFonts w:cs="Arial"/>
          <w:szCs w:val="22"/>
          <w:lang w:val="en-NZ"/>
        </w:rPr>
        <w:t>is to tell GP</w:t>
      </w:r>
      <w:r w:rsidRPr="00966CDF">
        <w:rPr>
          <w:rFonts w:cs="Arial"/>
          <w:szCs w:val="22"/>
          <w:lang w:val="en-NZ"/>
        </w:rPr>
        <w:t xml:space="preserve"> about participation </w:t>
      </w:r>
      <w:r>
        <w:rPr>
          <w:rFonts w:cs="Arial"/>
          <w:szCs w:val="22"/>
          <w:lang w:val="en-NZ"/>
        </w:rPr>
        <w:t xml:space="preserve">in the study, </w:t>
      </w:r>
      <w:r w:rsidRPr="00966CDF">
        <w:rPr>
          <w:rFonts w:cs="Arial"/>
          <w:szCs w:val="22"/>
          <w:lang w:val="en-NZ"/>
        </w:rPr>
        <w:t>please add to participant information sheet (in consent form only).</w:t>
      </w:r>
    </w:p>
    <w:p w14:paraId="36B0E092" w14:textId="77777777" w:rsidR="006C4042" w:rsidRPr="00966CDF" w:rsidRDefault="006C4042" w:rsidP="006C4042">
      <w:pPr>
        <w:ind w:left="360"/>
        <w:rPr>
          <w:rFonts w:cs="Arial"/>
          <w:szCs w:val="22"/>
          <w:lang w:val="en-NZ"/>
        </w:rPr>
      </w:pPr>
    </w:p>
    <w:p w14:paraId="3AA413B0" w14:textId="77777777" w:rsidR="006C4042" w:rsidRPr="00966CDF" w:rsidRDefault="006C4042" w:rsidP="006C4042">
      <w:pPr>
        <w:ind w:left="360"/>
        <w:rPr>
          <w:rFonts w:cs="Arial"/>
          <w:szCs w:val="22"/>
          <w:lang w:val="en-NZ"/>
        </w:rPr>
      </w:pPr>
      <w:r w:rsidRPr="00966CDF">
        <w:rPr>
          <w:rFonts w:cs="Arial"/>
          <w:szCs w:val="22"/>
          <w:lang w:val="en-NZ"/>
        </w:rPr>
        <w:t>Future unspecified research participant information sheet:</w:t>
      </w:r>
    </w:p>
    <w:p w14:paraId="439407D3" w14:textId="77777777" w:rsidR="006C4042" w:rsidRPr="00005DCA" w:rsidRDefault="006C4042" w:rsidP="006C4042">
      <w:pPr>
        <w:pStyle w:val="ListParagraph"/>
        <w:numPr>
          <w:ilvl w:val="0"/>
          <w:numId w:val="22"/>
        </w:numPr>
        <w:rPr>
          <w:rFonts w:cs="Arial"/>
          <w:szCs w:val="22"/>
          <w:lang w:val="en-NZ"/>
        </w:rPr>
      </w:pPr>
      <w:r w:rsidRPr="00005DCA">
        <w:rPr>
          <w:rFonts w:cs="Arial"/>
          <w:szCs w:val="22"/>
          <w:lang w:val="en-NZ"/>
        </w:rPr>
        <w:t>No cultural statement, or destruction of samples details. Please review the HDEC template for future unspecified research participant information sheet and fill in missing areas. For example, all future research subject to ethi</w:t>
      </w:r>
      <w:r>
        <w:rPr>
          <w:rFonts w:cs="Arial"/>
          <w:szCs w:val="22"/>
          <w:lang w:val="en-NZ"/>
        </w:rPr>
        <w:t>cs review, but may not be in New Zealand.</w:t>
      </w:r>
    </w:p>
    <w:p w14:paraId="20FD0F08" w14:textId="77777777" w:rsidR="006C4042" w:rsidRPr="00966CDF" w:rsidRDefault="006C4042" w:rsidP="006C4042">
      <w:pPr>
        <w:pStyle w:val="ListParagraph"/>
        <w:numPr>
          <w:ilvl w:val="0"/>
          <w:numId w:val="22"/>
        </w:numPr>
        <w:rPr>
          <w:rFonts w:cs="Arial"/>
          <w:szCs w:val="22"/>
          <w:lang w:val="en-NZ"/>
        </w:rPr>
      </w:pPr>
      <w:r>
        <w:rPr>
          <w:rFonts w:cs="Arial"/>
          <w:szCs w:val="22"/>
          <w:lang w:val="en-NZ"/>
        </w:rPr>
        <w:t>The Committee asked whether it was possible for genetic research to be future unspecified research, adding i</w:t>
      </w:r>
      <w:r w:rsidRPr="00966CDF">
        <w:rPr>
          <w:rFonts w:cs="Arial"/>
          <w:szCs w:val="22"/>
          <w:lang w:val="en-NZ"/>
        </w:rPr>
        <w:t>f</w:t>
      </w:r>
      <w:r>
        <w:rPr>
          <w:rFonts w:cs="Arial"/>
          <w:szCs w:val="22"/>
          <w:lang w:val="en-NZ"/>
        </w:rPr>
        <w:t xml:space="preserve"> it is possible please add more detail about it. </w:t>
      </w:r>
      <w:r w:rsidRPr="00966CDF">
        <w:rPr>
          <w:rFonts w:cs="Arial"/>
          <w:szCs w:val="22"/>
          <w:lang w:val="en-NZ"/>
        </w:rPr>
        <w:t xml:space="preserve"> </w:t>
      </w:r>
    </w:p>
    <w:p w14:paraId="27367688" w14:textId="77777777" w:rsidR="006C4042" w:rsidRPr="00966CDF" w:rsidRDefault="006C4042" w:rsidP="006C4042">
      <w:pPr>
        <w:pStyle w:val="ListParagraph"/>
        <w:numPr>
          <w:ilvl w:val="0"/>
          <w:numId w:val="22"/>
        </w:numPr>
        <w:rPr>
          <w:rFonts w:cs="Arial"/>
          <w:szCs w:val="22"/>
          <w:lang w:val="en-NZ"/>
        </w:rPr>
      </w:pPr>
      <w:r w:rsidRPr="00966CDF">
        <w:rPr>
          <w:rFonts w:cs="Arial"/>
          <w:szCs w:val="22"/>
          <w:lang w:val="en-NZ"/>
        </w:rPr>
        <w:t xml:space="preserve">Remove ‘will not be used for commercial research’ as this is not necessarily true in future. </w:t>
      </w:r>
    </w:p>
    <w:p w14:paraId="6F6E03F7" w14:textId="77777777" w:rsidR="006C4042" w:rsidRPr="00966CDF" w:rsidRDefault="006C4042" w:rsidP="006C4042">
      <w:pPr>
        <w:ind w:left="360"/>
        <w:rPr>
          <w:rFonts w:cs="Arial"/>
          <w:szCs w:val="22"/>
          <w:lang w:val="en-NZ"/>
        </w:rPr>
      </w:pPr>
    </w:p>
    <w:p w14:paraId="6A9AFC49" w14:textId="77777777" w:rsidR="006C4042" w:rsidRDefault="006C4042" w:rsidP="006C4042">
      <w:pPr>
        <w:rPr>
          <w:u w:val="single"/>
          <w:lang w:val="en-NZ"/>
        </w:rPr>
      </w:pPr>
    </w:p>
    <w:p w14:paraId="56CD698A" w14:textId="77777777" w:rsidR="006C4042" w:rsidRPr="00FD2B1E" w:rsidRDefault="006C4042" w:rsidP="006C4042">
      <w:pPr>
        <w:rPr>
          <w:u w:val="single"/>
          <w:lang w:val="en-NZ"/>
        </w:rPr>
      </w:pPr>
      <w:r w:rsidRPr="00FD2B1E">
        <w:rPr>
          <w:u w:val="single"/>
          <w:lang w:val="en-NZ"/>
        </w:rPr>
        <w:t xml:space="preserve">Decision </w:t>
      </w:r>
    </w:p>
    <w:p w14:paraId="2156B7FD" w14:textId="77777777" w:rsidR="006C4042" w:rsidRPr="00960BFE" w:rsidRDefault="006C4042" w:rsidP="006C4042">
      <w:pPr>
        <w:rPr>
          <w:lang w:val="en-NZ"/>
        </w:rPr>
      </w:pPr>
    </w:p>
    <w:p w14:paraId="16DD2B1F" w14:textId="77777777" w:rsidR="006C4042" w:rsidRPr="00612619" w:rsidRDefault="006C4042" w:rsidP="006C4042">
      <w:pPr>
        <w:rPr>
          <w:lang w:val="en-NZ"/>
        </w:rPr>
      </w:pPr>
      <w:r w:rsidRPr="00960BFE">
        <w:rPr>
          <w:lang w:val="en-NZ"/>
        </w:rPr>
        <w:t xml:space="preserve">This application was </w:t>
      </w:r>
      <w:r w:rsidRPr="00FD2B1E">
        <w:rPr>
          <w:i/>
          <w:lang w:val="en-NZ"/>
        </w:rPr>
        <w:t xml:space="preserve">provisionally </w:t>
      </w:r>
      <w:r w:rsidRPr="00612619">
        <w:rPr>
          <w:i/>
          <w:lang w:val="en-NZ"/>
        </w:rPr>
        <w:t>approved</w:t>
      </w:r>
      <w:r w:rsidRPr="00612619">
        <w:rPr>
          <w:lang w:val="en-NZ"/>
        </w:rPr>
        <w:t xml:space="preserve"> by </w:t>
      </w:r>
      <w:r w:rsidRPr="00612619">
        <w:rPr>
          <w:rFonts w:cs="Arial"/>
          <w:szCs w:val="22"/>
          <w:lang w:val="en-NZ"/>
        </w:rPr>
        <w:t>consensus</w:t>
      </w:r>
      <w:r w:rsidRPr="00612619">
        <w:rPr>
          <w:lang w:val="en-NZ"/>
        </w:rPr>
        <w:t xml:space="preserve">, subject to the following information being received. </w:t>
      </w:r>
    </w:p>
    <w:p w14:paraId="3DCBFF4E" w14:textId="77777777" w:rsidR="006C4042" w:rsidRPr="00612619" w:rsidRDefault="006C4042" w:rsidP="006C4042">
      <w:pPr>
        <w:rPr>
          <w:lang w:val="en-NZ"/>
        </w:rPr>
      </w:pPr>
    </w:p>
    <w:p w14:paraId="560E3245" w14:textId="77777777" w:rsidR="006C4042" w:rsidRPr="00555F27" w:rsidRDefault="006C4042" w:rsidP="006C4042">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9AB6039" w14:textId="77777777" w:rsidR="006C4042" w:rsidRPr="00555F27" w:rsidRDefault="006C4042" w:rsidP="006C4042">
      <w:pPr>
        <w:numPr>
          <w:ilvl w:val="0"/>
          <w:numId w:val="29"/>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3E975EC5" w14:textId="77777777" w:rsidR="006C4042" w:rsidRPr="00612619" w:rsidRDefault="006C4042" w:rsidP="006C4042">
      <w:pPr>
        <w:rPr>
          <w:lang w:val="en-NZ"/>
        </w:rPr>
      </w:pPr>
    </w:p>
    <w:p w14:paraId="501B9357" w14:textId="77777777" w:rsidR="006C4042" w:rsidRPr="00612619" w:rsidRDefault="006C4042" w:rsidP="006C4042">
      <w:pPr>
        <w:rPr>
          <w:lang w:val="en-NZ"/>
        </w:rPr>
      </w:pPr>
      <w:r w:rsidRPr="00612619">
        <w:rPr>
          <w:lang w:val="en-NZ"/>
        </w:rPr>
        <w:t xml:space="preserve">This following information will be reviewed, and a final decision made on the application, by </w:t>
      </w:r>
      <w:r w:rsidRPr="00612619">
        <w:rPr>
          <w:rFonts w:cs="Arial"/>
          <w:szCs w:val="22"/>
          <w:lang w:val="en-NZ"/>
        </w:rPr>
        <w:t xml:space="preserve">Mrs Kate O’Connor and Mrs Stephanie Pollard. </w:t>
      </w:r>
    </w:p>
    <w:p w14:paraId="4CF06066" w14:textId="77777777" w:rsidR="006C4042" w:rsidRPr="00960BFE" w:rsidRDefault="006C4042" w:rsidP="006C4042">
      <w:pPr>
        <w:rPr>
          <w:color w:val="FF0000"/>
          <w:lang w:val="en-NZ"/>
        </w:rPr>
      </w:pPr>
    </w:p>
    <w:p w14:paraId="3CAF0332" w14:textId="77777777" w:rsidR="006C4042" w:rsidRPr="00960BFE" w:rsidRDefault="006C4042" w:rsidP="006C404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4FC0DAB5" w14:textId="77777777" w:rsidTr="006C4042">
        <w:trPr>
          <w:trHeight w:val="280"/>
        </w:trPr>
        <w:tc>
          <w:tcPr>
            <w:tcW w:w="966" w:type="dxa"/>
            <w:tcBorders>
              <w:top w:val="nil"/>
              <w:left w:val="nil"/>
              <w:bottom w:val="nil"/>
              <w:right w:val="nil"/>
            </w:tcBorders>
          </w:tcPr>
          <w:p w14:paraId="211A5C59" w14:textId="77777777" w:rsidR="006C4042" w:rsidRPr="00960BFE" w:rsidRDefault="006C4042" w:rsidP="006C4042">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0B558B3E"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CB72E2" w14:textId="77777777" w:rsidR="006C4042" w:rsidRPr="00960BFE" w:rsidRDefault="006C4042" w:rsidP="006C4042">
            <w:pPr>
              <w:autoSpaceDE w:val="0"/>
              <w:autoSpaceDN w:val="0"/>
              <w:adjustRightInd w:val="0"/>
            </w:pPr>
            <w:r w:rsidRPr="00960BFE">
              <w:rPr>
                <w:b/>
              </w:rPr>
              <w:t>18/NTB/134</w:t>
            </w:r>
            <w:r w:rsidRPr="00960BFE">
              <w:t xml:space="preserve"> </w:t>
            </w:r>
          </w:p>
        </w:tc>
        <w:tc>
          <w:tcPr>
            <w:tcW w:w="360" w:type="dxa"/>
          </w:tcPr>
          <w:p w14:paraId="77032C21" w14:textId="77777777" w:rsidR="006C4042" w:rsidRPr="00960BFE" w:rsidRDefault="006C4042" w:rsidP="006C4042">
            <w:r w:rsidRPr="00960BFE">
              <w:t xml:space="preserve"> </w:t>
            </w:r>
          </w:p>
        </w:tc>
      </w:tr>
      <w:tr w:rsidR="006C4042" w:rsidRPr="00960BFE" w14:paraId="36F75810" w14:textId="77777777" w:rsidTr="006C4042">
        <w:trPr>
          <w:trHeight w:val="280"/>
        </w:trPr>
        <w:tc>
          <w:tcPr>
            <w:tcW w:w="966" w:type="dxa"/>
            <w:tcBorders>
              <w:top w:val="nil"/>
              <w:left w:val="nil"/>
              <w:bottom w:val="nil"/>
              <w:right w:val="nil"/>
            </w:tcBorders>
          </w:tcPr>
          <w:p w14:paraId="3493412C"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03812A6"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52301FBA" w14:textId="77777777" w:rsidR="006C4042" w:rsidRPr="00960BFE" w:rsidRDefault="006C4042" w:rsidP="006C4042">
            <w:pPr>
              <w:autoSpaceDE w:val="0"/>
              <w:autoSpaceDN w:val="0"/>
              <w:adjustRightInd w:val="0"/>
            </w:pPr>
            <w:r w:rsidRPr="00960BFE">
              <w:t xml:space="preserve">Continue data gathering from previous selenium study. </w:t>
            </w:r>
          </w:p>
        </w:tc>
        <w:tc>
          <w:tcPr>
            <w:tcW w:w="360" w:type="dxa"/>
          </w:tcPr>
          <w:p w14:paraId="1B3E0FF8" w14:textId="77777777" w:rsidR="006C4042" w:rsidRPr="00960BFE" w:rsidRDefault="006C4042" w:rsidP="006C4042">
            <w:r w:rsidRPr="00960BFE">
              <w:t xml:space="preserve"> </w:t>
            </w:r>
          </w:p>
        </w:tc>
      </w:tr>
      <w:tr w:rsidR="006C4042" w:rsidRPr="00960BFE" w14:paraId="7CAAE6CF" w14:textId="77777777" w:rsidTr="006C4042">
        <w:trPr>
          <w:trHeight w:val="280"/>
        </w:trPr>
        <w:tc>
          <w:tcPr>
            <w:tcW w:w="966" w:type="dxa"/>
            <w:tcBorders>
              <w:top w:val="nil"/>
              <w:left w:val="nil"/>
              <w:bottom w:val="nil"/>
              <w:right w:val="nil"/>
            </w:tcBorders>
          </w:tcPr>
          <w:p w14:paraId="49FA35C7"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EEDF693"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2A1932BB" w14:textId="77777777" w:rsidR="006C4042" w:rsidRPr="00960BFE" w:rsidRDefault="006C4042" w:rsidP="006C4042">
            <w:pPr>
              <w:autoSpaceDE w:val="0"/>
              <w:autoSpaceDN w:val="0"/>
              <w:adjustRightInd w:val="0"/>
            </w:pPr>
            <w:r w:rsidRPr="00960BFE">
              <w:t xml:space="preserve">Dr. Nishi Karunasinghe </w:t>
            </w:r>
          </w:p>
        </w:tc>
        <w:tc>
          <w:tcPr>
            <w:tcW w:w="360" w:type="dxa"/>
          </w:tcPr>
          <w:p w14:paraId="23BBF4CB" w14:textId="77777777" w:rsidR="006C4042" w:rsidRPr="00960BFE" w:rsidRDefault="006C4042" w:rsidP="006C4042">
            <w:r w:rsidRPr="00960BFE">
              <w:t xml:space="preserve"> </w:t>
            </w:r>
          </w:p>
        </w:tc>
      </w:tr>
      <w:tr w:rsidR="006C4042" w:rsidRPr="00960BFE" w14:paraId="3199018A" w14:textId="77777777" w:rsidTr="006C4042">
        <w:trPr>
          <w:trHeight w:val="280"/>
        </w:trPr>
        <w:tc>
          <w:tcPr>
            <w:tcW w:w="966" w:type="dxa"/>
            <w:tcBorders>
              <w:top w:val="nil"/>
              <w:left w:val="nil"/>
              <w:bottom w:val="nil"/>
              <w:right w:val="nil"/>
            </w:tcBorders>
          </w:tcPr>
          <w:p w14:paraId="436595F3"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2B3663C5"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609E43E5" w14:textId="77777777" w:rsidR="006C4042" w:rsidRPr="00960BFE" w:rsidRDefault="006C4042" w:rsidP="006C4042">
            <w:pPr>
              <w:autoSpaceDE w:val="0"/>
              <w:autoSpaceDN w:val="0"/>
              <w:adjustRightInd w:val="0"/>
            </w:pPr>
            <w:r w:rsidRPr="00960BFE">
              <w:t xml:space="preserve"> </w:t>
            </w:r>
          </w:p>
        </w:tc>
        <w:tc>
          <w:tcPr>
            <w:tcW w:w="360" w:type="dxa"/>
          </w:tcPr>
          <w:p w14:paraId="329FA566" w14:textId="77777777" w:rsidR="006C4042" w:rsidRPr="00960BFE" w:rsidRDefault="006C4042" w:rsidP="006C4042">
            <w:r w:rsidRPr="00960BFE">
              <w:t xml:space="preserve"> </w:t>
            </w:r>
          </w:p>
        </w:tc>
      </w:tr>
      <w:tr w:rsidR="006C4042" w:rsidRPr="00960BFE" w14:paraId="137783EF" w14:textId="77777777" w:rsidTr="006C4042">
        <w:trPr>
          <w:trHeight w:val="280"/>
        </w:trPr>
        <w:tc>
          <w:tcPr>
            <w:tcW w:w="966" w:type="dxa"/>
            <w:tcBorders>
              <w:top w:val="nil"/>
              <w:left w:val="nil"/>
              <w:bottom w:val="nil"/>
              <w:right w:val="nil"/>
            </w:tcBorders>
          </w:tcPr>
          <w:p w14:paraId="55DCC98C"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22CE577"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5F6BC565" w14:textId="77777777" w:rsidR="006C4042" w:rsidRPr="00960BFE" w:rsidRDefault="006C4042" w:rsidP="006C4042">
            <w:pPr>
              <w:autoSpaceDE w:val="0"/>
              <w:autoSpaceDN w:val="0"/>
              <w:adjustRightInd w:val="0"/>
            </w:pPr>
            <w:r w:rsidRPr="00960BFE">
              <w:t xml:space="preserve">26 July 2018 </w:t>
            </w:r>
          </w:p>
        </w:tc>
        <w:tc>
          <w:tcPr>
            <w:tcW w:w="360" w:type="dxa"/>
          </w:tcPr>
          <w:p w14:paraId="44809240" w14:textId="77777777" w:rsidR="006C4042" w:rsidRPr="00960BFE" w:rsidRDefault="006C4042" w:rsidP="006C4042">
            <w:r w:rsidRPr="00960BFE">
              <w:t xml:space="preserve"> </w:t>
            </w:r>
          </w:p>
        </w:tc>
      </w:tr>
    </w:tbl>
    <w:p w14:paraId="6B0D23C4" w14:textId="77777777" w:rsidR="006C4042" w:rsidRPr="00960BFE" w:rsidRDefault="006C4042" w:rsidP="006C4042">
      <w:pPr>
        <w:autoSpaceDE w:val="0"/>
        <w:autoSpaceDN w:val="0"/>
        <w:adjustRightInd w:val="0"/>
      </w:pPr>
      <w:r w:rsidRPr="00960BFE">
        <w:t xml:space="preserve"> </w:t>
      </w:r>
    </w:p>
    <w:p w14:paraId="7221FC07" w14:textId="77777777" w:rsidR="006C4042" w:rsidRPr="00987913" w:rsidRDefault="006C4042" w:rsidP="006C4042">
      <w:pPr>
        <w:autoSpaceDE w:val="0"/>
        <w:autoSpaceDN w:val="0"/>
        <w:adjustRightInd w:val="0"/>
        <w:rPr>
          <w:sz w:val="20"/>
          <w:lang w:val="en-NZ"/>
        </w:rPr>
      </w:pPr>
      <w:r w:rsidRPr="00960BFE">
        <w:t xml:space="preserve">Dr. Nishi Karunasinghe </w:t>
      </w:r>
      <w:r w:rsidRPr="00987913">
        <w:rPr>
          <w:lang w:val="en-NZ"/>
        </w:rPr>
        <w:t xml:space="preserve">was present </w:t>
      </w:r>
      <w:r w:rsidRPr="00E11402">
        <w:rPr>
          <w:rFonts w:cs="Arial"/>
          <w:szCs w:val="22"/>
          <w:lang w:val="en-NZ"/>
        </w:rPr>
        <w:t xml:space="preserve">in person </w:t>
      </w:r>
      <w:r w:rsidRPr="00E11402">
        <w:rPr>
          <w:lang w:val="en-NZ"/>
        </w:rPr>
        <w:t xml:space="preserve">for </w:t>
      </w:r>
      <w:r w:rsidRPr="00987913">
        <w:rPr>
          <w:lang w:val="en-NZ"/>
        </w:rPr>
        <w:t>discussion of this application.</w:t>
      </w:r>
    </w:p>
    <w:p w14:paraId="1CCE930E" w14:textId="77777777" w:rsidR="006C4042" w:rsidRPr="00960BFE" w:rsidRDefault="006C4042" w:rsidP="006C4042">
      <w:pPr>
        <w:autoSpaceDE w:val="0"/>
        <w:autoSpaceDN w:val="0"/>
        <w:adjustRightInd w:val="0"/>
        <w:rPr>
          <w:u w:val="single"/>
          <w:lang w:val="en-NZ"/>
        </w:rPr>
      </w:pPr>
    </w:p>
    <w:p w14:paraId="3BEC32F6"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6F6BEE04" w14:textId="77777777" w:rsidR="006C4042" w:rsidRPr="008869BB" w:rsidRDefault="006C4042" w:rsidP="006C4042">
      <w:pPr>
        <w:autoSpaceDE w:val="0"/>
        <w:autoSpaceDN w:val="0"/>
        <w:adjustRightInd w:val="0"/>
        <w:rPr>
          <w:b/>
          <w:lang w:val="en-NZ"/>
        </w:rPr>
      </w:pPr>
    </w:p>
    <w:p w14:paraId="1A9709D0"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2F603BDE" w14:textId="77777777" w:rsidR="006C4042" w:rsidRPr="00960BFE" w:rsidRDefault="006C4042" w:rsidP="006C4042">
      <w:pPr>
        <w:autoSpaceDE w:val="0"/>
        <w:autoSpaceDN w:val="0"/>
        <w:adjustRightInd w:val="0"/>
        <w:rPr>
          <w:lang w:val="en-NZ"/>
        </w:rPr>
      </w:pPr>
    </w:p>
    <w:p w14:paraId="19E57C2F"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3D9C3F6" w14:textId="77777777" w:rsidR="006C4042" w:rsidRPr="00960BFE" w:rsidRDefault="006C4042" w:rsidP="006C4042">
      <w:pPr>
        <w:autoSpaceDE w:val="0"/>
        <w:autoSpaceDN w:val="0"/>
        <w:adjustRightInd w:val="0"/>
        <w:rPr>
          <w:lang w:val="en-NZ"/>
        </w:rPr>
      </w:pPr>
    </w:p>
    <w:p w14:paraId="243F6047" w14:textId="77777777" w:rsidR="006C4042" w:rsidRDefault="006C4042" w:rsidP="006C4042">
      <w:pPr>
        <w:rPr>
          <w:u w:val="single"/>
          <w:lang w:val="en-NZ"/>
        </w:rPr>
      </w:pPr>
      <w:r w:rsidRPr="001C059D">
        <w:rPr>
          <w:u w:val="single"/>
          <w:lang w:val="en-NZ"/>
        </w:rPr>
        <w:t>Summary of Study</w:t>
      </w:r>
    </w:p>
    <w:p w14:paraId="2E5D4834" w14:textId="77777777" w:rsidR="006C4042" w:rsidRPr="00966CDF" w:rsidRDefault="006C4042" w:rsidP="006C4042">
      <w:pPr>
        <w:rPr>
          <w:u w:val="single"/>
          <w:lang w:val="en-NZ"/>
        </w:rPr>
      </w:pPr>
    </w:p>
    <w:p w14:paraId="4BA7C683" w14:textId="77777777" w:rsidR="006C4042" w:rsidRPr="00966CDF" w:rsidRDefault="006C4042" w:rsidP="006C4042">
      <w:pPr>
        <w:pStyle w:val="ListParagraph"/>
        <w:numPr>
          <w:ilvl w:val="0"/>
          <w:numId w:val="24"/>
        </w:numPr>
      </w:pPr>
      <w:r w:rsidRPr="00966CDF">
        <w:t xml:space="preserve">The Researcher(s) have successfully completed a selenium supplementation study with Auckland men (n=572) that was initiated in 2006 and was officially closed on the 13th February 2017. A total of 528 men have given consent to storing their blood and DNA for future New Zealand accredited ethics committee approved studies. </w:t>
      </w:r>
    </w:p>
    <w:p w14:paraId="7E775E56" w14:textId="77777777" w:rsidR="006C4042" w:rsidRPr="00966CDF" w:rsidRDefault="006C4042" w:rsidP="006C4042">
      <w:pPr>
        <w:pStyle w:val="ListParagraph"/>
        <w:numPr>
          <w:ilvl w:val="0"/>
          <w:numId w:val="24"/>
        </w:numPr>
      </w:pPr>
      <w:r w:rsidRPr="00966CDF">
        <w:t xml:space="preserve">The Researcher(s) discussed, with the Norther B Ethics Committee, the value of more studies with stored blood/DNA samples taking into account original participant consents for such work. </w:t>
      </w:r>
    </w:p>
    <w:p w14:paraId="446B05C6" w14:textId="77777777" w:rsidR="006C4042" w:rsidRPr="00966CDF" w:rsidRDefault="006C4042" w:rsidP="006C4042">
      <w:pPr>
        <w:pStyle w:val="ListParagraph"/>
        <w:numPr>
          <w:ilvl w:val="0"/>
          <w:numId w:val="24"/>
        </w:numPr>
      </w:pPr>
      <w:r w:rsidRPr="00966CDF">
        <w:t xml:space="preserve">The NTB Ethics Committee noted in prior correspondence that most of the samples did have consent for future unspecified research. </w:t>
      </w:r>
    </w:p>
    <w:p w14:paraId="58C95292" w14:textId="77777777" w:rsidR="006C4042" w:rsidRPr="00966CDF" w:rsidRDefault="006C4042" w:rsidP="006C4042">
      <w:pPr>
        <w:pStyle w:val="ListParagraph"/>
        <w:numPr>
          <w:ilvl w:val="0"/>
          <w:numId w:val="24"/>
        </w:numPr>
      </w:pPr>
      <w:r w:rsidRPr="00966CDF">
        <w:t>The Researcher(s) were asked to close the NTY 06/07/060 study, but request permission for a new study under a new ethics application (communication attached). The importance of the factors proposed to be assessed are summarised in 'Protocol-New Selenium Study' dated 17.07.2018 (attached). The Researcher(s) wish to carry out the following:</w:t>
      </w:r>
    </w:p>
    <w:p w14:paraId="3E719C7B" w14:textId="77777777" w:rsidR="006C4042" w:rsidRPr="00966CDF" w:rsidRDefault="006C4042" w:rsidP="006C4042">
      <w:pPr>
        <w:pStyle w:val="ListParagraph"/>
        <w:numPr>
          <w:ilvl w:val="1"/>
          <w:numId w:val="47"/>
        </w:numPr>
        <w:ind w:left="1418"/>
      </w:pPr>
      <w:r w:rsidRPr="00966CDF">
        <w:t>Questionnaire based prospective monitoring of previous study participants.</w:t>
      </w:r>
    </w:p>
    <w:p w14:paraId="278CF4AD" w14:textId="77777777" w:rsidR="006C4042" w:rsidRPr="00966CDF" w:rsidRDefault="006C4042" w:rsidP="006C4042">
      <w:pPr>
        <w:pStyle w:val="ListParagraph"/>
        <w:numPr>
          <w:ilvl w:val="1"/>
          <w:numId w:val="47"/>
        </w:numPr>
        <w:ind w:left="1418"/>
      </w:pPr>
      <w:r w:rsidRPr="00966CDF">
        <w:t xml:space="preserve">Collect additional biomarkers from stored blood and DNA samples in collaboration with experts in proteomics, and trace mineral and DNA methylation work based in New Zealand and overseas.  </w:t>
      </w:r>
    </w:p>
    <w:p w14:paraId="65934A17" w14:textId="77777777" w:rsidR="006C4042" w:rsidRPr="00966CDF" w:rsidRDefault="006C4042" w:rsidP="006C4042">
      <w:pPr>
        <w:pStyle w:val="ListParagraph"/>
        <w:numPr>
          <w:ilvl w:val="1"/>
          <w:numId w:val="47"/>
        </w:numPr>
        <w:ind w:left="1418"/>
      </w:pPr>
      <w:r w:rsidRPr="00966CDF">
        <w:t>Store remainder of blood and DNA samples for further work.</w:t>
      </w:r>
    </w:p>
    <w:p w14:paraId="5E8E4BDD" w14:textId="77777777" w:rsidR="006C4042" w:rsidRPr="00966CDF" w:rsidRDefault="006C4042" w:rsidP="006C4042">
      <w:pPr>
        <w:pStyle w:val="ListParagraph"/>
        <w:numPr>
          <w:ilvl w:val="1"/>
          <w:numId w:val="47"/>
        </w:numPr>
        <w:ind w:left="1418"/>
      </w:pPr>
      <w:r w:rsidRPr="00966CDF">
        <w:t xml:space="preserve">Align and analyse current and previously collected (demographic, lifestyle, biomarker, and genetic) data for various outcomes. Previous selenium supplement study being continued with only those of the cohort who consented FUR. </w:t>
      </w:r>
    </w:p>
    <w:p w14:paraId="140152A0" w14:textId="77777777" w:rsidR="006C4042" w:rsidRDefault="006C4042" w:rsidP="006C4042">
      <w:pPr>
        <w:autoSpaceDE w:val="0"/>
        <w:autoSpaceDN w:val="0"/>
        <w:adjustRightInd w:val="0"/>
        <w:rPr>
          <w:lang w:val="en-NZ"/>
        </w:rPr>
      </w:pPr>
    </w:p>
    <w:p w14:paraId="11CB88D6" w14:textId="77777777" w:rsidR="006C4042" w:rsidRDefault="006C4042" w:rsidP="006C4042">
      <w:pPr>
        <w:rPr>
          <w:u w:val="single"/>
          <w:lang w:val="en-NZ"/>
        </w:rPr>
      </w:pPr>
      <w:r w:rsidRPr="001C059D">
        <w:rPr>
          <w:u w:val="single"/>
          <w:lang w:val="en-NZ"/>
        </w:rPr>
        <w:t>Summary of ethical issues (resolved)</w:t>
      </w:r>
    </w:p>
    <w:p w14:paraId="484D42DF" w14:textId="77777777" w:rsidR="006C4042" w:rsidRDefault="006C4042" w:rsidP="006C4042">
      <w:pPr>
        <w:rPr>
          <w:u w:val="single"/>
          <w:lang w:val="en-NZ"/>
        </w:rPr>
      </w:pPr>
    </w:p>
    <w:p w14:paraId="570B49A4" w14:textId="77777777" w:rsidR="006C4042" w:rsidRPr="000A1C67" w:rsidRDefault="006C4042" w:rsidP="006C40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714F03E" w14:textId="77777777" w:rsidR="006C4042" w:rsidRDefault="006C4042" w:rsidP="006C4042">
      <w:pPr>
        <w:rPr>
          <w:u w:val="single"/>
          <w:lang w:val="en-NZ"/>
        </w:rPr>
      </w:pPr>
    </w:p>
    <w:p w14:paraId="2951684C" w14:textId="77777777" w:rsidR="006C4042" w:rsidRPr="00966CDF" w:rsidRDefault="006C4042" w:rsidP="006C4042">
      <w:pPr>
        <w:pStyle w:val="ListParagraph"/>
        <w:numPr>
          <w:ilvl w:val="0"/>
          <w:numId w:val="24"/>
        </w:numPr>
        <w:spacing w:before="80" w:after="80"/>
        <w:rPr>
          <w:u w:val="single"/>
          <w:lang w:val="en-NZ"/>
        </w:rPr>
      </w:pPr>
      <w:r w:rsidRPr="008052A7">
        <w:rPr>
          <w:lang w:val="en-NZ"/>
        </w:rPr>
        <w:t xml:space="preserve">The Committee </w:t>
      </w:r>
      <w:r>
        <w:rPr>
          <w:lang w:val="en-NZ"/>
        </w:rPr>
        <w:t xml:space="preserve">asked about the extension study. The Researcher(s) provided an overview of the prior study and HDEC interactions with the researcher. The Researcher(s) then explained what opportunities had led to the current application, namely interest in the samples from international researchers. </w:t>
      </w:r>
    </w:p>
    <w:p w14:paraId="331AE30F" w14:textId="77777777" w:rsidR="006C4042" w:rsidRPr="00966CDF" w:rsidRDefault="006C4042" w:rsidP="006C4042">
      <w:pPr>
        <w:pStyle w:val="ListParagraph"/>
        <w:numPr>
          <w:ilvl w:val="0"/>
          <w:numId w:val="24"/>
        </w:numPr>
        <w:spacing w:before="80" w:after="80"/>
        <w:rPr>
          <w:u w:val="single"/>
          <w:lang w:val="en-NZ"/>
        </w:rPr>
      </w:pPr>
      <w:r>
        <w:rPr>
          <w:lang w:val="en-NZ"/>
        </w:rPr>
        <w:t xml:space="preserve">The Researcher(s) explained the benefits associated with this new research, including the international researchers offer to conduct assay development free of charge. The Researcher(s) added that locally this would cost 150k, and explained that this current study is a collaboration. </w:t>
      </w:r>
    </w:p>
    <w:p w14:paraId="298579D0" w14:textId="77777777" w:rsidR="006C4042" w:rsidRPr="00966CDF" w:rsidRDefault="006C4042" w:rsidP="006C4042">
      <w:pPr>
        <w:pStyle w:val="ListParagraph"/>
        <w:numPr>
          <w:ilvl w:val="0"/>
          <w:numId w:val="24"/>
        </w:numPr>
        <w:spacing w:before="80" w:after="80"/>
        <w:rPr>
          <w:u w:val="single"/>
          <w:lang w:val="en-NZ"/>
        </w:rPr>
      </w:pPr>
      <w:r>
        <w:rPr>
          <w:lang w:val="en-NZ"/>
        </w:rPr>
        <w:t xml:space="preserve">The Researcher(s) explained the different tests and types of tissue that need to be sent overseas for this work. </w:t>
      </w:r>
    </w:p>
    <w:p w14:paraId="009EDF5B" w14:textId="77777777" w:rsidR="006C4042" w:rsidRPr="00E11402" w:rsidRDefault="006C4042" w:rsidP="006C4042">
      <w:pPr>
        <w:pStyle w:val="ListParagraph"/>
        <w:numPr>
          <w:ilvl w:val="0"/>
          <w:numId w:val="24"/>
        </w:numPr>
        <w:spacing w:before="80" w:after="80"/>
        <w:rPr>
          <w:u w:val="single"/>
          <w:lang w:val="en-NZ"/>
        </w:rPr>
      </w:pPr>
      <w:r>
        <w:rPr>
          <w:lang w:val="en-NZ"/>
        </w:rPr>
        <w:t xml:space="preserve">The Researcher(s) and the Committee noted nearly all prior participants had consented for future unspecified research. Also, the prior consent was all to do with genetics. The Committee determined that the proposed use is consistent with consent given. </w:t>
      </w:r>
    </w:p>
    <w:p w14:paraId="69EB61C6" w14:textId="77777777" w:rsidR="006C4042" w:rsidRDefault="006C4042" w:rsidP="006C4042">
      <w:pPr>
        <w:pStyle w:val="ListParagraph"/>
        <w:numPr>
          <w:ilvl w:val="0"/>
          <w:numId w:val="24"/>
        </w:numPr>
        <w:spacing w:before="80" w:after="80"/>
        <w:rPr>
          <w:lang w:val="en-NZ"/>
        </w:rPr>
      </w:pPr>
      <w:r>
        <w:rPr>
          <w:lang w:val="en-NZ"/>
        </w:rPr>
        <w:t xml:space="preserve">Can participants who have samples destroyed, complete the questionnaire? The Researcher(s) confirmed they could. </w:t>
      </w:r>
    </w:p>
    <w:p w14:paraId="0612E038" w14:textId="77777777" w:rsidR="006C4042" w:rsidRPr="00CC1A5B" w:rsidRDefault="006C4042" w:rsidP="006C4042">
      <w:pPr>
        <w:pStyle w:val="ListParagraph"/>
        <w:numPr>
          <w:ilvl w:val="0"/>
          <w:numId w:val="24"/>
        </w:numPr>
        <w:rPr>
          <w:u w:val="single"/>
          <w:lang w:val="en-NZ"/>
        </w:rPr>
      </w:pPr>
      <w:r w:rsidRPr="00B66531">
        <w:t xml:space="preserve">Letters of support from Papaarangi Reid and Kerry Hiini are dated 2005 and 2006 respectively. The Researcher(s) </w:t>
      </w:r>
      <w:r>
        <w:t xml:space="preserve">noted contacted Sarah Jane Pane has provided review, which is recent. </w:t>
      </w:r>
    </w:p>
    <w:p w14:paraId="1D3089E1" w14:textId="77777777" w:rsidR="006C4042" w:rsidRPr="00C5052B" w:rsidRDefault="006C4042" w:rsidP="006C4042">
      <w:pPr>
        <w:spacing w:before="80" w:after="80"/>
        <w:rPr>
          <w:u w:val="single"/>
          <w:lang w:val="en-NZ"/>
        </w:rPr>
      </w:pPr>
    </w:p>
    <w:p w14:paraId="6A2645CB" w14:textId="77777777" w:rsidR="006C4042" w:rsidRPr="000A1C67" w:rsidRDefault="006C4042" w:rsidP="006C4042">
      <w:pPr>
        <w:rPr>
          <w:u w:val="single"/>
          <w:lang w:val="en-NZ"/>
        </w:rPr>
      </w:pPr>
      <w:r w:rsidRPr="000A1C67">
        <w:rPr>
          <w:u w:val="single"/>
          <w:lang w:val="en-NZ"/>
        </w:rPr>
        <w:t>Summary of ethical issues (outstanding)</w:t>
      </w:r>
    </w:p>
    <w:p w14:paraId="59505A68" w14:textId="77777777" w:rsidR="006C4042" w:rsidRDefault="006C4042" w:rsidP="006C4042">
      <w:pPr>
        <w:rPr>
          <w:u w:val="single"/>
          <w:lang w:val="en-NZ"/>
        </w:rPr>
      </w:pPr>
    </w:p>
    <w:p w14:paraId="7AA92391"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5C65F12" w14:textId="77777777" w:rsidR="006C4042" w:rsidRPr="00960BFE" w:rsidRDefault="006C4042" w:rsidP="006C4042">
      <w:pPr>
        <w:autoSpaceDE w:val="0"/>
        <w:autoSpaceDN w:val="0"/>
        <w:adjustRightInd w:val="0"/>
        <w:rPr>
          <w:lang w:val="en-NZ"/>
        </w:rPr>
      </w:pPr>
    </w:p>
    <w:p w14:paraId="663A16DE" w14:textId="77777777" w:rsidR="006C4042" w:rsidRPr="005D1D75" w:rsidRDefault="006C4042" w:rsidP="006C4042">
      <w:pPr>
        <w:pStyle w:val="ListParagraph"/>
        <w:numPr>
          <w:ilvl w:val="0"/>
          <w:numId w:val="24"/>
        </w:numPr>
        <w:spacing w:before="80" w:after="80"/>
        <w:rPr>
          <w:u w:val="single"/>
          <w:lang w:val="en-NZ"/>
        </w:rPr>
      </w:pPr>
      <w:r>
        <w:rPr>
          <w:lang w:val="en-NZ"/>
        </w:rPr>
        <w:t>The Committee asked how researchers will know if participants are well (alive) before calling. The Researcher(s) stated they plan to contact using current email and information. If money is sought, maybe public notices or Facebook, but admitted they had no substantive process to address this risk. The Researcher(s) noted this group is very close, as well as very engaged with the research team.</w:t>
      </w:r>
    </w:p>
    <w:p w14:paraId="5D8C40FA" w14:textId="77777777" w:rsidR="006C4042" w:rsidRPr="005D1D75" w:rsidRDefault="006C4042" w:rsidP="006C4042">
      <w:pPr>
        <w:pStyle w:val="ListParagraph"/>
        <w:numPr>
          <w:ilvl w:val="0"/>
          <w:numId w:val="24"/>
        </w:numPr>
        <w:spacing w:before="80" w:after="80"/>
        <w:rPr>
          <w:u w:val="single"/>
          <w:lang w:val="en-NZ"/>
        </w:rPr>
      </w:pPr>
      <w:r>
        <w:rPr>
          <w:lang w:val="en-NZ"/>
        </w:rPr>
        <w:t xml:space="preserve">The Committee noted there needed to be a process to ensure recruitment did not cause undue emotional distress. </w:t>
      </w:r>
    </w:p>
    <w:p w14:paraId="68A59A19" w14:textId="77777777" w:rsidR="006C4042" w:rsidRPr="005D1D75" w:rsidRDefault="006C4042" w:rsidP="006C4042">
      <w:pPr>
        <w:pStyle w:val="ListParagraph"/>
        <w:numPr>
          <w:ilvl w:val="0"/>
          <w:numId w:val="24"/>
        </w:numPr>
        <w:spacing w:before="80" w:after="80"/>
        <w:rPr>
          <w:u w:val="single"/>
          <w:lang w:val="en-NZ"/>
        </w:rPr>
      </w:pPr>
      <w:r>
        <w:rPr>
          <w:lang w:val="en-NZ"/>
        </w:rPr>
        <w:t>The Committee explained that NHI search is possible with name and D.O.B, using Ministry of Health HealthUI systems.</w:t>
      </w:r>
    </w:p>
    <w:p w14:paraId="3415A4C6" w14:textId="77777777" w:rsidR="006C4042" w:rsidRDefault="006C4042" w:rsidP="006C4042">
      <w:pPr>
        <w:pStyle w:val="ListParagraph"/>
        <w:numPr>
          <w:ilvl w:val="0"/>
          <w:numId w:val="24"/>
        </w:numPr>
        <w:spacing w:before="80" w:after="80"/>
        <w:rPr>
          <w:lang w:val="en-NZ"/>
        </w:rPr>
      </w:pPr>
      <w:r w:rsidRPr="005D1D75">
        <w:rPr>
          <w:lang w:val="en-NZ"/>
        </w:rPr>
        <w:t>The Researcher(s) ex</w:t>
      </w:r>
      <w:r>
        <w:rPr>
          <w:lang w:val="en-NZ"/>
        </w:rPr>
        <w:t xml:space="preserve">plained benefit of seeking NHI, adding it was not to look at hospital records, but for follow up reasons. </w:t>
      </w:r>
    </w:p>
    <w:p w14:paraId="3D5F04CA" w14:textId="77777777" w:rsidR="006C4042" w:rsidRDefault="006C4042" w:rsidP="006C4042">
      <w:pPr>
        <w:pStyle w:val="ListParagraph"/>
        <w:numPr>
          <w:ilvl w:val="0"/>
          <w:numId w:val="24"/>
        </w:numPr>
        <w:spacing w:before="80" w:after="80"/>
        <w:rPr>
          <w:lang w:val="en-NZ"/>
        </w:rPr>
      </w:pPr>
      <w:r>
        <w:rPr>
          <w:lang w:val="en-NZ"/>
        </w:rPr>
        <w:t xml:space="preserve">Please explore the Ministry of Health process to identify NHI and then mortality data, and add this process to the protocol. </w:t>
      </w:r>
    </w:p>
    <w:p w14:paraId="01479074" w14:textId="77777777" w:rsidR="006C4042" w:rsidRDefault="006C4042" w:rsidP="006C4042">
      <w:pPr>
        <w:pStyle w:val="ListParagraph"/>
        <w:numPr>
          <w:ilvl w:val="0"/>
          <w:numId w:val="24"/>
        </w:numPr>
        <w:spacing w:before="80" w:after="80"/>
        <w:rPr>
          <w:lang w:val="en-NZ"/>
        </w:rPr>
      </w:pPr>
      <w:r>
        <w:rPr>
          <w:lang w:val="en-NZ"/>
        </w:rPr>
        <w:t xml:space="preserve">Please provide independent peer review. </w:t>
      </w:r>
    </w:p>
    <w:p w14:paraId="317D682A" w14:textId="77777777" w:rsidR="006C4042" w:rsidRDefault="006C4042" w:rsidP="006C4042">
      <w:pPr>
        <w:pStyle w:val="ListParagraph"/>
        <w:numPr>
          <w:ilvl w:val="0"/>
          <w:numId w:val="24"/>
        </w:numPr>
        <w:rPr>
          <w:lang w:val="en-NZ"/>
        </w:rPr>
      </w:pPr>
      <w:r w:rsidRPr="00D75BEC">
        <w:rPr>
          <w:lang w:val="en-NZ"/>
        </w:rPr>
        <w:t>The questionnaires need customising for a New Zealand audience (e.g. ethnicity), and please also ensure that all questions are relevant to this study.</w:t>
      </w:r>
    </w:p>
    <w:p w14:paraId="3311EBAD" w14:textId="77777777" w:rsidR="006C4042" w:rsidRDefault="006C4042" w:rsidP="006C4042">
      <w:pPr>
        <w:pStyle w:val="ListParagraph"/>
        <w:numPr>
          <w:ilvl w:val="0"/>
          <w:numId w:val="24"/>
        </w:numPr>
        <w:spacing w:before="80" w:after="80"/>
        <w:rPr>
          <w:lang w:val="en-NZ"/>
        </w:rPr>
      </w:pPr>
      <w:r>
        <w:rPr>
          <w:lang w:val="en-NZ"/>
        </w:rPr>
        <w:t xml:space="preserve">The Committee asked who is reviewing results to determine that they are clinically relevant, so they are then sent to GP. Who determines that results are potentially a health issue. Please consider whether results will be relevant if they are this old, and consider who makes this determination. </w:t>
      </w:r>
    </w:p>
    <w:p w14:paraId="518B17B6" w14:textId="77777777" w:rsidR="006C4042" w:rsidRDefault="006C4042" w:rsidP="006C4042">
      <w:pPr>
        <w:pStyle w:val="ListParagraph"/>
        <w:numPr>
          <w:ilvl w:val="0"/>
          <w:numId w:val="24"/>
        </w:numPr>
        <w:spacing w:before="80" w:after="80"/>
        <w:rPr>
          <w:lang w:val="en-NZ"/>
        </w:rPr>
      </w:pPr>
      <w:r>
        <w:rPr>
          <w:lang w:val="en-NZ"/>
        </w:rPr>
        <w:t xml:space="preserve">The Committee contested that serum selenium levels hasn’t changed over the last decade and would need to be tested again before making such a statement. The Researcher(s) noted it is good idea to re-test, but there are funding issues. The Committee noted that it must be clear that it was a base line 15 years ago in any reports/publications. The Researcher(s) cannot assume levels have not changed and can only relate baseline Selenium levels to the questionnaire data. </w:t>
      </w:r>
    </w:p>
    <w:p w14:paraId="60198ABA" w14:textId="77777777" w:rsidR="006C4042" w:rsidRDefault="006C4042" w:rsidP="006C4042">
      <w:pPr>
        <w:pStyle w:val="ListParagraph"/>
        <w:numPr>
          <w:ilvl w:val="0"/>
          <w:numId w:val="24"/>
        </w:numPr>
        <w:spacing w:before="80" w:after="80"/>
        <w:rPr>
          <w:lang w:val="en-NZ"/>
        </w:rPr>
      </w:pPr>
      <w:r>
        <w:rPr>
          <w:lang w:val="en-NZ"/>
        </w:rPr>
        <w:t xml:space="preserve">The Committee note the limitation of the study. </w:t>
      </w:r>
    </w:p>
    <w:p w14:paraId="4EEBEF6A" w14:textId="77777777" w:rsidR="006C4042" w:rsidRDefault="006C4042" w:rsidP="006C4042">
      <w:pPr>
        <w:pStyle w:val="ListParagraph"/>
        <w:numPr>
          <w:ilvl w:val="0"/>
          <w:numId w:val="24"/>
        </w:numPr>
        <w:spacing w:before="80" w:after="80"/>
        <w:rPr>
          <w:lang w:val="en-NZ"/>
        </w:rPr>
      </w:pPr>
      <w:r>
        <w:rPr>
          <w:lang w:val="en-NZ"/>
        </w:rPr>
        <w:t>The Committee suggested that Uni-services is the sponsor. Please contact them about this.</w:t>
      </w:r>
    </w:p>
    <w:p w14:paraId="4C4C9A49" w14:textId="77777777" w:rsidR="006C4042" w:rsidRDefault="006C4042" w:rsidP="006C4042">
      <w:pPr>
        <w:pStyle w:val="ListParagraph"/>
        <w:numPr>
          <w:ilvl w:val="0"/>
          <w:numId w:val="24"/>
        </w:numPr>
        <w:spacing w:before="80" w:after="80"/>
        <w:rPr>
          <w:lang w:val="en-NZ"/>
        </w:rPr>
      </w:pPr>
      <w:r>
        <w:rPr>
          <w:lang w:val="en-NZ"/>
        </w:rPr>
        <w:t xml:space="preserve">Add questions about selenium supplements to questionnaire, and diet. </w:t>
      </w:r>
    </w:p>
    <w:p w14:paraId="31C7C820" w14:textId="77777777" w:rsidR="006C4042" w:rsidRDefault="006C4042" w:rsidP="006C4042">
      <w:pPr>
        <w:pStyle w:val="ListParagraph"/>
        <w:numPr>
          <w:ilvl w:val="0"/>
          <w:numId w:val="24"/>
        </w:numPr>
        <w:spacing w:before="80" w:after="80"/>
        <w:rPr>
          <w:lang w:val="en-NZ"/>
        </w:rPr>
      </w:pPr>
      <w:r>
        <w:rPr>
          <w:lang w:val="en-NZ"/>
        </w:rPr>
        <w:t xml:space="preserve">How long will questionnaires take to complete? Please add this information to the participant information sheet. </w:t>
      </w:r>
    </w:p>
    <w:p w14:paraId="585532CA" w14:textId="77777777" w:rsidR="006C4042" w:rsidRDefault="006C4042" w:rsidP="006C4042">
      <w:pPr>
        <w:pStyle w:val="ListParagraph"/>
        <w:numPr>
          <w:ilvl w:val="0"/>
          <w:numId w:val="24"/>
        </w:numPr>
        <w:spacing w:before="80" w:after="80"/>
        <w:rPr>
          <w:lang w:val="en-NZ"/>
        </w:rPr>
      </w:pPr>
      <w:r>
        <w:rPr>
          <w:lang w:val="en-NZ"/>
        </w:rPr>
        <w:t xml:space="preserve">Remove religions – not relevant for New Zealand audience. Review whole questionnaire with this in mind. </w:t>
      </w:r>
    </w:p>
    <w:p w14:paraId="578A4DF1" w14:textId="77777777" w:rsidR="006C4042" w:rsidRPr="009405BE" w:rsidRDefault="006C4042" w:rsidP="006C4042">
      <w:pPr>
        <w:pStyle w:val="ListParagraph"/>
        <w:numPr>
          <w:ilvl w:val="0"/>
          <w:numId w:val="24"/>
        </w:numPr>
        <w:spacing w:before="80" w:after="80"/>
        <w:rPr>
          <w:rFonts w:cs="Arial"/>
        </w:rPr>
      </w:pPr>
      <w:r w:rsidRPr="009405BE">
        <w:rPr>
          <w:rFonts w:cs="Arial"/>
        </w:rPr>
        <w:t>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Tokelauan).</w:t>
      </w:r>
    </w:p>
    <w:p w14:paraId="6FDCF93B" w14:textId="77777777" w:rsidR="006C4042" w:rsidRPr="00CC1A5B" w:rsidRDefault="006C4042" w:rsidP="006C4042">
      <w:pPr>
        <w:pStyle w:val="ListParagraph"/>
        <w:numPr>
          <w:ilvl w:val="0"/>
          <w:numId w:val="24"/>
        </w:numPr>
        <w:spacing w:before="80" w:after="80"/>
        <w:rPr>
          <w:lang w:val="en-NZ"/>
        </w:rPr>
      </w:pPr>
      <w:r>
        <w:rPr>
          <w:lang w:val="en-NZ"/>
        </w:rPr>
        <w:t xml:space="preserve">Remove any questions in the questionnaire that are not relevant. </w:t>
      </w:r>
    </w:p>
    <w:p w14:paraId="0B522EBE" w14:textId="77777777" w:rsidR="006C4042" w:rsidRPr="00D75BEC" w:rsidRDefault="006C4042" w:rsidP="006C4042">
      <w:pPr>
        <w:pStyle w:val="ListParagraph"/>
        <w:numPr>
          <w:ilvl w:val="0"/>
          <w:numId w:val="24"/>
        </w:numPr>
        <w:rPr>
          <w:lang w:val="en-NZ"/>
        </w:rPr>
      </w:pPr>
      <w:r>
        <w:rPr>
          <w:lang w:val="en-NZ"/>
        </w:rPr>
        <w:t xml:space="preserve">Keep NHI separate from questionnaire. </w:t>
      </w:r>
    </w:p>
    <w:p w14:paraId="6AD7EE7C" w14:textId="77777777" w:rsidR="006C4042" w:rsidRPr="00B66531" w:rsidRDefault="006C4042" w:rsidP="006C4042">
      <w:pPr>
        <w:spacing w:before="80" w:after="80"/>
        <w:rPr>
          <w:rFonts w:cs="Arial"/>
          <w:szCs w:val="22"/>
          <w:lang w:val="en-NZ"/>
        </w:rPr>
      </w:pPr>
    </w:p>
    <w:p w14:paraId="78E5057A" w14:textId="77777777" w:rsidR="006C4042"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5101209" w14:textId="77777777" w:rsidR="006C4042" w:rsidRPr="00466AA7" w:rsidRDefault="006C4042" w:rsidP="006C4042">
      <w:pPr>
        <w:spacing w:before="80" w:after="80"/>
        <w:rPr>
          <w:rFonts w:cs="Arial"/>
          <w:szCs w:val="22"/>
          <w:lang w:val="en-NZ"/>
        </w:rPr>
      </w:pPr>
    </w:p>
    <w:p w14:paraId="5490885C" w14:textId="77777777" w:rsidR="006C4042" w:rsidRDefault="006C4042" w:rsidP="006C4042">
      <w:pPr>
        <w:pStyle w:val="ListParagraph"/>
        <w:numPr>
          <w:ilvl w:val="0"/>
          <w:numId w:val="24"/>
        </w:numPr>
        <w:spacing w:before="80" w:after="80"/>
        <w:rPr>
          <w:lang w:val="en-NZ"/>
        </w:rPr>
      </w:pPr>
      <w:r>
        <w:rPr>
          <w:lang w:val="en-NZ"/>
        </w:rPr>
        <w:t xml:space="preserve">Explain reason why collecting NHI (that is sensitive to the reason) in the participant information sheet. </w:t>
      </w:r>
    </w:p>
    <w:p w14:paraId="47CC07E4" w14:textId="77777777" w:rsidR="006C4042" w:rsidRPr="00CC1A5B" w:rsidRDefault="006C4042" w:rsidP="006C4042">
      <w:pPr>
        <w:pStyle w:val="ListParagraph"/>
        <w:numPr>
          <w:ilvl w:val="0"/>
          <w:numId w:val="24"/>
        </w:numPr>
        <w:rPr>
          <w:lang w:val="en-NZ"/>
        </w:rPr>
      </w:pPr>
      <w:r w:rsidRPr="00CC1A5B">
        <w:rPr>
          <w:rFonts w:cs="Arial"/>
          <w:szCs w:val="22"/>
          <w:lang w:val="en-NZ"/>
        </w:rPr>
        <w:t xml:space="preserve">Review to ensure all relevant and pertinent information covered i.e. somewhat light on tissue transportation aspect. Ensure inclusion of Maori Health Support contact details. Ask Uniservices for </w:t>
      </w:r>
      <w:r>
        <w:rPr>
          <w:rFonts w:cs="Arial"/>
          <w:szCs w:val="22"/>
          <w:lang w:val="en-NZ"/>
        </w:rPr>
        <w:t>Maori support details.</w:t>
      </w:r>
    </w:p>
    <w:p w14:paraId="795780D4" w14:textId="77777777" w:rsidR="006C4042" w:rsidRPr="00CC1A5B" w:rsidRDefault="006C4042" w:rsidP="006C4042">
      <w:pPr>
        <w:pStyle w:val="ListParagraph"/>
        <w:numPr>
          <w:ilvl w:val="0"/>
          <w:numId w:val="24"/>
        </w:numPr>
        <w:rPr>
          <w:lang w:val="en-NZ"/>
        </w:rPr>
      </w:pPr>
      <w:r w:rsidRPr="00CC1A5B">
        <w:rPr>
          <w:lang w:val="en-NZ"/>
        </w:rPr>
        <w:t xml:space="preserve">Consent form, please review for relevancy (for example pregnancy, GP, tissue going overseas etc). </w:t>
      </w:r>
    </w:p>
    <w:p w14:paraId="2CF63E67" w14:textId="77777777" w:rsidR="006C4042" w:rsidRPr="00CC1A5B" w:rsidRDefault="006C4042" w:rsidP="006C4042">
      <w:pPr>
        <w:pStyle w:val="ListParagraph"/>
        <w:numPr>
          <w:ilvl w:val="0"/>
          <w:numId w:val="24"/>
        </w:numPr>
        <w:rPr>
          <w:lang w:val="en-NZ"/>
        </w:rPr>
      </w:pPr>
      <w:r>
        <w:rPr>
          <w:lang w:val="en-NZ"/>
        </w:rPr>
        <w:t>Add sponsor details.</w:t>
      </w:r>
    </w:p>
    <w:p w14:paraId="7DC4B2C8" w14:textId="77777777" w:rsidR="006C4042" w:rsidRPr="00B66531" w:rsidRDefault="006C4042" w:rsidP="006C4042">
      <w:pPr>
        <w:pStyle w:val="ListParagraph"/>
        <w:numPr>
          <w:ilvl w:val="0"/>
          <w:numId w:val="24"/>
        </w:numPr>
        <w:rPr>
          <w:lang w:val="en-NZ"/>
        </w:rPr>
      </w:pPr>
      <w:r w:rsidRPr="00B66531">
        <w:rPr>
          <w:lang w:val="en-NZ"/>
        </w:rPr>
        <w:t>Review to remove instructions</w:t>
      </w:r>
      <w:r>
        <w:rPr>
          <w:lang w:val="en-NZ"/>
        </w:rPr>
        <w:t xml:space="preserve"> from the template from</w:t>
      </w:r>
      <w:r w:rsidRPr="00B66531">
        <w:rPr>
          <w:lang w:val="en-NZ"/>
        </w:rPr>
        <w:t xml:space="preserve"> the participant information sheet. </w:t>
      </w:r>
    </w:p>
    <w:p w14:paraId="7E0B99CA" w14:textId="77777777" w:rsidR="006C4042" w:rsidRPr="00B66531" w:rsidRDefault="006C4042" w:rsidP="006C4042">
      <w:pPr>
        <w:pStyle w:val="ListParagraph"/>
        <w:numPr>
          <w:ilvl w:val="0"/>
          <w:numId w:val="24"/>
        </w:numPr>
        <w:rPr>
          <w:rFonts w:cs="Arial"/>
          <w:szCs w:val="22"/>
          <w:lang w:val="en-NZ"/>
        </w:rPr>
      </w:pPr>
      <w:r w:rsidRPr="00B66531">
        <w:rPr>
          <w:rFonts w:cs="Arial"/>
          <w:szCs w:val="22"/>
          <w:lang w:val="en-NZ"/>
        </w:rPr>
        <w:t xml:space="preserve">Add more information on data and confidentiality. </w:t>
      </w:r>
    </w:p>
    <w:p w14:paraId="1E17D365" w14:textId="77777777" w:rsidR="006C4042" w:rsidRPr="00B66531" w:rsidRDefault="006C4042" w:rsidP="006C4042">
      <w:pPr>
        <w:pStyle w:val="ListParagraph"/>
        <w:numPr>
          <w:ilvl w:val="0"/>
          <w:numId w:val="24"/>
        </w:numPr>
        <w:rPr>
          <w:rFonts w:cs="Arial"/>
          <w:szCs w:val="22"/>
          <w:lang w:val="en-NZ"/>
        </w:rPr>
      </w:pPr>
      <w:r>
        <w:rPr>
          <w:rFonts w:cs="Arial"/>
          <w:szCs w:val="22"/>
          <w:lang w:val="en-NZ"/>
        </w:rPr>
        <w:t>Remove ACC</w:t>
      </w:r>
      <w:r w:rsidRPr="00B66531">
        <w:rPr>
          <w:rFonts w:cs="Arial"/>
          <w:szCs w:val="22"/>
          <w:lang w:val="en-NZ"/>
        </w:rPr>
        <w:t xml:space="preserve"> statement. </w:t>
      </w:r>
    </w:p>
    <w:p w14:paraId="13158AA8" w14:textId="77777777" w:rsidR="006C4042" w:rsidRPr="00CC1A5B" w:rsidRDefault="006C4042" w:rsidP="006C4042">
      <w:pPr>
        <w:pStyle w:val="ListParagraph"/>
        <w:numPr>
          <w:ilvl w:val="0"/>
          <w:numId w:val="24"/>
        </w:numPr>
        <w:rPr>
          <w:rFonts w:cs="Arial"/>
          <w:szCs w:val="22"/>
          <w:lang w:val="en-NZ"/>
        </w:rPr>
      </w:pPr>
      <w:r w:rsidRPr="00B66531">
        <w:rPr>
          <w:rFonts w:cs="Arial"/>
          <w:szCs w:val="22"/>
          <w:lang w:val="en-NZ"/>
        </w:rPr>
        <w:t>Explain questionnaires,</w:t>
      </w:r>
      <w:r>
        <w:rPr>
          <w:rFonts w:cs="Arial"/>
          <w:szCs w:val="22"/>
          <w:lang w:val="en-NZ"/>
        </w:rPr>
        <w:t xml:space="preserve"> how long they might take, that you</w:t>
      </w:r>
      <w:r w:rsidRPr="00B66531">
        <w:rPr>
          <w:rFonts w:cs="Arial"/>
          <w:szCs w:val="22"/>
          <w:lang w:val="en-NZ"/>
        </w:rPr>
        <w:t xml:space="preserve"> don’t need to answer all questions, some may make</w:t>
      </w:r>
      <w:r>
        <w:rPr>
          <w:rFonts w:cs="Arial"/>
          <w:szCs w:val="22"/>
          <w:lang w:val="en-NZ"/>
        </w:rPr>
        <w:t xml:space="preserve"> you feel</w:t>
      </w:r>
      <w:r w:rsidRPr="00B66531">
        <w:rPr>
          <w:rFonts w:cs="Arial"/>
          <w:szCs w:val="22"/>
          <w:lang w:val="en-NZ"/>
        </w:rPr>
        <w:t xml:space="preserve"> uncomfortable etc. </w:t>
      </w:r>
    </w:p>
    <w:p w14:paraId="3C751504" w14:textId="77777777" w:rsidR="006C4042" w:rsidRPr="00960BFE" w:rsidRDefault="006C4042" w:rsidP="006C4042">
      <w:pPr>
        <w:rPr>
          <w:color w:val="FF0000"/>
          <w:lang w:val="en-NZ"/>
        </w:rPr>
      </w:pPr>
    </w:p>
    <w:p w14:paraId="72B406F4" w14:textId="77777777" w:rsidR="006C4042" w:rsidRPr="00FD2B1E" w:rsidRDefault="006C4042" w:rsidP="006C4042">
      <w:pPr>
        <w:rPr>
          <w:u w:val="single"/>
          <w:lang w:val="en-NZ"/>
        </w:rPr>
      </w:pPr>
      <w:r w:rsidRPr="00FD2B1E">
        <w:rPr>
          <w:u w:val="single"/>
          <w:lang w:val="en-NZ"/>
        </w:rPr>
        <w:t xml:space="preserve">Decision </w:t>
      </w:r>
    </w:p>
    <w:p w14:paraId="7F7BA9EF" w14:textId="77777777" w:rsidR="006C4042" w:rsidRPr="00B66531" w:rsidRDefault="006C4042" w:rsidP="006C4042">
      <w:pPr>
        <w:rPr>
          <w:lang w:val="en-NZ"/>
        </w:rPr>
      </w:pPr>
    </w:p>
    <w:p w14:paraId="46333A39" w14:textId="77777777" w:rsidR="006C4042" w:rsidRPr="00B66531" w:rsidRDefault="006C4042" w:rsidP="006C4042">
      <w:pPr>
        <w:rPr>
          <w:lang w:val="en-NZ"/>
        </w:rPr>
      </w:pPr>
      <w:r w:rsidRPr="00B66531">
        <w:rPr>
          <w:lang w:val="en-NZ"/>
        </w:rPr>
        <w:t xml:space="preserve">This application was </w:t>
      </w:r>
      <w:r w:rsidRPr="00B66531">
        <w:rPr>
          <w:i/>
          <w:lang w:val="en-NZ"/>
        </w:rPr>
        <w:t>provisionally approved</w:t>
      </w:r>
      <w:r w:rsidRPr="00B66531">
        <w:rPr>
          <w:lang w:val="en-NZ"/>
        </w:rPr>
        <w:t xml:space="preserve"> by </w:t>
      </w:r>
      <w:r w:rsidRPr="00B66531">
        <w:rPr>
          <w:rFonts w:cs="Arial"/>
          <w:szCs w:val="22"/>
          <w:lang w:val="en-NZ"/>
        </w:rPr>
        <w:t>consensus</w:t>
      </w:r>
      <w:r w:rsidRPr="00B66531">
        <w:rPr>
          <w:lang w:val="en-NZ"/>
        </w:rPr>
        <w:t xml:space="preserve">, subject to the following information being received. </w:t>
      </w:r>
    </w:p>
    <w:p w14:paraId="364D750C" w14:textId="77777777" w:rsidR="006C4042" w:rsidRPr="00B66531" w:rsidRDefault="006C4042" w:rsidP="006C4042">
      <w:pPr>
        <w:rPr>
          <w:lang w:val="en-NZ"/>
        </w:rPr>
      </w:pPr>
    </w:p>
    <w:p w14:paraId="54902D1E" w14:textId="77777777" w:rsidR="006C4042" w:rsidRDefault="006C4042" w:rsidP="006C4042">
      <w:pPr>
        <w:pStyle w:val="ListParagraph"/>
        <w:numPr>
          <w:ilvl w:val="0"/>
          <w:numId w:val="2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A1FB6FC" w14:textId="77777777" w:rsidR="006C4042" w:rsidRPr="00C57E99" w:rsidRDefault="006C4042" w:rsidP="006C4042">
      <w:pPr>
        <w:pStyle w:val="ListParagraph"/>
        <w:numPr>
          <w:ilvl w:val="0"/>
          <w:numId w:val="29"/>
        </w:numPr>
        <w:spacing w:before="80" w:after="80"/>
        <w:jc w:val="both"/>
        <w:rPr>
          <w:rFonts w:cs="Arial"/>
          <w:szCs w:val="22"/>
          <w:lang w:val="en-NZ"/>
        </w:rPr>
      </w:pPr>
      <w:r w:rsidRPr="00C57E99">
        <w:rPr>
          <w:rFonts w:cs="Arial"/>
          <w:szCs w:val="22"/>
          <w:lang w:val="en-AU"/>
        </w:rPr>
        <w:t>The study design must minimise risk of harm – please provide a process to ensure recruitment does not cause undue harm</w:t>
      </w:r>
      <w:r>
        <w:rPr>
          <w:rFonts w:cs="Arial"/>
          <w:szCs w:val="22"/>
          <w:lang w:val="en-AU"/>
        </w:rPr>
        <w:t>, and update the protocol to include this information</w:t>
      </w:r>
      <w:r w:rsidRPr="00C57E99">
        <w:rPr>
          <w:rFonts w:cs="Arial"/>
          <w:szCs w:val="22"/>
          <w:lang w:val="en-AU"/>
        </w:rPr>
        <w:t xml:space="preserve"> (</w:t>
      </w:r>
      <w:r w:rsidRPr="00C57E99">
        <w:rPr>
          <w:rFonts w:cs="Arial"/>
          <w:i/>
          <w:szCs w:val="22"/>
          <w:lang w:val="en-NZ"/>
        </w:rPr>
        <w:t>Ethical Guidelines for Observation Studies</w:t>
      </w:r>
      <w:r w:rsidRPr="00C57E99">
        <w:rPr>
          <w:rFonts w:cs="Arial"/>
          <w:szCs w:val="22"/>
          <w:lang w:val="en-NZ"/>
        </w:rPr>
        <w:t xml:space="preserve"> </w:t>
      </w:r>
      <w:r w:rsidRPr="00C57E99">
        <w:rPr>
          <w:rFonts w:cs="Arial"/>
          <w:i/>
          <w:szCs w:val="22"/>
          <w:lang w:val="en-NZ"/>
        </w:rPr>
        <w:t>para 5.5</w:t>
      </w:r>
      <w:r w:rsidRPr="00C57E99">
        <w:rPr>
          <w:rFonts w:cs="Arial"/>
          <w:szCs w:val="22"/>
          <w:lang w:val="en-NZ"/>
        </w:rPr>
        <w:t>).</w:t>
      </w:r>
    </w:p>
    <w:p w14:paraId="6DBBA847" w14:textId="77777777" w:rsidR="006C4042" w:rsidRPr="00C57E99" w:rsidRDefault="006C4042" w:rsidP="006C4042">
      <w:pPr>
        <w:pStyle w:val="ListParagraph"/>
        <w:numPr>
          <w:ilvl w:val="0"/>
          <w:numId w:val="29"/>
        </w:numPr>
      </w:pPr>
      <w:r w:rsidRPr="00C57E99">
        <w:rPr>
          <w:rFonts w:cs="Arial"/>
        </w:rPr>
        <w:t>Peer review is an important aspect of ethical review and is used to assure New Zealand's Health &amp; Disability Ethics Committees of the scientific validity of a research proposal.</w:t>
      </w:r>
      <w:r>
        <w:rPr>
          <w:rFonts w:cs="Arial"/>
        </w:rPr>
        <w:t xml:space="preserve"> </w:t>
      </w:r>
      <w:r w:rsidRPr="00C57E99">
        <w:rPr>
          <w:rFonts w:cs="Arial"/>
        </w:rPr>
        <w:t xml:space="preserve">There is a HDEC peer review template available at </w:t>
      </w:r>
      <w:hyperlink r:id="rId15" w:history="1">
        <w:r w:rsidRPr="00C57E99">
          <w:rPr>
            <w:rStyle w:val="Hyperlink"/>
            <w:rFonts w:eastAsiaTheme="majorEastAsia" w:cs="Arial"/>
          </w:rPr>
          <w:t>http://ethics.health.govt.nz/home</w:t>
        </w:r>
      </w:hyperlink>
    </w:p>
    <w:p w14:paraId="5333979D" w14:textId="77777777" w:rsidR="006C4042" w:rsidRPr="00B66531" w:rsidRDefault="006C4042" w:rsidP="006C4042">
      <w:pPr>
        <w:rPr>
          <w:lang w:val="en-NZ"/>
        </w:rPr>
      </w:pPr>
    </w:p>
    <w:p w14:paraId="7D4C4A8F" w14:textId="77777777" w:rsidR="006C4042" w:rsidRPr="00B66531" w:rsidRDefault="006C4042" w:rsidP="006C4042">
      <w:pPr>
        <w:rPr>
          <w:lang w:val="en-NZ"/>
        </w:rPr>
      </w:pPr>
      <w:r w:rsidRPr="00B66531">
        <w:rPr>
          <w:lang w:val="en-NZ"/>
        </w:rPr>
        <w:t xml:space="preserve">This following information will be reviewed, and a final decision made on the application, by </w:t>
      </w:r>
      <w:r w:rsidRPr="00B66531">
        <w:rPr>
          <w:rFonts w:cs="Arial"/>
          <w:szCs w:val="22"/>
          <w:lang w:val="en-NZ"/>
        </w:rPr>
        <w:t xml:space="preserve">Mrs Stephanie Pollard and Mrs Kate O’Connor. </w:t>
      </w:r>
    </w:p>
    <w:p w14:paraId="72D538B2" w14:textId="77777777" w:rsidR="006C4042" w:rsidRPr="00960BFE" w:rsidRDefault="006C4042" w:rsidP="006C4042">
      <w:pPr>
        <w:rPr>
          <w:color w:val="FF0000"/>
          <w:lang w:val="en-NZ"/>
        </w:rPr>
      </w:pPr>
    </w:p>
    <w:p w14:paraId="78ED0277" w14:textId="77777777" w:rsidR="006C4042" w:rsidRPr="00960BFE" w:rsidRDefault="006C4042" w:rsidP="006C404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0A6B08D7" w14:textId="77777777" w:rsidTr="006C4042">
        <w:trPr>
          <w:trHeight w:val="280"/>
        </w:trPr>
        <w:tc>
          <w:tcPr>
            <w:tcW w:w="966" w:type="dxa"/>
            <w:tcBorders>
              <w:top w:val="nil"/>
              <w:left w:val="nil"/>
              <w:bottom w:val="nil"/>
              <w:right w:val="nil"/>
            </w:tcBorders>
          </w:tcPr>
          <w:p w14:paraId="37848E89" w14:textId="77777777" w:rsidR="006C4042" w:rsidRPr="00960BFE" w:rsidRDefault="006C4042" w:rsidP="006C4042">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735CE89F"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550735" w14:textId="77777777" w:rsidR="006C4042" w:rsidRPr="00960BFE" w:rsidRDefault="006C4042" w:rsidP="006C4042">
            <w:pPr>
              <w:autoSpaceDE w:val="0"/>
              <w:autoSpaceDN w:val="0"/>
              <w:adjustRightInd w:val="0"/>
            </w:pPr>
            <w:r w:rsidRPr="00960BFE">
              <w:rPr>
                <w:b/>
              </w:rPr>
              <w:t>18/NTB/136</w:t>
            </w:r>
            <w:r w:rsidRPr="00960BFE">
              <w:t xml:space="preserve"> </w:t>
            </w:r>
          </w:p>
        </w:tc>
        <w:tc>
          <w:tcPr>
            <w:tcW w:w="360" w:type="dxa"/>
          </w:tcPr>
          <w:p w14:paraId="2F026860" w14:textId="77777777" w:rsidR="006C4042" w:rsidRPr="00960BFE" w:rsidRDefault="006C4042" w:rsidP="006C4042">
            <w:r w:rsidRPr="00960BFE">
              <w:t xml:space="preserve"> </w:t>
            </w:r>
          </w:p>
        </w:tc>
      </w:tr>
      <w:tr w:rsidR="006C4042" w:rsidRPr="00960BFE" w14:paraId="53401647" w14:textId="77777777" w:rsidTr="006C4042">
        <w:trPr>
          <w:trHeight w:val="280"/>
        </w:trPr>
        <w:tc>
          <w:tcPr>
            <w:tcW w:w="966" w:type="dxa"/>
            <w:tcBorders>
              <w:top w:val="nil"/>
              <w:left w:val="nil"/>
              <w:bottom w:val="nil"/>
              <w:right w:val="nil"/>
            </w:tcBorders>
          </w:tcPr>
          <w:p w14:paraId="473ECB0A"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4F001B8B"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522D8653" w14:textId="77777777" w:rsidR="006C4042" w:rsidRPr="00960BFE" w:rsidRDefault="006C4042" w:rsidP="006C4042">
            <w:pPr>
              <w:autoSpaceDE w:val="0"/>
              <w:autoSpaceDN w:val="0"/>
              <w:adjustRightInd w:val="0"/>
            </w:pPr>
            <w:r w:rsidRPr="00960BFE">
              <w:t xml:space="preserve">Study of KPL-301 for treatment of Giant Cell Arteritis compared with placebo.  </w:t>
            </w:r>
          </w:p>
        </w:tc>
        <w:tc>
          <w:tcPr>
            <w:tcW w:w="360" w:type="dxa"/>
          </w:tcPr>
          <w:p w14:paraId="37870E65" w14:textId="77777777" w:rsidR="006C4042" w:rsidRPr="00960BFE" w:rsidRDefault="006C4042" w:rsidP="006C4042">
            <w:r w:rsidRPr="00960BFE">
              <w:t xml:space="preserve"> </w:t>
            </w:r>
          </w:p>
        </w:tc>
      </w:tr>
      <w:tr w:rsidR="006C4042" w:rsidRPr="00960BFE" w14:paraId="41B20E3C" w14:textId="77777777" w:rsidTr="006C4042">
        <w:trPr>
          <w:trHeight w:val="280"/>
        </w:trPr>
        <w:tc>
          <w:tcPr>
            <w:tcW w:w="966" w:type="dxa"/>
            <w:tcBorders>
              <w:top w:val="nil"/>
              <w:left w:val="nil"/>
              <w:bottom w:val="nil"/>
              <w:right w:val="nil"/>
            </w:tcBorders>
          </w:tcPr>
          <w:p w14:paraId="5CA3769C"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060A3031"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4FE78265" w14:textId="77777777" w:rsidR="006C4042" w:rsidRPr="00960BFE" w:rsidRDefault="006C4042" w:rsidP="006C4042">
            <w:pPr>
              <w:autoSpaceDE w:val="0"/>
              <w:autoSpaceDN w:val="0"/>
              <w:adjustRightInd w:val="0"/>
            </w:pPr>
            <w:r w:rsidRPr="00960BFE">
              <w:t xml:space="preserve">Dr Nigel Gilchrist </w:t>
            </w:r>
          </w:p>
        </w:tc>
        <w:tc>
          <w:tcPr>
            <w:tcW w:w="360" w:type="dxa"/>
          </w:tcPr>
          <w:p w14:paraId="7F82382D" w14:textId="77777777" w:rsidR="006C4042" w:rsidRPr="00960BFE" w:rsidRDefault="006C4042" w:rsidP="006C4042">
            <w:r w:rsidRPr="00960BFE">
              <w:t xml:space="preserve"> </w:t>
            </w:r>
          </w:p>
        </w:tc>
      </w:tr>
      <w:tr w:rsidR="006C4042" w:rsidRPr="00960BFE" w14:paraId="34495EED" w14:textId="77777777" w:rsidTr="006C4042">
        <w:trPr>
          <w:trHeight w:val="280"/>
        </w:trPr>
        <w:tc>
          <w:tcPr>
            <w:tcW w:w="966" w:type="dxa"/>
            <w:tcBorders>
              <w:top w:val="nil"/>
              <w:left w:val="nil"/>
              <w:bottom w:val="nil"/>
              <w:right w:val="nil"/>
            </w:tcBorders>
          </w:tcPr>
          <w:p w14:paraId="66D8DF3F"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28F970B8"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04660DDA" w14:textId="77777777" w:rsidR="006C4042" w:rsidRPr="00960BFE" w:rsidRDefault="006C4042" w:rsidP="006C4042">
            <w:pPr>
              <w:autoSpaceDE w:val="0"/>
              <w:autoSpaceDN w:val="0"/>
              <w:adjustRightInd w:val="0"/>
            </w:pPr>
            <w:r w:rsidRPr="00960BFE">
              <w:t xml:space="preserve">Kiniksa Pharmaceuticals Ltd </w:t>
            </w:r>
          </w:p>
        </w:tc>
        <w:tc>
          <w:tcPr>
            <w:tcW w:w="360" w:type="dxa"/>
          </w:tcPr>
          <w:p w14:paraId="5A2E10DA" w14:textId="77777777" w:rsidR="006C4042" w:rsidRPr="00960BFE" w:rsidRDefault="006C4042" w:rsidP="006C4042">
            <w:r w:rsidRPr="00960BFE">
              <w:t xml:space="preserve"> </w:t>
            </w:r>
          </w:p>
        </w:tc>
      </w:tr>
      <w:tr w:rsidR="006C4042" w:rsidRPr="00960BFE" w14:paraId="77D14AE1" w14:textId="77777777" w:rsidTr="006C4042">
        <w:trPr>
          <w:trHeight w:val="280"/>
        </w:trPr>
        <w:tc>
          <w:tcPr>
            <w:tcW w:w="966" w:type="dxa"/>
            <w:tcBorders>
              <w:top w:val="nil"/>
              <w:left w:val="nil"/>
              <w:bottom w:val="nil"/>
              <w:right w:val="nil"/>
            </w:tcBorders>
          </w:tcPr>
          <w:p w14:paraId="7DCB7ADE"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02358F83"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5BCF479D" w14:textId="77777777" w:rsidR="006C4042" w:rsidRPr="00960BFE" w:rsidRDefault="006C4042" w:rsidP="006C4042">
            <w:pPr>
              <w:autoSpaceDE w:val="0"/>
              <w:autoSpaceDN w:val="0"/>
              <w:adjustRightInd w:val="0"/>
            </w:pPr>
            <w:r w:rsidRPr="00960BFE">
              <w:t xml:space="preserve">26 July 2018 </w:t>
            </w:r>
          </w:p>
        </w:tc>
        <w:tc>
          <w:tcPr>
            <w:tcW w:w="360" w:type="dxa"/>
          </w:tcPr>
          <w:p w14:paraId="39FB46A0" w14:textId="77777777" w:rsidR="006C4042" w:rsidRPr="00960BFE" w:rsidRDefault="006C4042" w:rsidP="006C4042">
            <w:r w:rsidRPr="00960BFE">
              <w:t xml:space="preserve"> </w:t>
            </w:r>
          </w:p>
        </w:tc>
      </w:tr>
    </w:tbl>
    <w:p w14:paraId="33328303" w14:textId="77777777" w:rsidR="006C4042" w:rsidRPr="00960BFE" w:rsidRDefault="006C4042" w:rsidP="006C4042">
      <w:pPr>
        <w:autoSpaceDE w:val="0"/>
        <w:autoSpaceDN w:val="0"/>
        <w:adjustRightInd w:val="0"/>
      </w:pPr>
      <w:r w:rsidRPr="00960BFE">
        <w:t xml:space="preserve"> </w:t>
      </w:r>
    </w:p>
    <w:p w14:paraId="33D8EBDF" w14:textId="77777777" w:rsidR="006C4042" w:rsidRPr="00987913" w:rsidRDefault="006C4042" w:rsidP="006C4042">
      <w:pPr>
        <w:autoSpaceDE w:val="0"/>
        <w:autoSpaceDN w:val="0"/>
        <w:adjustRightInd w:val="0"/>
        <w:rPr>
          <w:sz w:val="20"/>
          <w:lang w:val="en-NZ"/>
        </w:rPr>
      </w:pPr>
      <w:r w:rsidRPr="00960BFE">
        <w:t xml:space="preserve">Dr Nigel Gilchrist </w:t>
      </w:r>
      <w:r>
        <w:t xml:space="preserve">and Larissa Roberts were </w:t>
      </w:r>
      <w:r w:rsidRPr="00F21F84">
        <w:rPr>
          <w:lang w:val="en-NZ"/>
        </w:rPr>
        <w:t xml:space="preserve">present </w:t>
      </w:r>
      <w:r w:rsidRPr="00F21F84">
        <w:rPr>
          <w:rFonts w:cs="Arial"/>
          <w:szCs w:val="22"/>
          <w:lang w:val="en-NZ"/>
        </w:rPr>
        <w:t>by teleconference</w:t>
      </w:r>
      <w:r w:rsidRPr="00F21F84">
        <w:rPr>
          <w:lang w:val="en-NZ"/>
        </w:rPr>
        <w:t xml:space="preserve"> for discussion </w:t>
      </w:r>
      <w:r w:rsidRPr="00987913">
        <w:rPr>
          <w:lang w:val="en-NZ"/>
        </w:rPr>
        <w:t>of this application.</w:t>
      </w:r>
    </w:p>
    <w:p w14:paraId="23DDA56D" w14:textId="77777777" w:rsidR="006C4042" w:rsidRPr="00960BFE" w:rsidRDefault="006C4042" w:rsidP="006C4042">
      <w:pPr>
        <w:autoSpaceDE w:val="0"/>
        <w:autoSpaceDN w:val="0"/>
        <w:adjustRightInd w:val="0"/>
        <w:rPr>
          <w:u w:val="single"/>
          <w:lang w:val="en-NZ"/>
        </w:rPr>
      </w:pPr>
    </w:p>
    <w:p w14:paraId="09201128"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2E3ED4BE" w14:textId="77777777" w:rsidR="006C4042" w:rsidRPr="008869BB" w:rsidRDefault="006C4042" w:rsidP="006C4042">
      <w:pPr>
        <w:autoSpaceDE w:val="0"/>
        <w:autoSpaceDN w:val="0"/>
        <w:adjustRightInd w:val="0"/>
        <w:rPr>
          <w:b/>
          <w:lang w:val="en-NZ"/>
        </w:rPr>
      </w:pPr>
    </w:p>
    <w:p w14:paraId="3B74531E"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78A5746C" w14:textId="77777777" w:rsidR="006C4042" w:rsidRPr="00960BFE" w:rsidRDefault="006C4042" w:rsidP="006C4042">
      <w:pPr>
        <w:autoSpaceDE w:val="0"/>
        <w:autoSpaceDN w:val="0"/>
        <w:adjustRightInd w:val="0"/>
        <w:rPr>
          <w:lang w:val="en-NZ"/>
        </w:rPr>
      </w:pPr>
    </w:p>
    <w:p w14:paraId="7E703ADB"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28EEBDB" w14:textId="77777777" w:rsidR="006C4042" w:rsidRPr="00960BFE" w:rsidRDefault="006C4042" w:rsidP="006C4042">
      <w:pPr>
        <w:autoSpaceDE w:val="0"/>
        <w:autoSpaceDN w:val="0"/>
        <w:adjustRightInd w:val="0"/>
        <w:rPr>
          <w:lang w:val="en-NZ"/>
        </w:rPr>
      </w:pPr>
    </w:p>
    <w:p w14:paraId="2FFAF39F" w14:textId="77777777" w:rsidR="006C4042" w:rsidRDefault="006C4042" w:rsidP="006C4042">
      <w:pPr>
        <w:rPr>
          <w:u w:val="single"/>
          <w:lang w:val="en-NZ"/>
        </w:rPr>
      </w:pPr>
      <w:r w:rsidRPr="001C059D">
        <w:rPr>
          <w:u w:val="single"/>
          <w:lang w:val="en-NZ"/>
        </w:rPr>
        <w:t>Summary of Study</w:t>
      </w:r>
    </w:p>
    <w:p w14:paraId="4960E40B" w14:textId="77777777" w:rsidR="006C4042" w:rsidRDefault="006C4042" w:rsidP="006C4042">
      <w:pPr>
        <w:rPr>
          <w:u w:val="single"/>
          <w:lang w:val="en-NZ"/>
        </w:rPr>
      </w:pPr>
    </w:p>
    <w:p w14:paraId="25194633" w14:textId="77777777" w:rsidR="006C4042" w:rsidRPr="00F21F84" w:rsidRDefault="006C4042" w:rsidP="006C4042">
      <w:pPr>
        <w:pStyle w:val="ListParagraph"/>
        <w:numPr>
          <w:ilvl w:val="0"/>
          <w:numId w:val="25"/>
        </w:numPr>
        <w:autoSpaceDE w:val="0"/>
        <w:autoSpaceDN w:val="0"/>
        <w:adjustRightInd w:val="0"/>
        <w:rPr>
          <w:lang w:val="en-NZ"/>
        </w:rPr>
      </w:pPr>
      <w:r w:rsidRPr="00F21F84">
        <w:rPr>
          <w:lang w:val="en-NZ"/>
        </w:rPr>
        <w:t>This Phase 2 randomized, placebo-controlled Proof of Concept study will evaluate the efficacy and safety of KPL-301 co</w:t>
      </w:r>
      <w:r>
        <w:rPr>
          <w:lang w:val="en-NZ"/>
        </w:rPr>
        <w:t>-</w:t>
      </w:r>
      <w:r w:rsidRPr="00F21F84">
        <w:rPr>
          <w:lang w:val="en-NZ"/>
        </w:rPr>
        <w:t xml:space="preserve">administered with a 26-week corticosteroid taper in patients with Giant Cell Arteritis (GCA). The study will consist of a screening period (up to 6 weeks), a double-blind placebo-controlled 26-week period during which subjects will receive blinded KPL-301 or placebo, alongside a 26-week corticosteroid taper, until the last subject has reached the 26-week time point and the results from the 26-week time point have been analyzed, followed by an Open-Label Extension for an additional 26-week period. </w:t>
      </w:r>
    </w:p>
    <w:p w14:paraId="55A6E1F3" w14:textId="77777777" w:rsidR="006C4042" w:rsidRPr="00F21F84" w:rsidRDefault="006C4042" w:rsidP="006C4042">
      <w:pPr>
        <w:pStyle w:val="ListParagraph"/>
        <w:numPr>
          <w:ilvl w:val="0"/>
          <w:numId w:val="25"/>
        </w:numPr>
        <w:autoSpaceDE w:val="0"/>
        <w:autoSpaceDN w:val="0"/>
        <w:adjustRightInd w:val="0"/>
        <w:rPr>
          <w:lang w:val="en-NZ"/>
        </w:rPr>
      </w:pPr>
      <w:r w:rsidRPr="00F21F84">
        <w:rPr>
          <w:lang w:val="en-NZ"/>
        </w:rPr>
        <w:t xml:space="preserve">Comprehensively documented study Phase II - efficacy of KPL-301 versus placebo, coadministered with a 26 week steroid taper, for maintaining sustained remission for 26 weeks in subjects with new onset or elapsing/refractory giant cell arteritis (GCA). (giant cell arteritis - inflammation in lining of arteries - causes severe headaches. Usual care steroids) potential OLE. </w:t>
      </w:r>
    </w:p>
    <w:p w14:paraId="7E3715CB" w14:textId="77777777" w:rsidR="006C4042" w:rsidRPr="00144225" w:rsidRDefault="006C4042" w:rsidP="006C4042">
      <w:pPr>
        <w:pStyle w:val="ListParagraph"/>
        <w:numPr>
          <w:ilvl w:val="0"/>
          <w:numId w:val="25"/>
        </w:numPr>
        <w:autoSpaceDE w:val="0"/>
        <w:autoSpaceDN w:val="0"/>
        <w:adjustRightInd w:val="0"/>
        <w:rPr>
          <w:lang w:val="en-NZ"/>
        </w:rPr>
      </w:pPr>
      <w:r w:rsidRPr="00F21F84">
        <w:rPr>
          <w:lang w:val="en-NZ"/>
        </w:rPr>
        <w:t xml:space="preserve">The Committee noted there is lots of input required from participants (study diaries etc) - </w:t>
      </w:r>
      <w:r w:rsidRPr="00144225">
        <w:rPr>
          <w:lang w:val="en-NZ"/>
        </w:rPr>
        <w:t xml:space="preserve">potential payoff of reducing steroid use. </w:t>
      </w:r>
    </w:p>
    <w:p w14:paraId="224C09E1" w14:textId="77777777" w:rsidR="006C4042" w:rsidRPr="00144225" w:rsidRDefault="006C4042" w:rsidP="006C4042">
      <w:pPr>
        <w:pStyle w:val="ListParagraph"/>
        <w:numPr>
          <w:ilvl w:val="0"/>
          <w:numId w:val="25"/>
        </w:numPr>
        <w:autoSpaceDE w:val="0"/>
        <w:autoSpaceDN w:val="0"/>
        <w:adjustRightInd w:val="0"/>
        <w:rPr>
          <w:lang w:val="en-NZ"/>
        </w:rPr>
      </w:pPr>
      <w:r>
        <w:rPr>
          <w:lang w:val="en-NZ"/>
        </w:rPr>
        <w:t xml:space="preserve">Optional genetics and biopsy sub studies. </w:t>
      </w:r>
    </w:p>
    <w:p w14:paraId="5A23BD66" w14:textId="77777777" w:rsidR="006C4042" w:rsidRDefault="006C4042" w:rsidP="006C4042">
      <w:pPr>
        <w:autoSpaceDE w:val="0"/>
        <w:autoSpaceDN w:val="0"/>
        <w:adjustRightInd w:val="0"/>
        <w:rPr>
          <w:lang w:val="en-NZ"/>
        </w:rPr>
      </w:pPr>
    </w:p>
    <w:p w14:paraId="2825E8E5" w14:textId="77777777" w:rsidR="006C4042" w:rsidRDefault="006C4042" w:rsidP="006C4042">
      <w:pPr>
        <w:rPr>
          <w:u w:val="single"/>
          <w:lang w:val="en-NZ"/>
        </w:rPr>
      </w:pPr>
      <w:r w:rsidRPr="001C059D">
        <w:rPr>
          <w:u w:val="single"/>
          <w:lang w:val="en-NZ"/>
        </w:rPr>
        <w:t>Summary of ethical issues (resolved)</w:t>
      </w:r>
    </w:p>
    <w:p w14:paraId="51644FD0" w14:textId="77777777" w:rsidR="006C4042" w:rsidRDefault="006C4042" w:rsidP="006C4042">
      <w:pPr>
        <w:rPr>
          <w:u w:val="single"/>
          <w:lang w:val="en-NZ"/>
        </w:rPr>
      </w:pPr>
    </w:p>
    <w:p w14:paraId="1056C85D" w14:textId="77777777" w:rsidR="006C4042" w:rsidRPr="000A1C67" w:rsidRDefault="006C4042" w:rsidP="006C40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C515D8B" w14:textId="77777777" w:rsidR="006C4042" w:rsidRDefault="006C4042" w:rsidP="006C4042">
      <w:pPr>
        <w:rPr>
          <w:u w:val="single"/>
          <w:lang w:val="en-NZ"/>
        </w:rPr>
      </w:pPr>
    </w:p>
    <w:p w14:paraId="087E7B76" w14:textId="77777777" w:rsidR="006C4042" w:rsidRPr="000E368E" w:rsidRDefault="006C4042" w:rsidP="006C4042">
      <w:pPr>
        <w:pStyle w:val="ListParagraph"/>
        <w:numPr>
          <w:ilvl w:val="0"/>
          <w:numId w:val="25"/>
        </w:numPr>
        <w:spacing w:before="80" w:after="80"/>
        <w:rPr>
          <w:u w:val="single"/>
          <w:lang w:val="en-NZ"/>
        </w:rPr>
      </w:pPr>
      <w:r w:rsidRPr="008052A7">
        <w:rPr>
          <w:lang w:val="en-NZ"/>
        </w:rPr>
        <w:t xml:space="preserve">The Committee </w:t>
      </w:r>
      <w:r>
        <w:rPr>
          <w:lang w:val="en-NZ"/>
        </w:rPr>
        <w:t xml:space="preserve">noted SCOTT review is being sought. The Researcher(s) stated it is going well. </w:t>
      </w:r>
    </w:p>
    <w:p w14:paraId="775308F3" w14:textId="77777777" w:rsidR="006C4042" w:rsidRPr="00C5052B" w:rsidRDefault="006C4042" w:rsidP="006C4042">
      <w:pPr>
        <w:spacing w:before="80" w:after="80"/>
        <w:rPr>
          <w:u w:val="single"/>
          <w:lang w:val="en-NZ"/>
        </w:rPr>
      </w:pPr>
    </w:p>
    <w:p w14:paraId="478B3D20" w14:textId="77777777" w:rsidR="006C4042" w:rsidRPr="000A1C67" w:rsidRDefault="006C4042" w:rsidP="006C4042">
      <w:pPr>
        <w:rPr>
          <w:u w:val="single"/>
          <w:lang w:val="en-NZ"/>
        </w:rPr>
      </w:pPr>
      <w:r w:rsidRPr="000A1C67">
        <w:rPr>
          <w:u w:val="single"/>
          <w:lang w:val="en-NZ"/>
        </w:rPr>
        <w:t>Summary of ethical issues (outstanding)</w:t>
      </w:r>
    </w:p>
    <w:p w14:paraId="43B4CF5D" w14:textId="77777777" w:rsidR="006C4042" w:rsidRDefault="006C4042" w:rsidP="006C4042">
      <w:pPr>
        <w:rPr>
          <w:u w:val="single"/>
          <w:lang w:val="en-NZ"/>
        </w:rPr>
      </w:pPr>
    </w:p>
    <w:p w14:paraId="0A83FB5B" w14:textId="77777777" w:rsidR="006C4042" w:rsidRPr="00144225" w:rsidRDefault="006C4042" w:rsidP="006C4042">
      <w:pPr>
        <w:rPr>
          <w:lang w:val="en-NZ"/>
        </w:rPr>
      </w:pPr>
      <w:r w:rsidRPr="000A1C67">
        <w:rPr>
          <w:lang w:val="en-NZ"/>
        </w:rPr>
        <w:t xml:space="preserve">The </w:t>
      </w:r>
      <w:r w:rsidRPr="00144225">
        <w:rPr>
          <w:lang w:val="en-NZ"/>
        </w:rPr>
        <w:t>main ethical issues considered by the Committee and which require addressing by the Researcher are as follows.</w:t>
      </w:r>
    </w:p>
    <w:p w14:paraId="044E7A00" w14:textId="77777777" w:rsidR="006C4042" w:rsidRPr="00144225" w:rsidRDefault="006C4042" w:rsidP="006C4042">
      <w:pPr>
        <w:autoSpaceDE w:val="0"/>
        <w:autoSpaceDN w:val="0"/>
        <w:adjustRightInd w:val="0"/>
        <w:rPr>
          <w:lang w:val="en-NZ"/>
        </w:rPr>
      </w:pPr>
    </w:p>
    <w:p w14:paraId="51AAFE5B" w14:textId="77777777" w:rsidR="006C4042" w:rsidRDefault="006C4042" w:rsidP="006C4042">
      <w:pPr>
        <w:pStyle w:val="ListParagraph"/>
        <w:numPr>
          <w:ilvl w:val="0"/>
          <w:numId w:val="25"/>
        </w:numPr>
      </w:pPr>
      <w:r w:rsidRPr="00144225">
        <w:t>P</w:t>
      </w:r>
      <w:r>
        <w:t>.</w:t>
      </w:r>
      <w:r w:rsidRPr="00144225">
        <w:t xml:space="preserve">12 </w:t>
      </w:r>
      <w:r>
        <w:t>The Committee asked</w:t>
      </w:r>
      <w:r w:rsidRPr="00144225">
        <w:t xml:space="preserve"> </w:t>
      </w:r>
      <w:r>
        <w:t xml:space="preserve">whether patients are compensated </w:t>
      </w:r>
      <w:r w:rsidRPr="00144225">
        <w:t>for their significant time investment in this study when there is com</w:t>
      </w:r>
      <w:r>
        <w:t>mercial benefit to the sponsor. The Researcher(s) explained that participants are reimbursed fully for study related costs.</w:t>
      </w:r>
    </w:p>
    <w:p w14:paraId="27ECD748" w14:textId="77777777" w:rsidR="006C4042" w:rsidRPr="00144225" w:rsidRDefault="006C4042" w:rsidP="006C4042">
      <w:pPr>
        <w:pStyle w:val="ListParagraph"/>
        <w:numPr>
          <w:ilvl w:val="0"/>
          <w:numId w:val="25"/>
        </w:numPr>
      </w:pPr>
      <w:r>
        <w:t xml:space="preserve">Make it clear in participant information sheet that participants are compensated for travel, parking expenses etc. proof reference for expenses can be removed. </w:t>
      </w:r>
    </w:p>
    <w:p w14:paraId="440BA00D" w14:textId="77777777" w:rsidR="006C4042" w:rsidRPr="00144225" w:rsidRDefault="006C4042" w:rsidP="006C4042">
      <w:pPr>
        <w:pStyle w:val="ListParagraph"/>
        <w:numPr>
          <w:ilvl w:val="0"/>
          <w:numId w:val="25"/>
        </w:numPr>
      </w:pPr>
      <w:r w:rsidRPr="00144225">
        <w:t>Standard treatment vs gradual coming off of steroids in protocol - will patients on the placebo be likely to have a resurgence from their GSA? Will they be untreated?</w:t>
      </w:r>
      <w:r>
        <w:t xml:space="preserve"> The Researcher(s) explained that all participants are on standard of care. </w:t>
      </w:r>
    </w:p>
    <w:p w14:paraId="0D07E3B9" w14:textId="77777777" w:rsidR="006C4042" w:rsidRPr="00144225" w:rsidRDefault="006C4042" w:rsidP="006C4042">
      <w:pPr>
        <w:pStyle w:val="ListParagraph"/>
        <w:numPr>
          <w:ilvl w:val="0"/>
          <w:numId w:val="25"/>
        </w:numPr>
        <w:spacing w:before="80" w:after="80"/>
      </w:pPr>
      <w:r>
        <w:t>The Researcher(s) confirmed Maori consultation is underway.</w:t>
      </w:r>
    </w:p>
    <w:p w14:paraId="02B7F140" w14:textId="77777777" w:rsidR="006C4042" w:rsidRPr="00144225" w:rsidRDefault="006C4042" w:rsidP="006C4042">
      <w:pPr>
        <w:pStyle w:val="ListParagraph"/>
        <w:spacing w:before="80" w:after="80"/>
      </w:pPr>
    </w:p>
    <w:p w14:paraId="65AECAD6" w14:textId="77777777" w:rsidR="006C4042"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DA8627C" w14:textId="77777777" w:rsidR="006C4042" w:rsidRPr="00466AA7" w:rsidRDefault="006C4042" w:rsidP="006C4042">
      <w:pPr>
        <w:spacing w:before="80" w:after="80"/>
        <w:rPr>
          <w:rFonts w:cs="Arial"/>
          <w:szCs w:val="22"/>
          <w:lang w:val="en-NZ"/>
        </w:rPr>
      </w:pPr>
    </w:p>
    <w:p w14:paraId="3FD731B9" w14:textId="77777777" w:rsidR="006C4042" w:rsidRDefault="006C4042" w:rsidP="006C4042">
      <w:pPr>
        <w:pStyle w:val="ListParagraph"/>
        <w:numPr>
          <w:ilvl w:val="0"/>
          <w:numId w:val="25"/>
        </w:numPr>
        <w:spacing w:before="80" w:after="80"/>
      </w:pPr>
      <w:r>
        <w:t xml:space="preserve">The Researcher(s) addressed relationship with TB testing and the study drug. Please add this detail in lay language in the participant information sheet. </w:t>
      </w:r>
    </w:p>
    <w:p w14:paraId="3D9B57A8" w14:textId="77777777" w:rsidR="006C4042" w:rsidRDefault="006C4042" w:rsidP="006C4042">
      <w:pPr>
        <w:pStyle w:val="ListParagraph"/>
        <w:numPr>
          <w:ilvl w:val="0"/>
          <w:numId w:val="25"/>
        </w:numPr>
        <w:spacing w:before="80" w:after="80"/>
      </w:pPr>
      <w:r w:rsidRPr="00144225">
        <w:t>Study cannot be stopped for commercial reasons - note 'other reasons' in consent form p14 6.</w:t>
      </w:r>
      <w:r>
        <w:t xml:space="preserve"> Please remove.</w:t>
      </w:r>
    </w:p>
    <w:p w14:paraId="0B7E8C85" w14:textId="77777777" w:rsidR="006C4042" w:rsidRDefault="006C4042" w:rsidP="006C4042">
      <w:pPr>
        <w:pStyle w:val="ListParagraph"/>
        <w:numPr>
          <w:ilvl w:val="0"/>
          <w:numId w:val="25"/>
        </w:numPr>
      </w:pPr>
      <w:r>
        <w:t>Widen the margins to increase white space, this makes it easier to read.</w:t>
      </w:r>
    </w:p>
    <w:p w14:paraId="10E17E8B" w14:textId="77777777" w:rsidR="006C4042" w:rsidRDefault="006C4042" w:rsidP="006C4042">
      <w:pPr>
        <w:pStyle w:val="ListParagraph"/>
        <w:numPr>
          <w:ilvl w:val="0"/>
          <w:numId w:val="25"/>
        </w:numPr>
      </w:pPr>
      <w:r>
        <w:t xml:space="preserve">Add sponsor details and name on the front of the participant information sheet. </w:t>
      </w:r>
    </w:p>
    <w:p w14:paraId="35C06520" w14:textId="77777777" w:rsidR="006C4042" w:rsidRDefault="006C4042" w:rsidP="006C4042">
      <w:pPr>
        <w:pStyle w:val="ListParagraph"/>
        <w:numPr>
          <w:ilvl w:val="0"/>
          <w:numId w:val="25"/>
        </w:numPr>
      </w:pPr>
      <w:r>
        <w:t xml:space="preserve">The Committee noted that consent for data on children can only be collected after consent is given by the parents, after the child is born. </w:t>
      </w:r>
    </w:p>
    <w:p w14:paraId="30F4532B" w14:textId="77777777" w:rsidR="006C4042" w:rsidRDefault="006C4042" w:rsidP="006C4042">
      <w:pPr>
        <w:pStyle w:val="ListParagraph"/>
        <w:numPr>
          <w:ilvl w:val="0"/>
          <w:numId w:val="25"/>
        </w:numPr>
      </w:pPr>
      <w:r>
        <w:t>p.1 change to NTB HDEC.</w:t>
      </w:r>
    </w:p>
    <w:p w14:paraId="28276A98" w14:textId="77777777" w:rsidR="006C4042" w:rsidRPr="00733453" w:rsidRDefault="006C4042" w:rsidP="006C4042">
      <w:pPr>
        <w:pStyle w:val="ListParagraph"/>
        <w:numPr>
          <w:ilvl w:val="0"/>
          <w:numId w:val="25"/>
        </w:numPr>
      </w:pPr>
      <w:r w:rsidRPr="00733453">
        <w:t xml:space="preserve">p.8 state where overseas (for </w:t>
      </w:r>
      <w:r>
        <w:t xml:space="preserve">tissue </w:t>
      </w:r>
      <w:r w:rsidRPr="00733453">
        <w:t xml:space="preserve">samples), </w:t>
      </w:r>
    </w:p>
    <w:p w14:paraId="0B31181F" w14:textId="77777777" w:rsidR="006C4042" w:rsidRPr="00733453" w:rsidRDefault="006C4042" w:rsidP="006C4042">
      <w:pPr>
        <w:pStyle w:val="ListParagraph"/>
        <w:numPr>
          <w:ilvl w:val="0"/>
          <w:numId w:val="25"/>
        </w:numPr>
      </w:pPr>
      <w:r>
        <w:t xml:space="preserve">Please consider using the updated HDEC participant information sheet template for ACC wording. </w:t>
      </w:r>
    </w:p>
    <w:p w14:paraId="75771B00" w14:textId="77777777" w:rsidR="006C4042" w:rsidRPr="00733453" w:rsidRDefault="006C4042" w:rsidP="006C4042">
      <w:pPr>
        <w:pStyle w:val="ListParagraph"/>
        <w:numPr>
          <w:ilvl w:val="0"/>
          <w:numId w:val="25"/>
        </w:numPr>
      </w:pPr>
      <w:r>
        <w:t>For consent form,</w:t>
      </w:r>
      <w:r w:rsidRPr="00733453">
        <w:t xml:space="preserve"> remove Y/N boxes </w:t>
      </w:r>
      <w:r>
        <w:t>that are not truly optional.</w:t>
      </w:r>
    </w:p>
    <w:p w14:paraId="7553C29D" w14:textId="77777777" w:rsidR="006C4042" w:rsidRPr="00F21F84" w:rsidRDefault="006C4042" w:rsidP="006C4042">
      <w:pPr>
        <w:pStyle w:val="ListParagraph"/>
        <w:numPr>
          <w:ilvl w:val="0"/>
          <w:numId w:val="25"/>
        </w:numPr>
      </w:pPr>
      <w:r>
        <w:t xml:space="preserve">In general, the Committee recommends </w:t>
      </w:r>
      <w:r w:rsidRPr="00733453">
        <w:t xml:space="preserve">use of standard </w:t>
      </w:r>
      <w:r w:rsidRPr="00F21F84">
        <w:t xml:space="preserve">HDEC templates for PIS and CIF forms </w:t>
      </w:r>
    </w:p>
    <w:p w14:paraId="295DE55E" w14:textId="77777777" w:rsidR="006C4042" w:rsidRPr="00F21F84" w:rsidRDefault="006C4042" w:rsidP="006C4042">
      <w:pPr>
        <w:pStyle w:val="ListParagraph"/>
        <w:numPr>
          <w:ilvl w:val="0"/>
          <w:numId w:val="25"/>
        </w:numPr>
      </w:pPr>
      <w:r w:rsidRPr="00F21F84">
        <w:t>The statement in the PIS forms that patient data may be sent to countries without data protection safeguards and rights and that the sponsor et al shall seek to maintain confidentiality only within the limits o</w:t>
      </w:r>
      <w:r>
        <w:t>f local laws is inadequate in the Committees view. T</w:t>
      </w:r>
      <w:r w:rsidRPr="00F21F84">
        <w:t>he sp</w:t>
      </w:r>
      <w:r>
        <w:t>onsor should seek to maintain New Zealand</w:t>
      </w:r>
      <w:r w:rsidRPr="00F21F84">
        <w:t xml:space="preserve"> standar</w:t>
      </w:r>
      <w:r>
        <w:t>ds or equivalent or better for New Zealanders health data sent offshore – The Committee</w:t>
      </w:r>
      <w:r w:rsidRPr="00F21F84">
        <w:t xml:space="preserve"> note the long (15 year) period for data retention (as compared to 10 year NZ standard)</w:t>
      </w:r>
      <w:r>
        <w:t xml:space="preserve">. The Researcher(s) noted they would strengthen the wording. </w:t>
      </w:r>
    </w:p>
    <w:p w14:paraId="12350305" w14:textId="77777777" w:rsidR="006C4042" w:rsidRPr="00144225" w:rsidRDefault="006C4042" w:rsidP="006C4042">
      <w:pPr>
        <w:pStyle w:val="ListParagraph"/>
        <w:numPr>
          <w:ilvl w:val="0"/>
          <w:numId w:val="25"/>
        </w:numPr>
      </w:pPr>
      <w:r w:rsidRPr="00F21F84">
        <w:t xml:space="preserve">Explain acronyms before use ie GCA, 'what does participation involve' should be an opportunity to explain what the potential participant will experience as a participant. I think </w:t>
      </w:r>
      <w:r w:rsidRPr="00144225">
        <w:t>this has been missed, instead, explains the trial design. Remove 'treatment' in what treatment will I receive. This is not a treatment, it is an experimental study drug and at best should be called a medication.</w:t>
      </w:r>
    </w:p>
    <w:p w14:paraId="16C18F51" w14:textId="77777777" w:rsidR="006C4042" w:rsidRPr="00144225" w:rsidRDefault="006C4042" w:rsidP="006C4042">
      <w:pPr>
        <w:pStyle w:val="ListParagraph"/>
        <w:numPr>
          <w:ilvl w:val="0"/>
          <w:numId w:val="25"/>
        </w:numPr>
      </w:pPr>
      <w:r w:rsidRPr="00144225">
        <w:t xml:space="preserve">Reword first paragraph of risk/benefit section p8, very confusing. </w:t>
      </w:r>
    </w:p>
    <w:p w14:paraId="1AA3C841" w14:textId="77777777" w:rsidR="006C4042" w:rsidRPr="00144225" w:rsidRDefault="006C4042" w:rsidP="006C4042">
      <w:pPr>
        <w:ind w:left="360"/>
      </w:pPr>
    </w:p>
    <w:p w14:paraId="18463770" w14:textId="77777777" w:rsidR="006C4042" w:rsidRPr="00144225" w:rsidRDefault="006C4042" w:rsidP="006C4042">
      <w:pPr>
        <w:ind w:left="360"/>
      </w:pPr>
      <w:r>
        <w:t>Genomic PICF:</w:t>
      </w:r>
    </w:p>
    <w:p w14:paraId="58C984A6" w14:textId="77777777" w:rsidR="006C4042" w:rsidRPr="00144225" w:rsidRDefault="006C4042" w:rsidP="006C4042">
      <w:pPr>
        <w:ind w:left="360"/>
      </w:pPr>
    </w:p>
    <w:p w14:paraId="45F2C0A7" w14:textId="77777777" w:rsidR="006C4042" w:rsidRPr="00144225" w:rsidRDefault="006C4042" w:rsidP="006C4042">
      <w:pPr>
        <w:pStyle w:val="ListParagraph"/>
        <w:numPr>
          <w:ilvl w:val="0"/>
          <w:numId w:val="25"/>
        </w:numPr>
      </w:pPr>
      <w:r>
        <w:t>Please r</w:t>
      </w:r>
      <w:r w:rsidRPr="00144225">
        <w:t>emove this sentence</w:t>
      </w:r>
      <w:r>
        <w:t>: t</w:t>
      </w:r>
      <w:r w:rsidRPr="00144225">
        <w:t xml:space="preserve">he study doctor wants to confirm that you agree to be part of a genomic study, as part of the main study p1. This is potentially coercive. </w:t>
      </w:r>
    </w:p>
    <w:p w14:paraId="0CD5932C" w14:textId="77777777" w:rsidR="006C4042" w:rsidRDefault="006C4042" w:rsidP="006C4042">
      <w:pPr>
        <w:pStyle w:val="ListParagraph"/>
        <w:numPr>
          <w:ilvl w:val="0"/>
          <w:numId w:val="25"/>
        </w:numPr>
      </w:pPr>
      <w:r>
        <w:t>The Committee suggested participants are offered to ‘</w:t>
      </w:r>
      <w:r w:rsidRPr="00144225">
        <w:t>discuss participation with family, whanau</w:t>
      </w:r>
      <w:r>
        <w:t>’</w:t>
      </w:r>
      <w:r w:rsidRPr="00144225">
        <w:t xml:space="preserve"> since this is genetic information, not 'anyone you choose'</w:t>
      </w:r>
    </w:p>
    <w:p w14:paraId="787BC3EA" w14:textId="77777777" w:rsidR="006C4042" w:rsidRPr="00144225" w:rsidRDefault="006C4042" w:rsidP="006C4042">
      <w:pPr>
        <w:pStyle w:val="ListParagraph"/>
        <w:numPr>
          <w:ilvl w:val="0"/>
          <w:numId w:val="25"/>
        </w:numPr>
      </w:pPr>
      <w:r w:rsidRPr="00144225">
        <w:t xml:space="preserve">p1 Move paragraph 2 to top. </w:t>
      </w:r>
    </w:p>
    <w:p w14:paraId="3F17EC68" w14:textId="77777777" w:rsidR="006C4042" w:rsidRPr="00144225" w:rsidRDefault="006C4042" w:rsidP="006C4042">
      <w:pPr>
        <w:pStyle w:val="ListParagraph"/>
        <w:numPr>
          <w:ilvl w:val="0"/>
          <w:numId w:val="25"/>
        </w:numPr>
      </w:pPr>
      <w:r w:rsidRPr="00144225">
        <w:t xml:space="preserve">Check repetition between paragraphs 1 and 2 Explain 'genomic' before 'pharmacogenomics' is discussed i.e. genomic means xyz </w:t>
      </w:r>
    </w:p>
    <w:p w14:paraId="13D52A20" w14:textId="77777777" w:rsidR="006C4042" w:rsidRPr="00144225" w:rsidRDefault="006C4042" w:rsidP="006C4042">
      <w:pPr>
        <w:pStyle w:val="ListParagraph"/>
        <w:numPr>
          <w:ilvl w:val="0"/>
          <w:numId w:val="25"/>
        </w:numPr>
      </w:pPr>
      <w:r w:rsidRPr="00144225">
        <w:t xml:space="preserve">p2 make it clear if withdrawn whether blood will still be used in genomic research p4 7. </w:t>
      </w:r>
    </w:p>
    <w:p w14:paraId="73BDC704" w14:textId="77777777" w:rsidR="006C4042" w:rsidRPr="00144225" w:rsidRDefault="006C4042" w:rsidP="006C4042"/>
    <w:p w14:paraId="5288E9E6" w14:textId="77777777" w:rsidR="006C4042" w:rsidRPr="00144225" w:rsidRDefault="006C4042" w:rsidP="006C4042">
      <w:r w:rsidRPr="00144225">
        <w:t>Biopsy collection PICF</w:t>
      </w:r>
    </w:p>
    <w:p w14:paraId="698209B9" w14:textId="77777777" w:rsidR="006C4042" w:rsidRPr="00144225" w:rsidRDefault="006C4042" w:rsidP="006C4042">
      <w:pPr>
        <w:ind w:left="720"/>
      </w:pPr>
    </w:p>
    <w:p w14:paraId="3CBBF0FF" w14:textId="77777777" w:rsidR="006C4042" w:rsidRPr="00144225" w:rsidRDefault="006C4042" w:rsidP="006C4042">
      <w:pPr>
        <w:pStyle w:val="ListParagraph"/>
        <w:numPr>
          <w:ilvl w:val="0"/>
          <w:numId w:val="25"/>
        </w:numPr>
      </w:pPr>
      <w:r w:rsidRPr="00144225">
        <w:t xml:space="preserve">Use of 'your study doctor wants you to' again but seems less coercive in this context. </w:t>
      </w:r>
      <w:r>
        <w:t>It can stay in this section.</w:t>
      </w:r>
    </w:p>
    <w:p w14:paraId="11194AF8" w14:textId="77777777" w:rsidR="006C4042" w:rsidRPr="00144225" w:rsidRDefault="006C4042" w:rsidP="006C4042">
      <w:pPr>
        <w:pStyle w:val="ListParagraph"/>
        <w:numPr>
          <w:ilvl w:val="0"/>
          <w:numId w:val="25"/>
        </w:numPr>
      </w:pPr>
      <w:r>
        <w:t xml:space="preserve">Please add some consideration about </w:t>
      </w:r>
      <w:r w:rsidRPr="00144225">
        <w:t>tikanga around interventions touching the head in form.</w:t>
      </w:r>
    </w:p>
    <w:p w14:paraId="125DC7E4" w14:textId="77777777" w:rsidR="006C4042" w:rsidRPr="00144225" w:rsidRDefault="006C4042" w:rsidP="006C4042">
      <w:pPr>
        <w:rPr>
          <w:lang w:val="en-NZ"/>
        </w:rPr>
      </w:pPr>
    </w:p>
    <w:p w14:paraId="32CA275B" w14:textId="77777777" w:rsidR="006C4042" w:rsidRDefault="006C4042" w:rsidP="006C4042">
      <w:pPr>
        <w:rPr>
          <w:lang w:val="en-NZ"/>
        </w:rPr>
      </w:pPr>
      <w:r w:rsidRPr="00144225">
        <w:rPr>
          <w:lang w:val="en-NZ"/>
        </w:rPr>
        <w:t>Pregnant partner ICF</w:t>
      </w:r>
    </w:p>
    <w:p w14:paraId="1054AA60" w14:textId="77777777" w:rsidR="006C4042" w:rsidRPr="00144225" w:rsidRDefault="006C4042" w:rsidP="006C4042">
      <w:pPr>
        <w:rPr>
          <w:lang w:val="en-NZ"/>
        </w:rPr>
      </w:pPr>
    </w:p>
    <w:p w14:paraId="1B18CFF6" w14:textId="77777777" w:rsidR="006C4042" w:rsidRPr="00144225" w:rsidRDefault="006C4042" w:rsidP="006C4042">
      <w:pPr>
        <w:pStyle w:val="ListParagraph"/>
        <w:numPr>
          <w:ilvl w:val="0"/>
          <w:numId w:val="25"/>
        </w:numPr>
        <w:rPr>
          <w:lang w:val="en-NZ"/>
        </w:rPr>
      </w:pPr>
      <w:r w:rsidRPr="00144225">
        <w:rPr>
          <w:lang w:val="en-NZ"/>
        </w:rPr>
        <w:t>The Committee asked whether there shou</w:t>
      </w:r>
      <w:r>
        <w:rPr>
          <w:lang w:val="en-NZ"/>
        </w:rPr>
        <w:t xml:space="preserve">ld be a pregnant participant information sheet as well, currently just one for pregnant partners. </w:t>
      </w:r>
    </w:p>
    <w:p w14:paraId="21EED4DB" w14:textId="77777777" w:rsidR="006C4042" w:rsidRPr="00960BFE" w:rsidRDefault="006C4042" w:rsidP="006C4042">
      <w:pPr>
        <w:rPr>
          <w:color w:val="FF0000"/>
          <w:lang w:val="en-NZ"/>
        </w:rPr>
      </w:pPr>
    </w:p>
    <w:p w14:paraId="626889C8" w14:textId="77777777" w:rsidR="006C4042" w:rsidRPr="009F3656" w:rsidRDefault="006C4042" w:rsidP="006C4042">
      <w:pPr>
        <w:rPr>
          <w:u w:val="single"/>
          <w:lang w:val="en-NZ"/>
        </w:rPr>
      </w:pPr>
      <w:r w:rsidRPr="00FD2B1E">
        <w:rPr>
          <w:u w:val="single"/>
          <w:lang w:val="en-NZ"/>
        </w:rPr>
        <w:t xml:space="preserve">Decision </w:t>
      </w:r>
    </w:p>
    <w:p w14:paraId="5F7AAEA6" w14:textId="77777777" w:rsidR="006C4042" w:rsidRPr="00960BFE" w:rsidRDefault="006C4042" w:rsidP="006C4042">
      <w:pPr>
        <w:rPr>
          <w:lang w:val="en-NZ"/>
        </w:rPr>
      </w:pPr>
    </w:p>
    <w:p w14:paraId="008AECDA" w14:textId="77777777" w:rsidR="006C4042" w:rsidRPr="00960BFE" w:rsidRDefault="006C4042" w:rsidP="006C4042">
      <w:pPr>
        <w:rPr>
          <w:lang w:val="en-NZ"/>
        </w:rPr>
      </w:pPr>
      <w:r w:rsidRPr="00960BFE">
        <w:rPr>
          <w:lang w:val="en-NZ"/>
        </w:rPr>
        <w:t xml:space="preserve">This application was </w:t>
      </w:r>
      <w:r w:rsidRPr="00FD2B1E">
        <w:rPr>
          <w:i/>
          <w:lang w:val="en-NZ"/>
        </w:rPr>
        <w:t xml:space="preserve">provisionally </w:t>
      </w:r>
      <w:r w:rsidRPr="00144225">
        <w:rPr>
          <w:i/>
          <w:lang w:val="en-NZ"/>
        </w:rPr>
        <w:t>approved</w:t>
      </w:r>
      <w:r w:rsidRPr="00144225">
        <w:rPr>
          <w:lang w:val="en-NZ"/>
        </w:rPr>
        <w:t xml:space="preserve"> by </w:t>
      </w:r>
      <w:r w:rsidRPr="00144225">
        <w:rPr>
          <w:rFonts w:cs="Arial"/>
          <w:szCs w:val="22"/>
          <w:lang w:val="en-NZ"/>
        </w:rPr>
        <w:t>consensus,</w:t>
      </w:r>
      <w:r>
        <w:rPr>
          <w:rFonts w:cs="Arial"/>
          <w:szCs w:val="22"/>
          <w:lang w:val="en-NZ"/>
        </w:rPr>
        <w:t xml:space="preserve"> </w:t>
      </w:r>
      <w:r w:rsidRPr="00144225">
        <w:rPr>
          <w:lang w:val="en-NZ"/>
        </w:rPr>
        <w:t xml:space="preserve">subject </w:t>
      </w:r>
      <w:r w:rsidRPr="00960BFE">
        <w:rPr>
          <w:lang w:val="en-NZ"/>
        </w:rPr>
        <w:t xml:space="preserve">to the following information being received. </w:t>
      </w:r>
    </w:p>
    <w:p w14:paraId="6CAD12CD" w14:textId="77777777" w:rsidR="006C4042" w:rsidRPr="00960BFE" w:rsidRDefault="006C4042" w:rsidP="006C4042">
      <w:pPr>
        <w:rPr>
          <w:lang w:val="en-NZ"/>
        </w:rPr>
      </w:pPr>
    </w:p>
    <w:p w14:paraId="46B737BD" w14:textId="77777777" w:rsidR="006C4042" w:rsidRPr="00555F27" w:rsidRDefault="006C4042" w:rsidP="006C4042">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DE21703" w14:textId="77777777" w:rsidR="006C4042" w:rsidRDefault="006C4042" w:rsidP="006C4042">
      <w:pPr>
        <w:pStyle w:val="ListParagraph"/>
        <w:numPr>
          <w:ilvl w:val="0"/>
          <w:numId w:val="29"/>
        </w:numPr>
        <w:spacing w:before="80" w:after="80"/>
        <w:jc w:val="both"/>
        <w:rPr>
          <w:rFonts w:cs="Arial"/>
          <w:szCs w:val="22"/>
          <w:lang w:val="en-NZ"/>
        </w:rPr>
      </w:pPr>
      <w:r>
        <w:rPr>
          <w:rFonts w:cs="Arial"/>
          <w:szCs w:val="22"/>
          <w:lang w:val="en-NZ"/>
        </w:rPr>
        <w:t>Explain what happens to health information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6599C79F" w14:textId="77777777" w:rsidR="006C4042" w:rsidRPr="00960BFE" w:rsidRDefault="006C4042" w:rsidP="006C4042">
      <w:pPr>
        <w:rPr>
          <w:color w:val="FF0000"/>
          <w:lang w:val="en-NZ"/>
        </w:rPr>
      </w:pPr>
    </w:p>
    <w:p w14:paraId="578C1094" w14:textId="77777777" w:rsidR="006C4042" w:rsidRPr="00FD2B1E" w:rsidRDefault="006C4042" w:rsidP="006C4042">
      <w:pPr>
        <w:rPr>
          <w:lang w:val="en-NZ"/>
        </w:rPr>
      </w:pPr>
      <w:r w:rsidRPr="00960BFE">
        <w:rPr>
          <w:lang w:val="en-NZ"/>
        </w:rPr>
        <w:t xml:space="preserve">This following </w:t>
      </w:r>
      <w:r w:rsidRPr="00144225">
        <w:rPr>
          <w:lang w:val="en-NZ"/>
        </w:rPr>
        <w:t xml:space="preserve">information will be reviewed, and a final decision made on the application, by </w:t>
      </w:r>
      <w:r w:rsidRPr="00144225">
        <w:rPr>
          <w:rFonts w:cs="Arial"/>
          <w:szCs w:val="22"/>
          <w:lang w:val="en-NZ"/>
        </w:rPr>
        <w:t xml:space="preserve">Mrs Leesa Russell and Mr John Hancock. </w:t>
      </w:r>
    </w:p>
    <w:p w14:paraId="3364D43C" w14:textId="77777777" w:rsidR="006C4042" w:rsidRPr="00960BFE" w:rsidRDefault="006C4042" w:rsidP="006C404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C4042" w:rsidRPr="00960BFE" w14:paraId="2C6DA0B6" w14:textId="77777777" w:rsidTr="006C4042">
        <w:trPr>
          <w:trHeight w:val="280"/>
        </w:trPr>
        <w:tc>
          <w:tcPr>
            <w:tcW w:w="966" w:type="dxa"/>
            <w:tcBorders>
              <w:top w:val="nil"/>
              <w:left w:val="nil"/>
              <w:bottom w:val="nil"/>
              <w:right w:val="nil"/>
            </w:tcBorders>
          </w:tcPr>
          <w:p w14:paraId="3E2ECCCD" w14:textId="77777777" w:rsidR="006C4042" w:rsidRPr="00960BFE" w:rsidRDefault="006C4042" w:rsidP="006C4042">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2473A77F" w14:textId="77777777" w:rsidR="006C4042" w:rsidRPr="00960BFE" w:rsidRDefault="006C4042" w:rsidP="006C40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ED7082" w14:textId="77777777" w:rsidR="006C4042" w:rsidRPr="00960BFE" w:rsidRDefault="006C4042" w:rsidP="006C4042">
            <w:pPr>
              <w:autoSpaceDE w:val="0"/>
              <w:autoSpaceDN w:val="0"/>
              <w:adjustRightInd w:val="0"/>
            </w:pPr>
            <w:r w:rsidRPr="00960BFE">
              <w:rPr>
                <w:b/>
              </w:rPr>
              <w:t>18/NTB/137</w:t>
            </w:r>
            <w:r w:rsidRPr="00960BFE">
              <w:t xml:space="preserve"> </w:t>
            </w:r>
          </w:p>
        </w:tc>
        <w:tc>
          <w:tcPr>
            <w:tcW w:w="360" w:type="dxa"/>
          </w:tcPr>
          <w:p w14:paraId="4701D5A3" w14:textId="77777777" w:rsidR="006C4042" w:rsidRPr="00960BFE" w:rsidRDefault="006C4042" w:rsidP="006C4042">
            <w:r w:rsidRPr="00960BFE">
              <w:t xml:space="preserve"> </w:t>
            </w:r>
          </w:p>
        </w:tc>
      </w:tr>
      <w:tr w:rsidR="006C4042" w:rsidRPr="00960BFE" w14:paraId="16A93523" w14:textId="77777777" w:rsidTr="006C4042">
        <w:trPr>
          <w:trHeight w:val="280"/>
        </w:trPr>
        <w:tc>
          <w:tcPr>
            <w:tcW w:w="966" w:type="dxa"/>
            <w:tcBorders>
              <w:top w:val="nil"/>
              <w:left w:val="nil"/>
              <w:bottom w:val="nil"/>
              <w:right w:val="nil"/>
            </w:tcBorders>
          </w:tcPr>
          <w:p w14:paraId="04BB3F70"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1E7D4C95" w14:textId="77777777" w:rsidR="006C4042" w:rsidRPr="00960BFE" w:rsidRDefault="006C4042" w:rsidP="006C4042">
            <w:pPr>
              <w:autoSpaceDE w:val="0"/>
              <w:autoSpaceDN w:val="0"/>
              <w:adjustRightInd w:val="0"/>
            </w:pPr>
            <w:r w:rsidRPr="00960BFE">
              <w:t xml:space="preserve">Title: </w:t>
            </w:r>
          </w:p>
        </w:tc>
        <w:tc>
          <w:tcPr>
            <w:tcW w:w="6459" w:type="dxa"/>
            <w:tcBorders>
              <w:top w:val="nil"/>
              <w:left w:val="nil"/>
              <w:bottom w:val="nil"/>
              <w:right w:val="nil"/>
            </w:tcBorders>
          </w:tcPr>
          <w:p w14:paraId="47EFC001" w14:textId="77777777" w:rsidR="006C4042" w:rsidRPr="00960BFE" w:rsidRDefault="006C4042" w:rsidP="006C4042">
            <w:pPr>
              <w:autoSpaceDE w:val="0"/>
              <w:autoSpaceDN w:val="0"/>
              <w:adjustRightInd w:val="0"/>
            </w:pPr>
            <w:r w:rsidRPr="00960BFE">
              <w:t xml:space="preserve">A Multicenter, Double-Masked, Randomized, Dose-Ranging Trial to Evaluate the Efficacy and Safety of Conbercept Intravitreal Injection in Subjects with Neovascular Age-related Macular Degeneration </w:t>
            </w:r>
          </w:p>
        </w:tc>
        <w:tc>
          <w:tcPr>
            <w:tcW w:w="360" w:type="dxa"/>
          </w:tcPr>
          <w:p w14:paraId="53A5B1F7" w14:textId="77777777" w:rsidR="006C4042" w:rsidRPr="00960BFE" w:rsidRDefault="006C4042" w:rsidP="006C4042">
            <w:r w:rsidRPr="00960BFE">
              <w:t xml:space="preserve"> </w:t>
            </w:r>
          </w:p>
        </w:tc>
      </w:tr>
      <w:tr w:rsidR="006C4042" w:rsidRPr="00960BFE" w14:paraId="515743C2" w14:textId="77777777" w:rsidTr="006C4042">
        <w:trPr>
          <w:trHeight w:val="280"/>
        </w:trPr>
        <w:tc>
          <w:tcPr>
            <w:tcW w:w="966" w:type="dxa"/>
            <w:tcBorders>
              <w:top w:val="nil"/>
              <w:left w:val="nil"/>
              <w:bottom w:val="nil"/>
              <w:right w:val="nil"/>
            </w:tcBorders>
          </w:tcPr>
          <w:p w14:paraId="74684279"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5ECB1617" w14:textId="77777777" w:rsidR="006C4042" w:rsidRPr="00960BFE" w:rsidRDefault="006C4042" w:rsidP="006C4042">
            <w:pPr>
              <w:autoSpaceDE w:val="0"/>
              <w:autoSpaceDN w:val="0"/>
              <w:adjustRightInd w:val="0"/>
            </w:pPr>
            <w:r w:rsidRPr="00960BFE">
              <w:t xml:space="preserve">Principal Investigator: </w:t>
            </w:r>
          </w:p>
        </w:tc>
        <w:tc>
          <w:tcPr>
            <w:tcW w:w="6459" w:type="dxa"/>
            <w:tcBorders>
              <w:top w:val="nil"/>
              <w:left w:val="nil"/>
              <w:bottom w:val="nil"/>
              <w:right w:val="nil"/>
            </w:tcBorders>
          </w:tcPr>
          <w:p w14:paraId="301B4D31" w14:textId="77777777" w:rsidR="006C4042" w:rsidRPr="00960BFE" w:rsidRDefault="006C4042" w:rsidP="006C4042">
            <w:pPr>
              <w:autoSpaceDE w:val="0"/>
              <w:autoSpaceDN w:val="0"/>
              <w:adjustRightInd w:val="0"/>
            </w:pPr>
            <w:r w:rsidRPr="00960BFE">
              <w:t xml:space="preserve">A/Prof Philip  Polkinghorne </w:t>
            </w:r>
          </w:p>
        </w:tc>
        <w:tc>
          <w:tcPr>
            <w:tcW w:w="360" w:type="dxa"/>
          </w:tcPr>
          <w:p w14:paraId="226D2CAA" w14:textId="77777777" w:rsidR="006C4042" w:rsidRPr="00960BFE" w:rsidRDefault="006C4042" w:rsidP="006C4042">
            <w:r w:rsidRPr="00960BFE">
              <w:t xml:space="preserve"> </w:t>
            </w:r>
          </w:p>
        </w:tc>
      </w:tr>
      <w:tr w:rsidR="006C4042" w:rsidRPr="00960BFE" w14:paraId="0D8B762D" w14:textId="77777777" w:rsidTr="006C4042">
        <w:trPr>
          <w:trHeight w:val="280"/>
        </w:trPr>
        <w:tc>
          <w:tcPr>
            <w:tcW w:w="966" w:type="dxa"/>
            <w:tcBorders>
              <w:top w:val="nil"/>
              <w:left w:val="nil"/>
              <w:bottom w:val="nil"/>
              <w:right w:val="nil"/>
            </w:tcBorders>
          </w:tcPr>
          <w:p w14:paraId="1BCF46B1"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79D7A646" w14:textId="77777777" w:rsidR="006C4042" w:rsidRPr="00960BFE" w:rsidRDefault="006C4042" w:rsidP="006C4042">
            <w:pPr>
              <w:autoSpaceDE w:val="0"/>
              <w:autoSpaceDN w:val="0"/>
              <w:adjustRightInd w:val="0"/>
            </w:pPr>
            <w:r w:rsidRPr="00960BFE">
              <w:t xml:space="preserve">Sponsor: </w:t>
            </w:r>
          </w:p>
        </w:tc>
        <w:tc>
          <w:tcPr>
            <w:tcW w:w="6459" w:type="dxa"/>
            <w:tcBorders>
              <w:top w:val="nil"/>
              <w:left w:val="nil"/>
              <w:bottom w:val="nil"/>
              <w:right w:val="nil"/>
            </w:tcBorders>
          </w:tcPr>
          <w:p w14:paraId="6112D18D" w14:textId="77777777" w:rsidR="006C4042" w:rsidRPr="00960BFE" w:rsidRDefault="006C4042" w:rsidP="006C4042">
            <w:pPr>
              <w:autoSpaceDE w:val="0"/>
              <w:autoSpaceDN w:val="0"/>
              <w:adjustRightInd w:val="0"/>
            </w:pPr>
            <w:r w:rsidRPr="00960BFE">
              <w:t xml:space="preserve">INC Research New Zealand Limited, a Syneos HealthT </w:t>
            </w:r>
          </w:p>
        </w:tc>
        <w:tc>
          <w:tcPr>
            <w:tcW w:w="360" w:type="dxa"/>
          </w:tcPr>
          <w:p w14:paraId="29FDED75" w14:textId="77777777" w:rsidR="006C4042" w:rsidRPr="00960BFE" w:rsidRDefault="006C4042" w:rsidP="006C4042">
            <w:r w:rsidRPr="00960BFE">
              <w:t xml:space="preserve"> </w:t>
            </w:r>
          </w:p>
        </w:tc>
      </w:tr>
      <w:tr w:rsidR="006C4042" w:rsidRPr="00960BFE" w14:paraId="491312F1" w14:textId="77777777" w:rsidTr="006C4042">
        <w:trPr>
          <w:trHeight w:val="280"/>
        </w:trPr>
        <w:tc>
          <w:tcPr>
            <w:tcW w:w="966" w:type="dxa"/>
            <w:tcBorders>
              <w:top w:val="nil"/>
              <w:left w:val="nil"/>
              <w:bottom w:val="nil"/>
              <w:right w:val="nil"/>
            </w:tcBorders>
          </w:tcPr>
          <w:p w14:paraId="3A415991" w14:textId="77777777" w:rsidR="006C4042" w:rsidRPr="00960BFE" w:rsidRDefault="006C4042" w:rsidP="006C4042">
            <w:pPr>
              <w:autoSpaceDE w:val="0"/>
              <w:autoSpaceDN w:val="0"/>
              <w:adjustRightInd w:val="0"/>
            </w:pPr>
            <w:r w:rsidRPr="00960BFE">
              <w:t xml:space="preserve"> </w:t>
            </w:r>
          </w:p>
        </w:tc>
        <w:tc>
          <w:tcPr>
            <w:tcW w:w="2575" w:type="dxa"/>
            <w:tcBorders>
              <w:top w:val="nil"/>
              <w:left w:val="nil"/>
              <w:bottom w:val="nil"/>
              <w:right w:val="nil"/>
            </w:tcBorders>
          </w:tcPr>
          <w:p w14:paraId="7815D282" w14:textId="77777777" w:rsidR="006C4042" w:rsidRPr="00960BFE" w:rsidRDefault="006C4042" w:rsidP="006C4042">
            <w:pPr>
              <w:autoSpaceDE w:val="0"/>
              <w:autoSpaceDN w:val="0"/>
              <w:adjustRightInd w:val="0"/>
            </w:pPr>
            <w:r w:rsidRPr="00960BFE">
              <w:t xml:space="preserve">Clock Start Date: </w:t>
            </w:r>
          </w:p>
        </w:tc>
        <w:tc>
          <w:tcPr>
            <w:tcW w:w="6459" w:type="dxa"/>
            <w:tcBorders>
              <w:top w:val="nil"/>
              <w:left w:val="nil"/>
              <w:bottom w:val="nil"/>
              <w:right w:val="nil"/>
            </w:tcBorders>
          </w:tcPr>
          <w:p w14:paraId="7839C653" w14:textId="77777777" w:rsidR="006C4042" w:rsidRDefault="006C4042" w:rsidP="006C4042">
            <w:pPr>
              <w:autoSpaceDE w:val="0"/>
              <w:autoSpaceDN w:val="0"/>
              <w:adjustRightInd w:val="0"/>
            </w:pPr>
            <w:r w:rsidRPr="00960BFE">
              <w:t xml:space="preserve">26 July 2018 </w:t>
            </w:r>
          </w:p>
          <w:p w14:paraId="5B7A5D28" w14:textId="77777777" w:rsidR="006C4042" w:rsidRPr="00960BFE" w:rsidRDefault="006C4042" w:rsidP="006C4042">
            <w:pPr>
              <w:autoSpaceDE w:val="0"/>
              <w:autoSpaceDN w:val="0"/>
              <w:adjustRightInd w:val="0"/>
            </w:pPr>
          </w:p>
        </w:tc>
        <w:tc>
          <w:tcPr>
            <w:tcW w:w="360" w:type="dxa"/>
          </w:tcPr>
          <w:p w14:paraId="00549CE1" w14:textId="77777777" w:rsidR="006C4042" w:rsidRPr="00960BFE" w:rsidRDefault="006C4042" w:rsidP="006C4042">
            <w:r w:rsidRPr="00960BFE">
              <w:t xml:space="preserve"> </w:t>
            </w:r>
          </w:p>
        </w:tc>
      </w:tr>
    </w:tbl>
    <w:p w14:paraId="7BCA9206" w14:textId="77777777" w:rsidR="006C4042" w:rsidRDefault="006C4042" w:rsidP="006C4042">
      <w:pPr>
        <w:autoSpaceDE w:val="0"/>
        <w:autoSpaceDN w:val="0"/>
        <w:adjustRightInd w:val="0"/>
        <w:rPr>
          <w:lang w:val="en-NZ"/>
        </w:rPr>
      </w:pPr>
      <w:r>
        <w:t>Associate Professor Philip Polkinghorne</w:t>
      </w:r>
      <w:r w:rsidRPr="00960BFE">
        <w:t xml:space="preserve"> </w:t>
      </w:r>
      <w:r>
        <w:t xml:space="preserve">and Ms May Mendoza were not </w:t>
      </w:r>
      <w:r>
        <w:rPr>
          <w:lang w:val="en-NZ"/>
        </w:rPr>
        <w:t xml:space="preserve">present </w:t>
      </w:r>
      <w:r w:rsidRPr="00F21F84">
        <w:rPr>
          <w:lang w:val="en-NZ"/>
        </w:rPr>
        <w:t xml:space="preserve">for </w:t>
      </w:r>
      <w:r>
        <w:rPr>
          <w:lang w:val="en-NZ"/>
        </w:rPr>
        <w:t xml:space="preserve">the </w:t>
      </w:r>
      <w:r w:rsidRPr="00F21F84">
        <w:rPr>
          <w:lang w:val="en-NZ"/>
        </w:rPr>
        <w:t xml:space="preserve">discussion </w:t>
      </w:r>
      <w:r w:rsidRPr="00987913">
        <w:rPr>
          <w:lang w:val="en-NZ"/>
        </w:rPr>
        <w:t>of this application</w:t>
      </w:r>
      <w:r>
        <w:rPr>
          <w:lang w:val="en-NZ"/>
        </w:rPr>
        <w:t>.</w:t>
      </w:r>
    </w:p>
    <w:p w14:paraId="2550DCAE" w14:textId="77777777" w:rsidR="006C4042" w:rsidRPr="00960BFE" w:rsidRDefault="006C4042" w:rsidP="006C4042">
      <w:pPr>
        <w:autoSpaceDE w:val="0"/>
        <w:autoSpaceDN w:val="0"/>
        <w:adjustRightInd w:val="0"/>
      </w:pPr>
    </w:p>
    <w:p w14:paraId="2A2EB34A" w14:textId="77777777" w:rsidR="006C4042" w:rsidRPr="00FD2B1E" w:rsidRDefault="006C4042" w:rsidP="006C4042">
      <w:pPr>
        <w:autoSpaceDE w:val="0"/>
        <w:autoSpaceDN w:val="0"/>
        <w:adjustRightInd w:val="0"/>
        <w:rPr>
          <w:u w:val="single"/>
          <w:lang w:val="en-NZ"/>
        </w:rPr>
      </w:pPr>
      <w:r w:rsidRPr="00FD2B1E">
        <w:rPr>
          <w:u w:val="single"/>
          <w:lang w:val="en-NZ"/>
        </w:rPr>
        <w:t>Potential conflicts of interest</w:t>
      </w:r>
    </w:p>
    <w:p w14:paraId="5CA0DA93" w14:textId="77777777" w:rsidR="006C4042" w:rsidRPr="008869BB" w:rsidRDefault="006C4042" w:rsidP="006C4042">
      <w:pPr>
        <w:autoSpaceDE w:val="0"/>
        <w:autoSpaceDN w:val="0"/>
        <w:adjustRightInd w:val="0"/>
        <w:rPr>
          <w:b/>
          <w:lang w:val="en-NZ"/>
        </w:rPr>
      </w:pPr>
    </w:p>
    <w:p w14:paraId="21EE1830" w14:textId="77777777" w:rsidR="006C4042" w:rsidRPr="00960BFE" w:rsidRDefault="006C4042" w:rsidP="006C4042">
      <w:pPr>
        <w:autoSpaceDE w:val="0"/>
        <w:autoSpaceDN w:val="0"/>
        <w:adjustRightInd w:val="0"/>
        <w:rPr>
          <w:lang w:val="en-NZ"/>
        </w:rPr>
      </w:pPr>
      <w:r w:rsidRPr="00960BFE">
        <w:rPr>
          <w:lang w:val="en-NZ"/>
        </w:rPr>
        <w:t>The Chair asked members to declare any potential conflicts of interest related to this application.</w:t>
      </w:r>
    </w:p>
    <w:p w14:paraId="4622BAA9" w14:textId="77777777" w:rsidR="006C4042" w:rsidRPr="00960BFE" w:rsidRDefault="006C4042" w:rsidP="006C4042">
      <w:pPr>
        <w:autoSpaceDE w:val="0"/>
        <w:autoSpaceDN w:val="0"/>
        <w:adjustRightInd w:val="0"/>
        <w:rPr>
          <w:lang w:val="en-NZ"/>
        </w:rPr>
      </w:pPr>
    </w:p>
    <w:p w14:paraId="3D5FBB56" w14:textId="77777777" w:rsidR="006C4042" w:rsidRPr="00960BFE" w:rsidRDefault="006C4042" w:rsidP="006C40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A2B932" w14:textId="77777777" w:rsidR="006C4042" w:rsidRPr="00960BFE" w:rsidRDefault="006C4042" w:rsidP="006C4042">
      <w:pPr>
        <w:autoSpaceDE w:val="0"/>
        <w:autoSpaceDN w:val="0"/>
        <w:adjustRightInd w:val="0"/>
        <w:rPr>
          <w:lang w:val="en-NZ"/>
        </w:rPr>
      </w:pPr>
    </w:p>
    <w:p w14:paraId="29A77CAC" w14:textId="77777777" w:rsidR="006C4042" w:rsidRDefault="006C4042" w:rsidP="006C4042">
      <w:pPr>
        <w:rPr>
          <w:u w:val="single"/>
          <w:lang w:val="en-NZ"/>
        </w:rPr>
      </w:pPr>
      <w:r w:rsidRPr="001C059D">
        <w:rPr>
          <w:u w:val="single"/>
          <w:lang w:val="en-NZ"/>
        </w:rPr>
        <w:t>Summary of Study</w:t>
      </w:r>
    </w:p>
    <w:p w14:paraId="19668D3B" w14:textId="77777777" w:rsidR="006C4042" w:rsidRDefault="006C4042" w:rsidP="006C4042">
      <w:pPr>
        <w:rPr>
          <w:u w:val="single"/>
          <w:lang w:val="en-NZ"/>
        </w:rPr>
      </w:pPr>
    </w:p>
    <w:p w14:paraId="0E44D37F"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 xml:space="preserve">This global research study is a phase 3 trial for patients with wet Age-related Macular Degeneration (AMD) who have not received treatment before, and that anti-vascular endothelial growth factor (VEGF) injection is considered an appropriate treatment for them. VEGF is a protein that promotes blood vessel growth, which is one of the main causes of wet AMD.  Therefore, an anti-VEGF medication works by stopping this protein from being made in the eye. </w:t>
      </w:r>
    </w:p>
    <w:p w14:paraId="0172786C"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The anti-VEGF medication being trialed is called Conbercept. The aim of this trial is to evaluate the efficacy and safety of 0.5 mg and 1.0 mg conbercept IVT injection compared with active control, Aflibercept IVT injection (2.0 mg, Eylea®), in patients with AMD. Eylea® is an approved medication in New Zealand to treat AMD.</w:t>
      </w:r>
    </w:p>
    <w:p w14:paraId="1F826D13"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AMD is a leading cause of severe and irreversible vision loss in people over the age of 65 and it can affect both eyes and can cause legal blindness.</w:t>
      </w:r>
    </w:p>
    <w:p w14:paraId="699F4153"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 xml:space="preserve">Approximately 1140 eligible men and women over the age of 50 will participate in the 96 week study and will receive double blind treatment in a 1:1:1 ratio to one of the following three treatment arms: 0.5mg conbercept, 1.0 mg conbercept or 2.0 mg/eye Aflibercept (Eylea)for 92 weeks. </w:t>
      </w:r>
    </w:p>
    <w:p w14:paraId="1D9A072D"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The duration of the study is approximately 96 weeks with a screening period of less than or equal to 14 days, followed by a treatment period of 92 weeks (last assessment at 96 weeks) with primary efficacy analysis at 36 weeks.</w:t>
      </w:r>
    </w:p>
    <w:p w14:paraId="39120870" w14:textId="77777777" w:rsidR="006C4042" w:rsidRPr="00F21F84" w:rsidRDefault="006C4042" w:rsidP="006C4042">
      <w:pPr>
        <w:autoSpaceDE w:val="0"/>
        <w:autoSpaceDN w:val="0"/>
        <w:adjustRightInd w:val="0"/>
        <w:rPr>
          <w:lang w:val="en-NZ"/>
        </w:rPr>
      </w:pPr>
    </w:p>
    <w:p w14:paraId="03DA8848" w14:textId="77777777" w:rsidR="006C4042" w:rsidRPr="00F21F84" w:rsidRDefault="006C4042" w:rsidP="006C4042">
      <w:pPr>
        <w:rPr>
          <w:u w:val="single"/>
          <w:lang w:val="en-NZ"/>
        </w:rPr>
      </w:pPr>
      <w:r w:rsidRPr="00F21F84">
        <w:rPr>
          <w:u w:val="single"/>
          <w:lang w:val="en-NZ"/>
        </w:rPr>
        <w:t>Summary of ethical issues (resolved)</w:t>
      </w:r>
    </w:p>
    <w:p w14:paraId="71AAF298" w14:textId="77777777" w:rsidR="006C4042" w:rsidRPr="00F21F84" w:rsidRDefault="006C4042" w:rsidP="006C4042">
      <w:pPr>
        <w:rPr>
          <w:u w:val="single"/>
          <w:lang w:val="en-NZ"/>
        </w:rPr>
      </w:pPr>
    </w:p>
    <w:p w14:paraId="46299326" w14:textId="77777777" w:rsidR="006C4042" w:rsidRPr="00F21F84" w:rsidRDefault="006C4042" w:rsidP="006C4042">
      <w:pPr>
        <w:rPr>
          <w:lang w:val="en-NZ"/>
        </w:rPr>
      </w:pPr>
      <w:r w:rsidRPr="00F21F84">
        <w:rPr>
          <w:lang w:val="en-NZ"/>
        </w:rPr>
        <w:t>The main ethical issues considered by the Committee and addressed by the Researcher are as follows.</w:t>
      </w:r>
    </w:p>
    <w:p w14:paraId="43FF023B" w14:textId="77777777" w:rsidR="006C4042" w:rsidRPr="00F21F84" w:rsidRDefault="006C4042" w:rsidP="006C4042">
      <w:pPr>
        <w:rPr>
          <w:u w:val="single"/>
          <w:lang w:val="en-NZ"/>
        </w:rPr>
      </w:pPr>
    </w:p>
    <w:p w14:paraId="29055AB7" w14:textId="77777777" w:rsidR="006C4042" w:rsidRPr="00F21F84" w:rsidRDefault="006C4042" w:rsidP="006C4042">
      <w:pPr>
        <w:pStyle w:val="ListParagraph"/>
        <w:numPr>
          <w:ilvl w:val="0"/>
          <w:numId w:val="46"/>
        </w:numPr>
        <w:autoSpaceDE w:val="0"/>
        <w:autoSpaceDN w:val="0"/>
        <w:adjustRightInd w:val="0"/>
        <w:rPr>
          <w:lang w:val="en-NZ"/>
        </w:rPr>
      </w:pPr>
      <w:r w:rsidRPr="00F21F84">
        <w:rPr>
          <w:lang w:val="en-NZ"/>
        </w:rPr>
        <w:t xml:space="preserve">The Committee noted there are some sham injections to maintain blind. </w:t>
      </w:r>
    </w:p>
    <w:p w14:paraId="4D75EAAF" w14:textId="77777777" w:rsidR="006C4042" w:rsidRDefault="006C4042" w:rsidP="006C4042">
      <w:pPr>
        <w:pStyle w:val="ListParagraph"/>
        <w:numPr>
          <w:ilvl w:val="0"/>
          <w:numId w:val="46"/>
        </w:numPr>
        <w:autoSpaceDE w:val="0"/>
        <w:autoSpaceDN w:val="0"/>
        <w:adjustRightInd w:val="0"/>
        <w:spacing w:before="80" w:after="80"/>
        <w:rPr>
          <w:u w:val="single"/>
          <w:lang w:val="en-NZ"/>
        </w:rPr>
      </w:pPr>
      <w:r w:rsidRPr="00F21F84">
        <w:rPr>
          <w:lang w:val="en-NZ"/>
        </w:rPr>
        <w:t>The Committee noted a benefit of participation is the chance to get some treatment at no cost.</w:t>
      </w:r>
      <w:r>
        <w:rPr>
          <w:lang w:val="en-NZ"/>
        </w:rPr>
        <w:br/>
      </w:r>
    </w:p>
    <w:p w14:paraId="3FB90B00" w14:textId="77777777" w:rsidR="006C4042" w:rsidRDefault="006C4042" w:rsidP="006C4042">
      <w:pPr>
        <w:spacing w:after="160" w:line="259" w:lineRule="auto"/>
        <w:rPr>
          <w:u w:val="single"/>
          <w:lang w:val="en-NZ"/>
        </w:rPr>
      </w:pPr>
      <w:r>
        <w:rPr>
          <w:u w:val="single"/>
          <w:lang w:val="en-NZ"/>
        </w:rPr>
        <w:br w:type="page"/>
      </w:r>
    </w:p>
    <w:p w14:paraId="38E7C728" w14:textId="77777777" w:rsidR="006C4042" w:rsidRPr="00F21F84" w:rsidRDefault="006C4042" w:rsidP="006C4042">
      <w:pPr>
        <w:pStyle w:val="ListParagraph"/>
        <w:numPr>
          <w:ilvl w:val="0"/>
          <w:numId w:val="46"/>
        </w:numPr>
        <w:autoSpaceDE w:val="0"/>
        <w:autoSpaceDN w:val="0"/>
        <w:adjustRightInd w:val="0"/>
        <w:spacing w:before="80" w:after="80"/>
        <w:rPr>
          <w:u w:val="single"/>
          <w:lang w:val="en-NZ"/>
        </w:rPr>
      </w:pPr>
    </w:p>
    <w:p w14:paraId="2ED0204D" w14:textId="77777777" w:rsidR="006C4042" w:rsidRPr="000A1C67" w:rsidRDefault="006C4042" w:rsidP="006C4042">
      <w:pPr>
        <w:rPr>
          <w:u w:val="single"/>
          <w:lang w:val="en-NZ"/>
        </w:rPr>
      </w:pPr>
      <w:r w:rsidRPr="000A1C67">
        <w:rPr>
          <w:u w:val="single"/>
          <w:lang w:val="en-NZ"/>
        </w:rPr>
        <w:t>Summary of ethical issues (outstanding)</w:t>
      </w:r>
    </w:p>
    <w:p w14:paraId="0173EA7D" w14:textId="77777777" w:rsidR="006C4042" w:rsidRDefault="006C4042" w:rsidP="006C4042">
      <w:pPr>
        <w:rPr>
          <w:u w:val="single"/>
          <w:lang w:val="en-NZ"/>
        </w:rPr>
      </w:pPr>
    </w:p>
    <w:p w14:paraId="56F77FF2" w14:textId="77777777" w:rsidR="006C4042" w:rsidRDefault="006C4042" w:rsidP="006C40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FF44C24" w14:textId="77777777" w:rsidR="006C4042" w:rsidRPr="00F21F84" w:rsidRDefault="006C4042" w:rsidP="006C4042">
      <w:pPr>
        <w:pStyle w:val="ListParagraph"/>
        <w:autoSpaceDE w:val="0"/>
        <w:autoSpaceDN w:val="0"/>
        <w:adjustRightInd w:val="0"/>
        <w:rPr>
          <w:lang w:val="en-NZ"/>
        </w:rPr>
      </w:pPr>
    </w:p>
    <w:p w14:paraId="0A19F598" w14:textId="77777777" w:rsidR="006C4042" w:rsidRPr="00F21F84" w:rsidRDefault="006C4042" w:rsidP="006C4042">
      <w:pPr>
        <w:pStyle w:val="ListParagraph"/>
        <w:numPr>
          <w:ilvl w:val="0"/>
          <w:numId w:val="46"/>
        </w:numPr>
      </w:pPr>
      <w:r w:rsidRPr="00F21F84">
        <w:t xml:space="preserve">The Committee noted there are a lot </w:t>
      </w:r>
      <w:r>
        <w:t xml:space="preserve">of </w:t>
      </w:r>
      <w:r w:rsidRPr="00F21F84">
        <w:t xml:space="preserve">visits, and </w:t>
      </w:r>
      <w:r>
        <w:t>noted there should be</w:t>
      </w:r>
      <w:r w:rsidRPr="00F21F84">
        <w:t xml:space="preserve"> plans to reimburse travel.</w:t>
      </w:r>
      <w:r w:rsidRPr="00F21F84">
        <w:rPr>
          <w:lang w:val="en-NZ"/>
        </w:rPr>
        <w:t xml:space="preserve"> (p.3.3.1)</w:t>
      </w:r>
      <w:r>
        <w:rPr>
          <w:lang w:val="en-NZ"/>
        </w:rPr>
        <w:t xml:space="preserve">. </w:t>
      </w:r>
      <w:r w:rsidRPr="00F21F84">
        <w:rPr>
          <w:lang w:val="en-NZ"/>
        </w:rPr>
        <w:t xml:space="preserve">Amend </w:t>
      </w:r>
      <w:r>
        <w:rPr>
          <w:lang w:val="en-NZ"/>
        </w:rPr>
        <w:t>participant information sheet to state ‘</w:t>
      </w:r>
      <w:r w:rsidRPr="00F21F84">
        <w:rPr>
          <w:lang w:val="en-NZ"/>
        </w:rPr>
        <w:t>may be reimbursed</w:t>
      </w:r>
      <w:r>
        <w:rPr>
          <w:lang w:val="en-NZ"/>
        </w:rPr>
        <w:t>’</w:t>
      </w:r>
      <w:r w:rsidRPr="00F21F84">
        <w:rPr>
          <w:lang w:val="en-NZ"/>
        </w:rPr>
        <w:t xml:space="preserve"> to </w:t>
      </w:r>
      <w:r>
        <w:rPr>
          <w:lang w:val="en-NZ"/>
        </w:rPr>
        <w:t>‘</w:t>
      </w:r>
      <w:r w:rsidRPr="00F21F84">
        <w:rPr>
          <w:lang w:val="en-NZ"/>
        </w:rPr>
        <w:t>will be reimbursed</w:t>
      </w:r>
      <w:r>
        <w:rPr>
          <w:lang w:val="en-NZ"/>
        </w:rPr>
        <w:t>’</w:t>
      </w:r>
      <w:r w:rsidRPr="00F21F84">
        <w:rPr>
          <w:lang w:val="en-NZ"/>
        </w:rPr>
        <w:t xml:space="preserve"> regarding travel expenses.  </w:t>
      </w:r>
    </w:p>
    <w:p w14:paraId="20EF8D14" w14:textId="77777777" w:rsidR="006C4042" w:rsidRPr="00F21F84" w:rsidRDefault="006C4042" w:rsidP="006C4042">
      <w:pPr>
        <w:pStyle w:val="ListParagraph"/>
        <w:numPr>
          <w:ilvl w:val="0"/>
          <w:numId w:val="46"/>
        </w:numPr>
      </w:pPr>
      <w:r w:rsidRPr="00F21F84">
        <w:t xml:space="preserve">The Committee asked if it was necessary to pregnancy test in 50+ year olds, and when inclusion is post menopause or sterile. Please remove pregnancy and contraception wording from study documentation. </w:t>
      </w:r>
    </w:p>
    <w:p w14:paraId="21040F56" w14:textId="77777777" w:rsidR="006C4042" w:rsidRPr="00F21F84" w:rsidRDefault="006C4042" w:rsidP="006C4042">
      <w:pPr>
        <w:pStyle w:val="ListParagraph"/>
        <w:numPr>
          <w:ilvl w:val="0"/>
          <w:numId w:val="46"/>
        </w:numPr>
      </w:pPr>
      <w:r w:rsidRPr="00F21F84">
        <w:rPr>
          <w:lang w:val="en-NZ"/>
        </w:rPr>
        <w:t xml:space="preserve">(p.4.1) Identify incidence of disease in Maori in order to ascertain potential benefit. </w:t>
      </w:r>
      <w:r w:rsidRPr="00F21F84">
        <w:t>What is the burden of AMD in Maori? If there are none, in future please state that there are none.</w:t>
      </w:r>
    </w:p>
    <w:p w14:paraId="33CD0C44" w14:textId="77777777" w:rsidR="006C4042" w:rsidRPr="00F21F84" w:rsidRDefault="006C4042" w:rsidP="006C4042">
      <w:pPr>
        <w:pStyle w:val="ListParagraph"/>
        <w:numPr>
          <w:ilvl w:val="0"/>
          <w:numId w:val="46"/>
        </w:numPr>
      </w:pPr>
      <w:r w:rsidRPr="00F21F84">
        <w:t xml:space="preserve">The Committee asked about the consultation, as it was not clear who the "Maori adviser" is. </w:t>
      </w:r>
      <w:r w:rsidRPr="00F21F84">
        <w:rPr>
          <w:lang w:val="en-NZ"/>
        </w:rPr>
        <w:t>(p.4.3.1) Provide and upload update regarding Maori consultation.</w:t>
      </w:r>
    </w:p>
    <w:p w14:paraId="5C5C651E" w14:textId="77777777" w:rsidR="006C4042" w:rsidRPr="002D4A07" w:rsidRDefault="006C4042" w:rsidP="006C4042">
      <w:pPr>
        <w:pStyle w:val="ListParagraph"/>
        <w:spacing w:before="80" w:after="80"/>
        <w:rPr>
          <w:rFonts w:cs="Arial"/>
          <w:szCs w:val="22"/>
          <w:lang w:val="en-NZ"/>
        </w:rPr>
      </w:pPr>
    </w:p>
    <w:p w14:paraId="5FA016A0" w14:textId="77777777" w:rsidR="006C4042" w:rsidRDefault="006C4042" w:rsidP="006C40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B90D317" w14:textId="77777777" w:rsidR="006C4042" w:rsidRPr="00F21F84" w:rsidRDefault="006C4042" w:rsidP="006C4042">
      <w:pPr>
        <w:pStyle w:val="ListParagraph"/>
        <w:numPr>
          <w:ilvl w:val="0"/>
          <w:numId w:val="46"/>
        </w:numPr>
        <w:rPr>
          <w:u w:val="single"/>
          <w:lang w:val="en-NZ"/>
        </w:rPr>
      </w:pPr>
      <w:r w:rsidRPr="00F21F84">
        <w:rPr>
          <w:lang w:val="en-NZ"/>
        </w:rPr>
        <w:t xml:space="preserve">Add global sponsor address front page, up front. Also at clause 18 pg 19. Amend may be reimbursed to will be reimbursed re travel expenses. Note that there should not be a requirement to provide receipts. </w:t>
      </w:r>
    </w:p>
    <w:p w14:paraId="1DFEE077" w14:textId="77777777" w:rsidR="006C4042" w:rsidRPr="00F21F84" w:rsidRDefault="006C4042" w:rsidP="006C4042">
      <w:pPr>
        <w:pStyle w:val="ListParagraph"/>
        <w:numPr>
          <w:ilvl w:val="0"/>
          <w:numId w:val="46"/>
        </w:numPr>
        <w:rPr>
          <w:u w:val="single"/>
          <w:lang w:val="en-NZ"/>
        </w:rPr>
      </w:pPr>
      <w:r w:rsidRPr="00F21F84">
        <w:rPr>
          <w:lang w:val="en-NZ"/>
        </w:rPr>
        <w:t>Note that the study cannot be stopped for commercial reasons. Please remove this</w:t>
      </w:r>
      <w:r>
        <w:rPr>
          <w:lang w:val="en-NZ"/>
        </w:rPr>
        <w:t xml:space="preserve"> as per NEAC guidelines</w:t>
      </w:r>
      <w:r w:rsidRPr="00F21F84">
        <w:rPr>
          <w:lang w:val="en-NZ"/>
        </w:rPr>
        <w:t xml:space="preserve">. </w:t>
      </w:r>
    </w:p>
    <w:p w14:paraId="55F5F72B" w14:textId="77777777" w:rsidR="006C4042" w:rsidRPr="00F21F84" w:rsidRDefault="006C4042" w:rsidP="006C4042">
      <w:pPr>
        <w:pStyle w:val="ListParagraph"/>
        <w:numPr>
          <w:ilvl w:val="0"/>
          <w:numId w:val="46"/>
        </w:numPr>
        <w:rPr>
          <w:u w:val="single"/>
          <w:lang w:val="en-NZ"/>
        </w:rPr>
      </w:pPr>
      <w:r w:rsidRPr="00F21F84">
        <w:rPr>
          <w:lang w:val="en-NZ"/>
        </w:rPr>
        <w:t xml:space="preserve">Please remove </w:t>
      </w:r>
      <w:r>
        <w:rPr>
          <w:lang w:val="en-NZ"/>
        </w:rPr>
        <w:t xml:space="preserve">the requirement for </w:t>
      </w:r>
      <w:r w:rsidRPr="00F21F84">
        <w:rPr>
          <w:lang w:val="en-NZ"/>
        </w:rPr>
        <w:t>withdraw</w:t>
      </w:r>
      <w:r>
        <w:rPr>
          <w:lang w:val="en-NZ"/>
        </w:rPr>
        <w:t>ing from the study</w:t>
      </w:r>
      <w:r w:rsidRPr="00F21F84">
        <w:rPr>
          <w:lang w:val="en-NZ"/>
        </w:rPr>
        <w:t xml:space="preserve"> in writing, verbal </w:t>
      </w:r>
      <w:r>
        <w:rPr>
          <w:lang w:val="en-NZ"/>
        </w:rPr>
        <w:t xml:space="preserve">withdrawal </w:t>
      </w:r>
      <w:r w:rsidRPr="00F21F84">
        <w:rPr>
          <w:lang w:val="en-NZ"/>
        </w:rPr>
        <w:t xml:space="preserve">is acceptable. </w:t>
      </w:r>
    </w:p>
    <w:p w14:paraId="58180077" w14:textId="77777777" w:rsidR="006C4042" w:rsidRPr="00F21F84" w:rsidRDefault="006C4042" w:rsidP="006C4042">
      <w:pPr>
        <w:pStyle w:val="ListParagraph"/>
        <w:numPr>
          <w:ilvl w:val="0"/>
          <w:numId w:val="46"/>
        </w:numPr>
        <w:rPr>
          <w:u w:val="single"/>
          <w:lang w:val="en-NZ"/>
        </w:rPr>
      </w:pPr>
      <w:r w:rsidRPr="00F21F84">
        <w:rPr>
          <w:lang w:val="en-NZ"/>
        </w:rPr>
        <w:t xml:space="preserve">Ensure inclusion of contact details for Maori health/cultural support. </w:t>
      </w:r>
    </w:p>
    <w:p w14:paraId="2BD6B8E3" w14:textId="77777777" w:rsidR="006C4042" w:rsidRPr="00F21F84" w:rsidRDefault="006C4042" w:rsidP="006C4042">
      <w:pPr>
        <w:pStyle w:val="ListParagraph"/>
        <w:numPr>
          <w:ilvl w:val="0"/>
          <w:numId w:val="46"/>
        </w:numPr>
        <w:rPr>
          <w:u w:val="single"/>
          <w:lang w:val="en-NZ"/>
        </w:rPr>
      </w:pPr>
      <w:r w:rsidRPr="00F21F84">
        <w:rPr>
          <w:lang w:val="en-NZ"/>
        </w:rPr>
        <w:t>Consent form: Add sponsor address front page, up front.</w:t>
      </w:r>
    </w:p>
    <w:p w14:paraId="677FA644" w14:textId="77777777" w:rsidR="006C4042" w:rsidRPr="00F21F84" w:rsidRDefault="006C4042" w:rsidP="006C4042">
      <w:pPr>
        <w:pStyle w:val="ListParagraph"/>
        <w:numPr>
          <w:ilvl w:val="0"/>
          <w:numId w:val="46"/>
        </w:numPr>
      </w:pPr>
      <w:r w:rsidRPr="00F21F84">
        <w:t xml:space="preserve">add '1 in 10 people' etc against the risks (common, less common, rare) p.11/12; </w:t>
      </w:r>
    </w:p>
    <w:p w14:paraId="271A7BAF" w14:textId="77777777" w:rsidR="006C4042" w:rsidRPr="00F21F84" w:rsidRDefault="006C4042" w:rsidP="006C4042">
      <w:pPr>
        <w:pStyle w:val="ListParagraph"/>
        <w:numPr>
          <w:ilvl w:val="0"/>
          <w:numId w:val="46"/>
        </w:numPr>
      </w:pPr>
      <w:r w:rsidRPr="00F21F84">
        <w:t xml:space="preserve">stopping commercial interests (p.17); </w:t>
      </w:r>
    </w:p>
    <w:p w14:paraId="3E07C184" w14:textId="77777777" w:rsidR="006C4042" w:rsidRPr="00F21F84" w:rsidRDefault="006C4042" w:rsidP="006C4042">
      <w:pPr>
        <w:pStyle w:val="ListParagraph"/>
        <w:numPr>
          <w:ilvl w:val="0"/>
          <w:numId w:val="46"/>
        </w:numPr>
      </w:pPr>
      <w:r w:rsidRPr="00F21F84">
        <w:t>Compensation statement p. 19 – this must be both not no-fault and ACC equivalent levels of compensation. Please see the updated wording on the HDEC template participant information sheet.</w:t>
      </w:r>
    </w:p>
    <w:p w14:paraId="4A97AFBB" w14:textId="77777777" w:rsidR="006C4042" w:rsidRPr="00F21F84" w:rsidRDefault="006C4042" w:rsidP="006C4042">
      <w:pPr>
        <w:pStyle w:val="ListParagraph"/>
        <w:numPr>
          <w:ilvl w:val="0"/>
          <w:numId w:val="46"/>
        </w:numPr>
      </w:pPr>
      <w:r w:rsidRPr="00F21F84">
        <w:t xml:space="preserve">Consent form – please remove y/n boxes unless optional. </w:t>
      </w:r>
    </w:p>
    <w:p w14:paraId="383D7D6A" w14:textId="77777777" w:rsidR="006C4042" w:rsidRDefault="006C4042" w:rsidP="006C4042">
      <w:pPr>
        <w:pStyle w:val="ListParagraph"/>
        <w:numPr>
          <w:ilvl w:val="0"/>
          <w:numId w:val="46"/>
        </w:numPr>
      </w:pPr>
      <w:r w:rsidRPr="00F21F84">
        <w:t xml:space="preserve">Add lay title and a table of the visits. </w:t>
      </w:r>
    </w:p>
    <w:p w14:paraId="2A01153D" w14:textId="77777777" w:rsidR="006C4042" w:rsidRPr="00F21F84" w:rsidRDefault="006C4042" w:rsidP="006C4042">
      <w:pPr>
        <w:pStyle w:val="ListParagraph"/>
        <w:numPr>
          <w:ilvl w:val="0"/>
          <w:numId w:val="46"/>
        </w:numPr>
      </w:pPr>
      <w:r>
        <w:t xml:space="preserve">The Committee noted that the privacy information on page 18 was too relaxed. Please review and provide more protection for participant’s data. </w:t>
      </w:r>
    </w:p>
    <w:p w14:paraId="069894D0" w14:textId="77777777" w:rsidR="006C4042" w:rsidRPr="00960BFE" w:rsidRDefault="006C4042" w:rsidP="006C4042">
      <w:pPr>
        <w:rPr>
          <w:color w:val="FF0000"/>
          <w:lang w:val="en-NZ"/>
        </w:rPr>
      </w:pPr>
    </w:p>
    <w:p w14:paraId="2691A643" w14:textId="77777777" w:rsidR="006C4042" w:rsidRPr="00F21F84" w:rsidRDefault="006C4042" w:rsidP="006C4042">
      <w:pPr>
        <w:rPr>
          <w:u w:val="single"/>
          <w:lang w:val="en-NZ"/>
        </w:rPr>
      </w:pPr>
      <w:r w:rsidRPr="00FD2B1E">
        <w:rPr>
          <w:u w:val="single"/>
          <w:lang w:val="en-NZ"/>
        </w:rPr>
        <w:t xml:space="preserve">Decision </w:t>
      </w:r>
    </w:p>
    <w:p w14:paraId="3CA422BF" w14:textId="77777777" w:rsidR="006C4042" w:rsidRPr="00F21F84" w:rsidRDefault="006C4042" w:rsidP="006C4042">
      <w:pPr>
        <w:rPr>
          <w:lang w:val="en-NZ"/>
        </w:rPr>
      </w:pPr>
    </w:p>
    <w:p w14:paraId="7FD5BB05" w14:textId="77777777" w:rsidR="006C4042" w:rsidRPr="00F21F84" w:rsidRDefault="006C4042" w:rsidP="006C4042">
      <w:pPr>
        <w:rPr>
          <w:lang w:val="en-NZ"/>
        </w:rPr>
      </w:pPr>
      <w:r w:rsidRPr="00F21F84">
        <w:rPr>
          <w:lang w:val="en-NZ"/>
        </w:rPr>
        <w:t xml:space="preserve">This application was </w:t>
      </w:r>
      <w:r w:rsidRPr="00F21F84">
        <w:rPr>
          <w:i/>
          <w:lang w:val="en-NZ"/>
        </w:rPr>
        <w:t>provisionally approved</w:t>
      </w:r>
      <w:r w:rsidRPr="00F21F84">
        <w:rPr>
          <w:lang w:val="en-NZ"/>
        </w:rPr>
        <w:t xml:space="preserve"> by </w:t>
      </w:r>
      <w:r w:rsidRPr="00F21F84">
        <w:rPr>
          <w:rFonts w:cs="Arial"/>
          <w:szCs w:val="22"/>
          <w:lang w:val="en-NZ"/>
        </w:rPr>
        <w:t>consensus</w:t>
      </w:r>
      <w:r w:rsidRPr="00F21F84">
        <w:rPr>
          <w:lang w:val="en-NZ"/>
        </w:rPr>
        <w:t xml:space="preserve">, subject to the following information being received. </w:t>
      </w:r>
    </w:p>
    <w:p w14:paraId="4574B384" w14:textId="77777777" w:rsidR="006C4042" w:rsidRPr="00F21F84" w:rsidRDefault="006C4042" w:rsidP="006C4042">
      <w:pPr>
        <w:rPr>
          <w:lang w:val="en-NZ"/>
        </w:rPr>
      </w:pPr>
    </w:p>
    <w:p w14:paraId="29179CCE" w14:textId="77777777" w:rsidR="006C4042" w:rsidRDefault="006C4042" w:rsidP="006C4042">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9E75A1D" w14:textId="77777777" w:rsidR="006C4042" w:rsidRPr="004A61AF" w:rsidRDefault="006C4042" w:rsidP="006C4042">
      <w:pPr>
        <w:pStyle w:val="ListParagraph"/>
        <w:numPr>
          <w:ilvl w:val="0"/>
          <w:numId w:val="29"/>
        </w:numPr>
        <w:spacing w:before="80" w:after="80"/>
        <w:jc w:val="both"/>
        <w:rPr>
          <w:rFonts w:cs="Arial"/>
        </w:rPr>
      </w:pPr>
      <w:r w:rsidRPr="004A61AF">
        <w:rPr>
          <w:rFonts w:cs="Arial"/>
        </w:rPr>
        <w:t xml:space="preserve">Please address how the study may benefit Māori and how cultural issues that may arise for Māori participants in the study will be managed </w:t>
      </w:r>
      <w:r w:rsidRPr="00555F27">
        <w:t>(</w:t>
      </w:r>
      <w:r w:rsidRPr="004A61AF">
        <w:rPr>
          <w:rFonts w:cs="Arial"/>
          <w:i/>
        </w:rPr>
        <w:t>Ethical Guidelines for Intervention Studies</w:t>
      </w:r>
      <w:r w:rsidRPr="004A61AF">
        <w:rPr>
          <w:rFonts w:cs="Arial"/>
        </w:rPr>
        <w:t xml:space="preserve"> </w:t>
      </w:r>
      <w:r w:rsidRPr="004A61AF">
        <w:rPr>
          <w:rFonts w:cs="Arial"/>
          <w:i/>
        </w:rPr>
        <w:t>para 4.7</w:t>
      </w:r>
      <w:r w:rsidRPr="004A61AF">
        <w:rPr>
          <w:rFonts w:cs="Arial"/>
        </w:rPr>
        <w:t xml:space="preserve">). </w:t>
      </w:r>
    </w:p>
    <w:p w14:paraId="0B78C4C2" w14:textId="77777777" w:rsidR="006C4042" w:rsidRPr="00F21F84" w:rsidRDefault="006C4042" w:rsidP="006C4042">
      <w:pPr>
        <w:rPr>
          <w:lang w:val="en-NZ"/>
        </w:rPr>
      </w:pPr>
    </w:p>
    <w:p w14:paraId="3320FF20" w14:textId="77777777" w:rsidR="006C4042" w:rsidRPr="00F21F84" w:rsidRDefault="006C4042" w:rsidP="006C4042">
      <w:pPr>
        <w:rPr>
          <w:lang w:val="en-NZ"/>
        </w:rPr>
      </w:pPr>
      <w:r w:rsidRPr="00F21F84">
        <w:rPr>
          <w:lang w:val="en-NZ"/>
        </w:rPr>
        <w:t xml:space="preserve">This following information will be reviewed, and a final decision made on the application, by </w:t>
      </w:r>
      <w:r w:rsidRPr="00F21F84">
        <w:rPr>
          <w:rFonts w:cs="Arial"/>
          <w:szCs w:val="22"/>
          <w:lang w:val="en-NZ"/>
        </w:rPr>
        <w:t xml:space="preserve">Dr Patries Herst and Mrs Tangihaere MacFarlane. </w:t>
      </w:r>
    </w:p>
    <w:p w14:paraId="0EDDAB91" w14:textId="77777777" w:rsidR="006C4042" w:rsidRPr="00960BFE" w:rsidRDefault="006C4042">
      <w:pPr>
        <w:autoSpaceDE w:val="0"/>
        <w:autoSpaceDN w:val="0"/>
        <w:adjustRightInd w:val="0"/>
      </w:pPr>
    </w:p>
    <w:p w14:paraId="74096802" w14:textId="3E047C52" w:rsidR="002818BE" w:rsidRPr="009C51DB" w:rsidRDefault="002818BE">
      <w:pPr>
        <w:autoSpaceDE w:val="0"/>
        <w:autoSpaceDN w:val="0"/>
        <w:adjustRightInd w:val="0"/>
        <w:rPr>
          <w:rFonts w:cs="Arial"/>
          <w:szCs w:val="22"/>
          <w:lang w:eastAsia="en-GB"/>
        </w:rPr>
      </w:pPr>
    </w:p>
    <w:p w14:paraId="27E7FCE1" w14:textId="77777777" w:rsidR="002818BE" w:rsidRPr="009C51DB" w:rsidRDefault="002818BE">
      <w:pPr>
        <w:autoSpaceDE w:val="0"/>
        <w:autoSpaceDN w:val="0"/>
        <w:adjustRightInd w:val="0"/>
        <w:rPr>
          <w:rFonts w:cs="Arial"/>
          <w:szCs w:val="22"/>
          <w:lang w:eastAsia="en-GB"/>
        </w:rPr>
      </w:pPr>
    </w:p>
    <w:p w14:paraId="09DD09CD" w14:textId="13E82E64" w:rsidR="00E24E77" w:rsidRDefault="00E24E77" w:rsidP="00313D5C">
      <w:pPr>
        <w:pStyle w:val="Heading2"/>
        <w:pBdr>
          <w:bottom w:val="single" w:sz="12" w:space="0" w:color="auto"/>
        </w:pBdr>
      </w:pPr>
      <w:r>
        <w:t>General business</w:t>
      </w:r>
    </w:p>
    <w:p w14:paraId="7FCDAA93" w14:textId="77777777" w:rsidR="00E24E77" w:rsidRDefault="00E24E77" w:rsidP="00E24E77"/>
    <w:p w14:paraId="1015D6F2" w14:textId="77777777" w:rsidR="00DC62A5" w:rsidRPr="00184D6C" w:rsidRDefault="00E24E77" w:rsidP="00313D5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0E3BA09" w14:textId="77777777" w:rsidR="00DC62A5" w:rsidRDefault="00DC62A5" w:rsidP="005D4E8F">
      <w:pPr>
        <w:ind w:left="720"/>
      </w:pPr>
    </w:p>
    <w:p w14:paraId="2E3D5320" w14:textId="77777777" w:rsidR="00E24E77" w:rsidRDefault="00E24E77" w:rsidP="00313D5C">
      <w:pPr>
        <w:numPr>
          <w:ilvl w:val="0"/>
          <w:numId w:val="2"/>
        </w:numPr>
      </w:pPr>
      <w:r>
        <w:t>The</w:t>
      </w:r>
      <w:r w:rsidRPr="00F945B4">
        <w:rPr>
          <w:color w:val="FF0000"/>
        </w:rPr>
        <w:t xml:space="preserve"> </w:t>
      </w:r>
      <w:r>
        <w:t>Chair reminded the Committee of the date and time of its next scheduled meeting, namely:</w:t>
      </w:r>
    </w:p>
    <w:p w14:paraId="01AACA3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563E2D9" w14:textId="77777777" w:rsidTr="001A422A">
        <w:tc>
          <w:tcPr>
            <w:tcW w:w="2160" w:type="dxa"/>
            <w:tcBorders>
              <w:top w:val="single" w:sz="4" w:space="0" w:color="auto"/>
            </w:tcBorders>
            <w:shd w:val="clear" w:color="auto" w:fill="F3F3F3"/>
          </w:tcPr>
          <w:p w14:paraId="101C86C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16B8897" w14:textId="77777777" w:rsidR="008444A3" w:rsidRPr="00D12113" w:rsidRDefault="008444A3" w:rsidP="001A422A">
            <w:pPr>
              <w:spacing w:before="80" w:after="80"/>
              <w:rPr>
                <w:rFonts w:cs="Arial"/>
                <w:color w:val="FF3399"/>
                <w:sz w:val="20"/>
                <w:lang w:val="en-NZ"/>
              </w:rPr>
            </w:pPr>
            <w:r w:rsidRPr="00375C2D">
              <w:rPr>
                <w:rFonts w:cs="Arial"/>
                <w:sz w:val="20"/>
                <w:lang w:val="en-NZ"/>
              </w:rPr>
              <w:t>04 September 2018, 12:00 PM</w:t>
            </w:r>
          </w:p>
        </w:tc>
      </w:tr>
      <w:tr w:rsidR="008444A3" w:rsidRPr="00E24E77" w14:paraId="318A597C" w14:textId="77777777" w:rsidTr="001A422A">
        <w:tc>
          <w:tcPr>
            <w:tcW w:w="2160" w:type="dxa"/>
            <w:tcBorders>
              <w:bottom w:val="single" w:sz="4" w:space="0" w:color="auto"/>
            </w:tcBorders>
            <w:shd w:val="clear" w:color="auto" w:fill="F3F3F3"/>
          </w:tcPr>
          <w:p w14:paraId="6402581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8F9C86A"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14:paraId="2397AEC2" w14:textId="77777777" w:rsidR="008444A3" w:rsidRDefault="008444A3" w:rsidP="008444A3">
      <w:pPr>
        <w:ind w:left="105"/>
      </w:pPr>
    </w:p>
    <w:p w14:paraId="0D18119C" w14:textId="77777777" w:rsidR="008444A3" w:rsidRDefault="008444A3" w:rsidP="008444A3">
      <w:pPr>
        <w:ind w:left="465"/>
      </w:pPr>
      <w:r>
        <w:tab/>
        <w:t>The following members tendered apologies for this meeting.</w:t>
      </w:r>
    </w:p>
    <w:p w14:paraId="6F684BEF" w14:textId="77777777" w:rsidR="008444A3" w:rsidRDefault="008444A3" w:rsidP="008444A3">
      <w:pPr>
        <w:ind w:left="465"/>
      </w:pPr>
    </w:p>
    <w:p w14:paraId="0F360DDB" w14:textId="5BCE44C7" w:rsidR="008444A3" w:rsidRPr="004770C5" w:rsidRDefault="004770C5" w:rsidP="00313D5C">
      <w:pPr>
        <w:numPr>
          <w:ilvl w:val="0"/>
          <w:numId w:val="3"/>
        </w:numPr>
      </w:pPr>
      <w:r>
        <w:t xml:space="preserve">Miss </w:t>
      </w:r>
      <w:r w:rsidR="009C2EA6" w:rsidRPr="004770C5">
        <w:t>Tangihaere</w:t>
      </w:r>
      <w:r>
        <w:t xml:space="preserve"> Macfarlane</w:t>
      </w:r>
      <w:r w:rsidR="009C2EA6" w:rsidRPr="004770C5">
        <w:t xml:space="preserve"> will be away for next 2 meetings</w:t>
      </w:r>
      <w:r>
        <w:t>,04 September &amp; 02 October</w:t>
      </w:r>
      <w:r w:rsidR="009C2EA6" w:rsidRPr="004770C5">
        <w:t>.</w:t>
      </w:r>
    </w:p>
    <w:p w14:paraId="27BE521E" w14:textId="77777777" w:rsidR="00E24E77" w:rsidRDefault="00E24E77" w:rsidP="00E24E77"/>
    <w:p w14:paraId="1C0BE514" w14:textId="77777777" w:rsidR="00770A9F" w:rsidRDefault="00770A9F" w:rsidP="00E24E77"/>
    <w:p w14:paraId="0F5FE95D" w14:textId="6B35C802" w:rsidR="00C06097" w:rsidRPr="00121262" w:rsidRDefault="00E24E77" w:rsidP="00770A9F">
      <w:r>
        <w:t xml:space="preserve">The meeting closed at </w:t>
      </w:r>
      <w:r w:rsidR="004770C5" w:rsidRPr="004770C5">
        <w:rPr>
          <w:rFonts w:cs="Arial"/>
          <w:szCs w:val="22"/>
          <w:lang w:val="en-NZ"/>
        </w:rPr>
        <w:t>5.40pm</w:t>
      </w:r>
    </w:p>
    <w:sectPr w:rsidR="00C06097" w:rsidRPr="00121262" w:rsidSect="00E24E77">
      <w:footerReference w:type="even" r:id="rId16"/>
      <w:footerReference w:type="default" r:id="rId17"/>
      <w:headerReference w:type="first" r:id="rId18"/>
      <w:footerReference w:type="first" r:id="rId19"/>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5B0A7" w14:textId="77777777" w:rsidR="007D6652" w:rsidRDefault="007D6652">
      <w:r>
        <w:separator/>
      </w:r>
    </w:p>
  </w:endnote>
  <w:endnote w:type="continuationSeparator" w:id="0">
    <w:p w14:paraId="32E18E28" w14:textId="77777777" w:rsidR="007D6652" w:rsidRDefault="007D6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69542" w14:textId="77777777" w:rsidR="007D6652" w:rsidRDefault="007D665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48BEE6" w14:textId="77777777" w:rsidR="007D6652" w:rsidRDefault="007D665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D6652" w:rsidRPr="00977E7F" w14:paraId="0E71EB23" w14:textId="77777777" w:rsidTr="0081053D">
      <w:trPr>
        <w:trHeight w:val="282"/>
      </w:trPr>
      <w:tc>
        <w:tcPr>
          <w:tcW w:w="8623" w:type="dxa"/>
        </w:tcPr>
        <w:p w14:paraId="4B4E968C" w14:textId="77777777" w:rsidR="007D6652" w:rsidRPr="00977E7F" w:rsidRDefault="007D665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August 2018</w:t>
          </w:r>
        </w:p>
      </w:tc>
      <w:tc>
        <w:tcPr>
          <w:tcW w:w="1638" w:type="dxa"/>
        </w:tcPr>
        <w:p w14:paraId="20F2674E" w14:textId="77777777" w:rsidR="007D6652" w:rsidRPr="00977E7F" w:rsidRDefault="007D665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A3A25">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A3A25">
            <w:rPr>
              <w:rStyle w:val="PageNumber"/>
              <w:rFonts w:cs="Arial"/>
              <w:noProof/>
              <w:sz w:val="16"/>
              <w:szCs w:val="16"/>
            </w:rPr>
            <w:t>31</w:t>
          </w:r>
          <w:r w:rsidRPr="002A365B">
            <w:rPr>
              <w:rStyle w:val="PageNumber"/>
              <w:rFonts w:cs="Arial"/>
              <w:sz w:val="16"/>
              <w:szCs w:val="16"/>
            </w:rPr>
            <w:fldChar w:fldCharType="end"/>
          </w:r>
        </w:p>
      </w:tc>
    </w:tr>
  </w:tbl>
  <w:p w14:paraId="43566259" w14:textId="77777777" w:rsidR="007D6652" w:rsidRPr="00BF6505" w:rsidRDefault="007D665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D6652" w:rsidRPr="00977E7F" w14:paraId="0A7ECE41" w14:textId="77777777" w:rsidTr="0081053D">
      <w:trPr>
        <w:trHeight w:val="283"/>
      </w:trPr>
      <w:tc>
        <w:tcPr>
          <w:tcW w:w="8585" w:type="dxa"/>
        </w:tcPr>
        <w:p w14:paraId="1998A4F8" w14:textId="77777777" w:rsidR="007D6652" w:rsidRPr="00977E7F" w:rsidRDefault="007D665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August 2018</w:t>
          </w:r>
        </w:p>
      </w:tc>
      <w:tc>
        <w:tcPr>
          <w:tcW w:w="1631" w:type="dxa"/>
        </w:tcPr>
        <w:p w14:paraId="0FFD7BB0" w14:textId="77777777" w:rsidR="007D6652" w:rsidRPr="00977E7F" w:rsidRDefault="007D665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A3A2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A3A25">
            <w:rPr>
              <w:rStyle w:val="PageNumber"/>
              <w:rFonts w:cs="Arial"/>
              <w:noProof/>
              <w:sz w:val="16"/>
              <w:szCs w:val="16"/>
            </w:rPr>
            <w:t>31</w:t>
          </w:r>
          <w:r w:rsidRPr="002A365B">
            <w:rPr>
              <w:rStyle w:val="PageNumber"/>
              <w:rFonts w:cs="Arial"/>
              <w:sz w:val="16"/>
              <w:szCs w:val="16"/>
            </w:rPr>
            <w:fldChar w:fldCharType="end"/>
          </w:r>
        </w:p>
      </w:tc>
    </w:tr>
  </w:tbl>
  <w:p w14:paraId="3DBB59BF" w14:textId="77777777" w:rsidR="007D6652" w:rsidRPr="00C91F3F" w:rsidRDefault="007D665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E48B1" w14:textId="77777777" w:rsidR="007D6652" w:rsidRDefault="007D6652">
      <w:r>
        <w:separator/>
      </w:r>
    </w:p>
  </w:footnote>
  <w:footnote w:type="continuationSeparator" w:id="0">
    <w:p w14:paraId="6817024C" w14:textId="77777777" w:rsidR="007D6652" w:rsidRDefault="007D6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D6652" w14:paraId="18F7F634" w14:textId="77777777" w:rsidTr="00987913">
      <w:trPr>
        <w:trHeight w:val="1079"/>
      </w:trPr>
      <w:tc>
        <w:tcPr>
          <w:tcW w:w="1914" w:type="dxa"/>
          <w:tcBorders>
            <w:bottom w:val="single" w:sz="4" w:space="0" w:color="auto"/>
          </w:tcBorders>
        </w:tcPr>
        <w:p w14:paraId="1C173250" w14:textId="77777777" w:rsidR="007D6652" w:rsidRPr="00987913" w:rsidRDefault="007D6652" w:rsidP="00987913">
          <w:pPr>
            <w:pStyle w:val="Heading1"/>
          </w:pPr>
          <w:r w:rsidRPr="00987913">
            <w:rPr>
              <w:noProof/>
              <w:lang w:eastAsia="en-NZ"/>
            </w:rPr>
            <w:drawing>
              <wp:inline distT="0" distB="0" distL="0" distR="0" wp14:anchorId="3B8E998A" wp14:editId="68A5145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0F1D7FE" w14:textId="77777777" w:rsidR="007D6652" w:rsidRPr="00987913" w:rsidRDefault="007D6652" w:rsidP="00987913">
          <w:pPr>
            <w:pStyle w:val="Heading1"/>
          </w:pPr>
          <w:r>
            <w:tab/>
            <w:t>Minutes</w:t>
          </w:r>
        </w:p>
      </w:tc>
    </w:tr>
  </w:tbl>
  <w:p w14:paraId="7BACF4F1" w14:textId="77777777" w:rsidR="007D6652" w:rsidRDefault="007D665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506E"/>
    <w:multiLevelType w:val="hybridMultilevel"/>
    <w:tmpl w:val="B776DEFC"/>
    <w:lvl w:ilvl="0" w:tplc="A2C6F25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72720DF"/>
    <w:multiLevelType w:val="hybridMultilevel"/>
    <w:tmpl w:val="7612EC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C5012A6"/>
    <w:multiLevelType w:val="hybridMultilevel"/>
    <w:tmpl w:val="4B0A2950"/>
    <w:lvl w:ilvl="0" w:tplc="A2C6F25A">
      <w:start w:val="1"/>
      <w:numFmt w:val="decimal"/>
      <w:lvlText w:val="%1."/>
      <w:lvlJc w:val="left"/>
      <w:pPr>
        <w:ind w:left="1080" w:hanging="360"/>
      </w:pPr>
      <w:rPr>
        <w:color w:val="auto"/>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0D965CDF"/>
    <w:multiLevelType w:val="hybridMultilevel"/>
    <w:tmpl w:val="C30E92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DD30B4A"/>
    <w:multiLevelType w:val="hybridMultilevel"/>
    <w:tmpl w:val="CE32041E"/>
    <w:lvl w:ilvl="0" w:tplc="1409000F">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0D14538"/>
    <w:multiLevelType w:val="hybridMultilevel"/>
    <w:tmpl w:val="4FEC5F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1910C57"/>
    <w:multiLevelType w:val="hybridMultilevel"/>
    <w:tmpl w:val="A65ECFCA"/>
    <w:lvl w:ilvl="0" w:tplc="0B7CE6D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3304D2E"/>
    <w:multiLevelType w:val="hybridMultilevel"/>
    <w:tmpl w:val="2B1424C8"/>
    <w:lvl w:ilvl="0" w:tplc="985209BA">
      <w:start w:val="1"/>
      <w:numFmt w:val="decimal"/>
      <w:lvlText w:val="%1."/>
      <w:lvlJc w:val="left"/>
      <w:pPr>
        <w:ind w:left="786"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3BC3783"/>
    <w:multiLevelType w:val="hybridMultilevel"/>
    <w:tmpl w:val="658072FA"/>
    <w:lvl w:ilvl="0" w:tplc="676889D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42B79F5"/>
    <w:multiLevelType w:val="hybridMultilevel"/>
    <w:tmpl w:val="E0FA8610"/>
    <w:lvl w:ilvl="0" w:tplc="676889D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9255F22"/>
    <w:multiLevelType w:val="hybridMultilevel"/>
    <w:tmpl w:val="5C187444"/>
    <w:lvl w:ilvl="0" w:tplc="A2C6F25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B83157A"/>
    <w:multiLevelType w:val="hybridMultilevel"/>
    <w:tmpl w:val="529E0F2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E9D1762"/>
    <w:multiLevelType w:val="hybridMultilevel"/>
    <w:tmpl w:val="E948F40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1ECA7208"/>
    <w:multiLevelType w:val="hybridMultilevel"/>
    <w:tmpl w:val="FB5219C2"/>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4">
    <w:nsid w:val="21A571CB"/>
    <w:multiLevelType w:val="hybridMultilevel"/>
    <w:tmpl w:val="2E64390C"/>
    <w:lvl w:ilvl="0" w:tplc="4B788D7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3594B82"/>
    <w:multiLevelType w:val="hybridMultilevel"/>
    <w:tmpl w:val="DE9CA978"/>
    <w:lvl w:ilvl="0" w:tplc="F9D0297C">
      <w:start w:val="20"/>
      <w:numFmt w:val="decimal"/>
      <w:lvlText w:val="%1"/>
      <w:lvlJc w:val="left"/>
      <w:pPr>
        <w:ind w:left="720" w:hanging="360"/>
      </w:pPr>
      <w:rPr>
        <w:rFonts w:cs="Aria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3842FD9"/>
    <w:multiLevelType w:val="hybridMultilevel"/>
    <w:tmpl w:val="FA82F1DC"/>
    <w:lvl w:ilvl="0" w:tplc="10C8291E">
      <w:numFmt w:val="none"/>
      <w:pStyle w:val="Bullet"/>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7">
    <w:nsid w:val="25EB6350"/>
    <w:multiLevelType w:val="hybridMultilevel"/>
    <w:tmpl w:val="96CCAF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2A9B2BA5"/>
    <w:multiLevelType w:val="hybridMultilevel"/>
    <w:tmpl w:val="98743E7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2AEF56CD"/>
    <w:multiLevelType w:val="hybridMultilevel"/>
    <w:tmpl w:val="C05870FA"/>
    <w:lvl w:ilvl="0" w:tplc="1409000F">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7212A01"/>
    <w:multiLevelType w:val="hybridMultilevel"/>
    <w:tmpl w:val="50C4D8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74750D9"/>
    <w:multiLevelType w:val="hybridMultilevel"/>
    <w:tmpl w:val="A6BAB0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383453F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3839289E"/>
    <w:multiLevelType w:val="hybridMultilevel"/>
    <w:tmpl w:val="C098F918"/>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5">
    <w:nsid w:val="3AD3679F"/>
    <w:multiLevelType w:val="hybridMultilevel"/>
    <w:tmpl w:val="F832497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3B100CDF"/>
    <w:multiLevelType w:val="hybridMultilevel"/>
    <w:tmpl w:val="16925C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402D2FE6"/>
    <w:multiLevelType w:val="hybridMultilevel"/>
    <w:tmpl w:val="3E164C76"/>
    <w:lvl w:ilvl="0" w:tplc="DA905F2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3B36FC0"/>
    <w:multiLevelType w:val="hybridMultilevel"/>
    <w:tmpl w:val="FB4635CE"/>
    <w:lvl w:ilvl="0" w:tplc="DEFE4EEE">
      <w:start w:val="1"/>
      <w:numFmt w:val="decimal"/>
      <w:lvlText w:val="%1."/>
      <w:lvlJc w:val="left"/>
      <w:pPr>
        <w:ind w:left="786"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0">
    <w:nsid w:val="462703C2"/>
    <w:multiLevelType w:val="hybridMultilevel"/>
    <w:tmpl w:val="B61AA1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4E665A40"/>
    <w:multiLevelType w:val="hybridMultilevel"/>
    <w:tmpl w:val="D9ECE23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325095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75F105D"/>
    <w:multiLevelType w:val="hybridMultilevel"/>
    <w:tmpl w:val="9DE261B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5F0D3243"/>
    <w:multiLevelType w:val="hybridMultilevel"/>
    <w:tmpl w:val="4D845A00"/>
    <w:lvl w:ilvl="0" w:tplc="1409000F">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63557937"/>
    <w:multiLevelType w:val="hybridMultilevel"/>
    <w:tmpl w:val="080866D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66731DD9"/>
    <w:multiLevelType w:val="hybridMultilevel"/>
    <w:tmpl w:val="81540E70"/>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7">
    <w:nsid w:val="687A5A43"/>
    <w:multiLevelType w:val="hybridMultilevel"/>
    <w:tmpl w:val="FC04CCB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88B608A"/>
    <w:multiLevelType w:val="hybridMultilevel"/>
    <w:tmpl w:val="6B146956"/>
    <w:lvl w:ilvl="0" w:tplc="A2C6F25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6B403A8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6CE25BD7"/>
    <w:multiLevelType w:val="hybridMultilevel"/>
    <w:tmpl w:val="A670C3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nsid w:val="6DB51547"/>
    <w:multiLevelType w:val="hybridMultilevel"/>
    <w:tmpl w:val="183624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6F30562B"/>
    <w:multiLevelType w:val="hybridMultilevel"/>
    <w:tmpl w:val="C564298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73A26F99"/>
    <w:multiLevelType w:val="hybridMultilevel"/>
    <w:tmpl w:val="28CA4C10"/>
    <w:lvl w:ilvl="0" w:tplc="5E461CEC">
      <w:start w:val="1"/>
      <w:numFmt w:val="decimal"/>
      <w:lvlText w:val="%1."/>
      <w:lvlJc w:val="left"/>
      <w:pPr>
        <w:ind w:left="786"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nsid w:val="743A2EA3"/>
    <w:multiLevelType w:val="hybridMultilevel"/>
    <w:tmpl w:val="2064DF72"/>
    <w:lvl w:ilvl="0" w:tplc="1409000F">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nsid w:val="75CB367C"/>
    <w:multiLevelType w:val="hybridMultilevel"/>
    <w:tmpl w:val="EF927B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7">
    <w:nsid w:val="7C1218D3"/>
    <w:multiLevelType w:val="singleLevel"/>
    <w:tmpl w:val="B69E6F6A"/>
    <w:lvl w:ilvl="0">
      <w:start w:val="1"/>
      <w:numFmt w:val="bullet"/>
      <w:pStyle w:val="Imprint"/>
      <w:lvlText w:val=""/>
      <w:lvlJc w:val="left"/>
      <w:pPr>
        <w:tabs>
          <w:tab w:val="num" w:pos="1134"/>
        </w:tabs>
        <w:ind w:left="1134" w:hanging="283"/>
      </w:pPr>
      <w:rPr>
        <w:rFonts w:ascii="Symbol" w:hAnsi="Symbol" w:hint="default"/>
        <w:color w:val="BEBC00"/>
        <w:sz w:val="18"/>
        <w:szCs w:val="18"/>
      </w:rPr>
    </w:lvl>
  </w:abstractNum>
  <w:abstractNum w:abstractNumId="48">
    <w:nsid w:val="7F6A6103"/>
    <w:multiLevelType w:val="hybridMultilevel"/>
    <w:tmpl w:val="164243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7FCD2D17"/>
    <w:multiLevelType w:val="hybridMultilevel"/>
    <w:tmpl w:val="1B96D05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6"/>
  </w:num>
  <w:num w:numId="2">
    <w:abstractNumId w:val="20"/>
  </w:num>
  <w:num w:numId="3">
    <w:abstractNumId w:val="29"/>
  </w:num>
  <w:num w:numId="4">
    <w:abstractNumId w:val="43"/>
  </w:num>
  <w:num w:numId="5">
    <w:abstractNumId w:val="28"/>
  </w:num>
  <w:num w:numId="6">
    <w:abstractNumId w:val="44"/>
  </w:num>
  <w:num w:numId="7">
    <w:abstractNumId w:val="49"/>
  </w:num>
  <w:num w:numId="8">
    <w:abstractNumId w:val="7"/>
  </w:num>
  <w:num w:numId="9">
    <w:abstractNumId w:val="6"/>
  </w:num>
  <w:num w:numId="10">
    <w:abstractNumId w:val="14"/>
  </w:num>
  <w:num w:numId="11">
    <w:abstractNumId w:val="32"/>
  </w:num>
  <w:num w:numId="12">
    <w:abstractNumId w:val="40"/>
  </w:num>
  <w:num w:numId="13">
    <w:abstractNumId w:val="31"/>
  </w:num>
  <w:num w:numId="14">
    <w:abstractNumId w:val="12"/>
  </w:num>
  <w:num w:numId="15">
    <w:abstractNumId w:val="11"/>
  </w:num>
  <w:num w:numId="16">
    <w:abstractNumId w:val="18"/>
  </w:num>
  <w:num w:numId="17">
    <w:abstractNumId w:val="38"/>
  </w:num>
  <w:num w:numId="18">
    <w:abstractNumId w:val="19"/>
  </w:num>
  <w:num w:numId="19">
    <w:abstractNumId w:val="8"/>
  </w:num>
  <w:num w:numId="20">
    <w:abstractNumId w:val="27"/>
  </w:num>
  <w:num w:numId="21">
    <w:abstractNumId w:val="30"/>
  </w:num>
  <w:num w:numId="22">
    <w:abstractNumId w:val="35"/>
  </w:num>
  <w:num w:numId="23">
    <w:abstractNumId w:val="22"/>
  </w:num>
  <w:num w:numId="24">
    <w:abstractNumId w:val="25"/>
  </w:num>
  <w:num w:numId="25">
    <w:abstractNumId w:val="48"/>
  </w:num>
  <w:num w:numId="26">
    <w:abstractNumId w:val="21"/>
  </w:num>
  <w:num w:numId="27">
    <w:abstractNumId w:val="33"/>
  </w:num>
  <w:num w:numId="28">
    <w:abstractNumId w:val="23"/>
  </w:num>
  <w:num w:numId="29">
    <w:abstractNumId w:val="39"/>
  </w:num>
  <w:num w:numId="30">
    <w:abstractNumId w:val="41"/>
  </w:num>
  <w:num w:numId="31">
    <w:abstractNumId w:val="42"/>
  </w:num>
  <w:num w:numId="32">
    <w:abstractNumId w:val="2"/>
  </w:num>
  <w:num w:numId="33">
    <w:abstractNumId w:val="10"/>
  </w:num>
  <w:num w:numId="34">
    <w:abstractNumId w:val="0"/>
  </w:num>
  <w:num w:numId="35">
    <w:abstractNumId w:val="3"/>
  </w:num>
  <w:num w:numId="36">
    <w:abstractNumId w:val="47"/>
  </w:num>
  <w:num w:numId="37">
    <w:abstractNumId w:val="17"/>
  </w:num>
  <w:num w:numId="38">
    <w:abstractNumId w:val="46"/>
  </w:num>
  <w:num w:numId="39">
    <w:abstractNumId w:val="15"/>
  </w:num>
  <w:num w:numId="40">
    <w:abstractNumId w:val="9"/>
  </w:num>
  <w:num w:numId="41">
    <w:abstractNumId w:val="13"/>
  </w:num>
  <w:num w:numId="42">
    <w:abstractNumId w:val="26"/>
  </w:num>
  <w:num w:numId="43">
    <w:abstractNumId w:val="24"/>
  </w:num>
  <w:num w:numId="44">
    <w:abstractNumId w:val="1"/>
  </w:num>
  <w:num w:numId="45">
    <w:abstractNumId w:val="5"/>
  </w:num>
  <w:num w:numId="46">
    <w:abstractNumId w:val="37"/>
  </w:num>
  <w:num w:numId="47">
    <w:abstractNumId w:val="36"/>
  </w:num>
  <w:num w:numId="48">
    <w:abstractNumId w:val="45"/>
  </w:num>
  <w:num w:numId="49">
    <w:abstractNumId w:val="34"/>
  </w:num>
  <w:num w:numId="5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765"/>
    <w:rsid w:val="000073B0"/>
    <w:rsid w:val="00011269"/>
    <w:rsid w:val="00014DF2"/>
    <w:rsid w:val="00024BE1"/>
    <w:rsid w:val="000277ED"/>
    <w:rsid w:val="00030E73"/>
    <w:rsid w:val="00035AF7"/>
    <w:rsid w:val="00036419"/>
    <w:rsid w:val="00036DFD"/>
    <w:rsid w:val="00047564"/>
    <w:rsid w:val="0005636F"/>
    <w:rsid w:val="0006030C"/>
    <w:rsid w:val="00064773"/>
    <w:rsid w:val="00070A52"/>
    <w:rsid w:val="000732A9"/>
    <w:rsid w:val="0008195D"/>
    <w:rsid w:val="00082758"/>
    <w:rsid w:val="00087F60"/>
    <w:rsid w:val="00095D5D"/>
    <w:rsid w:val="000A64E8"/>
    <w:rsid w:val="000B2A7A"/>
    <w:rsid w:val="000B2F36"/>
    <w:rsid w:val="000C2604"/>
    <w:rsid w:val="000C42DD"/>
    <w:rsid w:val="000C56C2"/>
    <w:rsid w:val="000F2F24"/>
    <w:rsid w:val="0011026E"/>
    <w:rsid w:val="001115D5"/>
    <w:rsid w:val="0011340D"/>
    <w:rsid w:val="00121262"/>
    <w:rsid w:val="00125DAF"/>
    <w:rsid w:val="001260F1"/>
    <w:rsid w:val="00126586"/>
    <w:rsid w:val="00126A4D"/>
    <w:rsid w:val="001309DE"/>
    <w:rsid w:val="00137DCB"/>
    <w:rsid w:val="00142A63"/>
    <w:rsid w:val="00145D13"/>
    <w:rsid w:val="001622FC"/>
    <w:rsid w:val="0016258C"/>
    <w:rsid w:val="00184D6C"/>
    <w:rsid w:val="001853FE"/>
    <w:rsid w:val="0018623C"/>
    <w:rsid w:val="00194AB0"/>
    <w:rsid w:val="001A19C3"/>
    <w:rsid w:val="001A3A93"/>
    <w:rsid w:val="001A422A"/>
    <w:rsid w:val="001B380C"/>
    <w:rsid w:val="001B5BC6"/>
    <w:rsid w:val="001B625B"/>
    <w:rsid w:val="001B6362"/>
    <w:rsid w:val="001C173F"/>
    <w:rsid w:val="001C6B0F"/>
    <w:rsid w:val="001D2D25"/>
    <w:rsid w:val="001D7E33"/>
    <w:rsid w:val="001E29B4"/>
    <w:rsid w:val="001E7A89"/>
    <w:rsid w:val="001F2025"/>
    <w:rsid w:val="001F3A91"/>
    <w:rsid w:val="00204AC4"/>
    <w:rsid w:val="00206319"/>
    <w:rsid w:val="002070A8"/>
    <w:rsid w:val="002108EF"/>
    <w:rsid w:val="00210EBC"/>
    <w:rsid w:val="00213963"/>
    <w:rsid w:val="0022413D"/>
    <w:rsid w:val="00243A5D"/>
    <w:rsid w:val="00252D22"/>
    <w:rsid w:val="0025574F"/>
    <w:rsid w:val="00274116"/>
    <w:rsid w:val="00276B34"/>
    <w:rsid w:val="002818BE"/>
    <w:rsid w:val="00281CB1"/>
    <w:rsid w:val="00285CB4"/>
    <w:rsid w:val="00293D46"/>
    <w:rsid w:val="002A365B"/>
    <w:rsid w:val="002A496B"/>
    <w:rsid w:val="002A65FC"/>
    <w:rsid w:val="002B2026"/>
    <w:rsid w:val="002D41FE"/>
    <w:rsid w:val="002D5221"/>
    <w:rsid w:val="003101EF"/>
    <w:rsid w:val="0031075A"/>
    <w:rsid w:val="00313D5C"/>
    <w:rsid w:val="00330939"/>
    <w:rsid w:val="00340F5F"/>
    <w:rsid w:val="00350569"/>
    <w:rsid w:val="003518E4"/>
    <w:rsid w:val="00357FEF"/>
    <w:rsid w:val="00365B38"/>
    <w:rsid w:val="00375C2D"/>
    <w:rsid w:val="003809BD"/>
    <w:rsid w:val="00381DF9"/>
    <w:rsid w:val="00383B14"/>
    <w:rsid w:val="00384B54"/>
    <w:rsid w:val="0039344E"/>
    <w:rsid w:val="003966C7"/>
    <w:rsid w:val="003A5713"/>
    <w:rsid w:val="003A5D1E"/>
    <w:rsid w:val="003B0310"/>
    <w:rsid w:val="003B1003"/>
    <w:rsid w:val="003C347C"/>
    <w:rsid w:val="003C508F"/>
    <w:rsid w:val="003C5852"/>
    <w:rsid w:val="003C79AB"/>
    <w:rsid w:val="003D0FE6"/>
    <w:rsid w:val="003D6E93"/>
    <w:rsid w:val="003D723D"/>
    <w:rsid w:val="003E3387"/>
    <w:rsid w:val="003E3E13"/>
    <w:rsid w:val="003F3DCE"/>
    <w:rsid w:val="00404347"/>
    <w:rsid w:val="004064C2"/>
    <w:rsid w:val="00414457"/>
    <w:rsid w:val="00415ABA"/>
    <w:rsid w:val="00420E92"/>
    <w:rsid w:val="0042205C"/>
    <w:rsid w:val="00434140"/>
    <w:rsid w:val="00435DD0"/>
    <w:rsid w:val="00436F07"/>
    <w:rsid w:val="00457365"/>
    <w:rsid w:val="00457752"/>
    <w:rsid w:val="00463559"/>
    <w:rsid w:val="00463566"/>
    <w:rsid w:val="0047482A"/>
    <w:rsid w:val="004770C5"/>
    <w:rsid w:val="004838A9"/>
    <w:rsid w:val="0048537C"/>
    <w:rsid w:val="00485B90"/>
    <w:rsid w:val="00491DAA"/>
    <w:rsid w:val="00491F3C"/>
    <w:rsid w:val="00494046"/>
    <w:rsid w:val="004A199C"/>
    <w:rsid w:val="004A36FF"/>
    <w:rsid w:val="004B1081"/>
    <w:rsid w:val="004B6BA4"/>
    <w:rsid w:val="004B7466"/>
    <w:rsid w:val="004C24F7"/>
    <w:rsid w:val="004D5623"/>
    <w:rsid w:val="004D7651"/>
    <w:rsid w:val="004E0A75"/>
    <w:rsid w:val="004E37FE"/>
    <w:rsid w:val="004E4133"/>
    <w:rsid w:val="00501A66"/>
    <w:rsid w:val="00504534"/>
    <w:rsid w:val="00506CED"/>
    <w:rsid w:val="00517A53"/>
    <w:rsid w:val="00520787"/>
    <w:rsid w:val="00520C8F"/>
    <w:rsid w:val="00522B40"/>
    <w:rsid w:val="00530539"/>
    <w:rsid w:val="00544BC1"/>
    <w:rsid w:val="00544F7B"/>
    <w:rsid w:val="00546FA9"/>
    <w:rsid w:val="00547BFC"/>
    <w:rsid w:val="005644DF"/>
    <w:rsid w:val="005647A3"/>
    <w:rsid w:val="0056566F"/>
    <w:rsid w:val="005807DD"/>
    <w:rsid w:val="00583C05"/>
    <w:rsid w:val="005866BA"/>
    <w:rsid w:val="00593C77"/>
    <w:rsid w:val="00595113"/>
    <w:rsid w:val="005A5BEF"/>
    <w:rsid w:val="005A7B7E"/>
    <w:rsid w:val="005B5A80"/>
    <w:rsid w:val="005C0CE3"/>
    <w:rsid w:val="005C1178"/>
    <w:rsid w:val="005C797F"/>
    <w:rsid w:val="005D21A7"/>
    <w:rsid w:val="005D3F05"/>
    <w:rsid w:val="005D4E8F"/>
    <w:rsid w:val="005D669D"/>
    <w:rsid w:val="005E2AC4"/>
    <w:rsid w:val="0060021E"/>
    <w:rsid w:val="00611D27"/>
    <w:rsid w:val="00617070"/>
    <w:rsid w:val="00633AF3"/>
    <w:rsid w:val="00636CBD"/>
    <w:rsid w:val="00637EF4"/>
    <w:rsid w:val="006531ED"/>
    <w:rsid w:val="00666481"/>
    <w:rsid w:val="006735C2"/>
    <w:rsid w:val="0067533C"/>
    <w:rsid w:val="006806D4"/>
    <w:rsid w:val="00680B7B"/>
    <w:rsid w:val="0068476E"/>
    <w:rsid w:val="006976DF"/>
    <w:rsid w:val="006A496D"/>
    <w:rsid w:val="006B1823"/>
    <w:rsid w:val="006B4F52"/>
    <w:rsid w:val="006C3B0B"/>
    <w:rsid w:val="006C4042"/>
    <w:rsid w:val="006C4697"/>
    <w:rsid w:val="006C4833"/>
    <w:rsid w:val="006C4E1C"/>
    <w:rsid w:val="006D05C9"/>
    <w:rsid w:val="006D4840"/>
    <w:rsid w:val="006D48FC"/>
    <w:rsid w:val="006E42BA"/>
    <w:rsid w:val="006E74C4"/>
    <w:rsid w:val="00705F5B"/>
    <w:rsid w:val="00706B70"/>
    <w:rsid w:val="00706EBD"/>
    <w:rsid w:val="007231D6"/>
    <w:rsid w:val="00723303"/>
    <w:rsid w:val="00723B57"/>
    <w:rsid w:val="0072793E"/>
    <w:rsid w:val="00730674"/>
    <w:rsid w:val="00741817"/>
    <w:rsid w:val="007433D6"/>
    <w:rsid w:val="007457C8"/>
    <w:rsid w:val="007516CB"/>
    <w:rsid w:val="00753E2C"/>
    <w:rsid w:val="00761E0B"/>
    <w:rsid w:val="007634EF"/>
    <w:rsid w:val="00767D58"/>
    <w:rsid w:val="00770A9F"/>
    <w:rsid w:val="00795EDD"/>
    <w:rsid w:val="007A0666"/>
    <w:rsid w:val="007A3A25"/>
    <w:rsid w:val="007A5875"/>
    <w:rsid w:val="007A6B47"/>
    <w:rsid w:val="007B2662"/>
    <w:rsid w:val="007B276E"/>
    <w:rsid w:val="007C4DB8"/>
    <w:rsid w:val="007D0F51"/>
    <w:rsid w:val="007D5756"/>
    <w:rsid w:val="007D6652"/>
    <w:rsid w:val="007E3FD3"/>
    <w:rsid w:val="007E58B0"/>
    <w:rsid w:val="007F56D5"/>
    <w:rsid w:val="007F5FDB"/>
    <w:rsid w:val="007F67A0"/>
    <w:rsid w:val="008004B3"/>
    <w:rsid w:val="0080327B"/>
    <w:rsid w:val="0081053D"/>
    <w:rsid w:val="00812FAC"/>
    <w:rsid w:val="00821845"/>
    <w:rsid w:val="00826455"/>
    <w:rsid w:val="00826A05"/>
    <w:rsid w:val="00831528"/>
    <w:rsid w:val="00836934"/>
    <w:rsid w:val="00837A06"/>
    <w:rsid w:val="00841276"/>
    <w:rsid w:val="008444A3"/>
    <w:rsid w:val="0084481C"/>
    <w:rsid w:val="00853112"/>
    <w:rsid w:val="00853BC9"/>
    <w:rsid w:val="00856E75"/>
    <w:rsid w:val="008601AC"/>
    <w:rsid w:val="00866410"/>
    <w:rsid w:val="00872D90"/>
    <w:rsid w:val="0087799E"/>
    <w:rsid w:val="008869BB"/>
    <w:rsid w:val="0088735C"/>
    <w:rsid w:val="00887890"/>
    <w:rsid w:val="00894B1E"/>
    <w:rsid w:val="00894BEA"/>
    <w:rsid w:val="008B3CE6"/>
    <w:rsid w:val="008C150D"/>
    <w:rsid w:val="008D166D"/>
    <w:rsid w:val="008D52D1"/>
    <w:rsid w:val="008D61B5"/>
    <w:rsid w:val="008E26A8"/>
    <w:rsid w:val="008E4521"/>
    <w:rsid w:val="008E529F"/>
    <w:rsid w:val="008E6CF9"/>
    <w:rsid w:val="008F6AE3"/>
    <w:rsid w:val="008F7153"/>
    <w:rsid w:val="00900B65"/>
    <w:rsid w:val="00911213"/>
    <w:rsid w:val="00913E41"/>
    <w:rsid w:val="00916105"/>
    <w:rsid w:val="0093251A"/>
    <w:rsid w:val="00932E8C"/>
    <w:rsid w:val="00937A9B"/>
    <w:rsid w:val="009437D6"/>
    <w:rsid w:val="00946B92"/>
    <w:rsid w:val="00947E58"/>
    <w:rsid w:val="009513F0"/>
    <w:rsid w:val="00953D26"/>
    <w:rsid w:val="00954AEB"/>
    <w:rsid w:val="00960BFE"/>
    <w:rsid w:val="00962E49"/>
    <w:rsid w:val="00965308"/>
    <w:rsid w:val="0096708F"/>
    <w:rsid w:val="00967FA7"/>
    <w:rsid w:val="009706C6"/>
    <w:rsid w:val="00977E7F"/>
    <w:rsid w:val="0098032A"/>
    <w:rsid w:val="00980AE7"/>
    <w:rsid w:val="00987913"/>
    <w:rsid w:val="00987A4A"/>
    <w:rsid w:val="009959A7"/>
    <w:rsid w:val="009A3E23"/>
    <w:rsid w:val="009A6389"/>
    <w:rsid w:val="009A652E"/>
    <w:rsid w:val="009B77B6"/>
    <w:rsid w:val="009C2EA6"/>
    <w:rsid w:val="009C51DB"/>
    <w:rsid w:val="009C66ED"/>
    <w:rsid w:val="009C67BB"/>
    <w:rsid w:val="009E4D46"/>
    <w:rsid w:val="009F49B3"/>
    <w:rsid w:val="00A025C0"/>
    <w:rsid w:val="00A15BE9"/>
    <w:rsid w:val="00A17A6E"/>
    <w:rsid w:val="00A34B42"/>
    <w:rsid w:val="00A360BF"/>
    <w:rsid w:val="00A51298"/>
    <w:rsid w:val="00A51639"/>
    <w:rsid w:val="00A7094B"/>
    <w:rsid w:val="00A710A1"/>
    <w:rsid w:val="00A723C2"/>
    <w:rsid w:val="00A84630"/>
    <w:rsid w:val="00A863CC"/>
    <w:rsid w:val="00A91E04"/>
    <w:rsid w:val="00A92ADA"/>
    <w:rsid w:val="00A955CF"/>
    <w:rsid w:val="00A9572D"/>
    <w:rsid w:val="00AA79BD"/>
    <w:rsid w:val="00AB1B61"/>
    <w:rsid w:val="00AB2D5D"/>
    <w:rsid w:val="00AB51B7"/>
    <w:rsid w:val="00AC03BC"/>
    <w:rsid w:val="00AC234E"/>
    <w:rsid w:val="00AC6BB1"/>
    <w:rsid w:val="00AD19D6"/>
    <w:rsid w:val="00AD382B"/>
    <w:rsid w:val="00AD4FAE"/>
    <w:rsid w:val="00AD5900"/>
    <w:rsid w:val="00AE0152"/>
    <w:rsid w:val="00AF3FFC"/>
    <w:rsid w:val="00AF4295"/>
    <w:rsid w:val="00AF5EDD"/>
    <w:rsid w:val="00B0166D"/>
    <w:rsid w:val="00B01FC9"/>
    <w:rsid w:val="00B07EF2"/>
    <w:rsid w:val="00B12EEC"/>
    <w:rsid w:val="00B13B86"/>
    <w:rsid w:val="00B17CC8"/>
    <w:rsid w:val="00B23DA0"/>
    <w:rsid w:val="00B27AC2"/>
    <w:rsid w:val="00B43985"/>
    <w:rsid w:val="00B50A97"/>
    <w:rsid w:val="00B54655"/>
    <w:rsid w:val="00B64306"/>
    <w:rsid w:val="00B717E9"/>
    <w:rsid w:val="00B73414"/>
    <w:rsid w:val="00B770AB"/>
    <w:rsid w:val="00B829A1"/>
    <w:rsid w:val="00B861C1"/>
    <w:rsid w:val="00B92E04"/>
    <w:rsid w:val="00BA3661"/>
    <w:rsid w:val="00BA3D3A"/>
    <w:rsid w:val="00BA465D"/>
    <w:rsid w:val="00BA5510"/>
    <w:rsid w:val="00BB1130"/>
    <w:rsid w:val="00BC0B8F"/>
    <w:rsid w:val="00BC3150"/>
    <w:rsid w:val="00BC7838"/>
    <w:rsid w:val="00BD0129"/>
    <w:rsid w:val="00BD6742"/>
    <w:rsid w:val="00BE5262"/>
    <w:rsid w:val="00BF0FB3"/>
    <w:rsid w:val="00BF6505"/>
    <w:rsid w:val="00C06097"/>
    <w:rsid w:val="00C06D52"/>
    <w:rsid w:val="00C0708F"/>
    <w:rsid w:val="00C11296"/>
    <w:rsid w:val="00C20110"/>
    <w:rsid w:val="00C3156E"/>
    <w:rsid w:val="00C33B1E"/>
    <w:rsid w:val="00C36ADB"/>
    <w:rsid w:val="00C429BA"/>
    <w:rsid w:val="00C42BEF"/>
    <w:rsid w:val="00C47356"/>
    <w:rsid w:val="00C54E16"/>
    <w:rsid w:val="00C65B35"/>
    <w:rsid w:val="00C75086"/>
    <w:rsid w:val="00C90BD8"/>
    <w:rsid w:val="00C91F3F"/>
    <w:rsid w:val="00CA1CBB"/>
    <w:rsid w:val="00CA7D64"/>
    <w:rsid w:val="00CB3A87"/>
    <w:rsid w:val="00CC5606"/>
    <w:rsid w:val="00CD2588"/>
    <w:rsid w:val="00CF4308"/>
    <w:rsid w:val="00D03031"/>
    <w:rsid w:val="00D11BE7"/>
    <w:rsid w:val="00D12113"/>
    <w:rsid w:val="00D154FC"/>
    <w:rsid w:val="00D21CB2"/>
    <w:rsid w:val="00D2776A"/>
    <w:rsid w:val="00D3417F"/>
    <w:rsid w:val="00D36C2C"/>
    <w:rsid w:val="00D37B67"/>
    <w:rsid w:val="00D41692"/>
    <w:rsid w:val="00D44C72"/>
    <w:rsid w:val="00D47A96"/>
    <w:rsid w:val="00D5058F"/>
    <w:rsid w:val="00D5522A"/>
    <w:rsid w:val="00D6117B"/>
    <w:rsid w:val="00D62F79"/>
    <w:rsid w:val="00D67812"/>
    <w:rsid w:val="00D80C93"/>
    <w:rsid w:val="00D93A11"/>
    <w:rsid w:val="00DA24FF"/>
    <w:rsid w:val="00DB032B"/>
    <w:rsid w:val="00DB437F"/>
    <w:rsid w:val="00DB4ADE"/>
    <w:rsid w:val="00DC35A3"/>
    <w:rsid w:val="00DC62A5"/>
    <w:rsid w:val="00DD02FF"/>
    <w:rsid w:val="00DD1BA0"/>
    <w:rsid w:val="00DD233C"/>
    <w:rsid w:val="00DD370E"/>
    <w:rsid w:val="00DE20B4"/>
    <w:rsid w:val="00DE6AEC"/>
    <w:rsid w:val="00DE6FF9"/>
    <w:rsid w:val="00E07948"/>
    <w:rsid w:val="00E103DF"/>
    <w:rsid w:val="00E13720"/>
    <w:rsid w:val="00E140EF"/>
    <w:rsid w:val="00E156B6"/>
    <w:rsid w:val="00E17CAD"/>
    <w:rsid w:val="00E20390"/>
    <w:rsid w:val="00E24E77"/>
    <w:rsid w:val="00E26E37"/>
    <w:rsid w:val="00E30582"/>
    <w:rsid w:val="00E316FD"/>
    <w:rsid w:val="00E3305C"/>
    <w:rsid w:val="00E368AD"/>
    <w:rsid w:val="00E37AE6"/>
    <w:rsid w:val="00E47B03"/>
    <w:rsid w:val="00E50877"/>
    <w:rsid w:val="00E528A1"/>
    <w:rsid w:val="00E62400"/>
    <w:rsid w:val="00E739D2"/>
    <w:rsid w:val="00E758A7"/>
    <w:rsid w:val="00E7725C"/>
    <w:rsid w:val="00E773C0"/>
    <w:rsid w:val="00E947FE"/>
    <w:rsid w:val="00EA06AE"/>
    <w:rsid w:val="00EA1FDD"/>
    <w:rsid w:val="00EA6A1B"/>
    <w:rsid w:val="00EA6D5E"/>
    <w:rsid w:val="00EC060F"/>
    <w:rsid w:val="00EC068C"/>
    <w:rsid w:val="00EC404B"/>
    <w:rsid w:val="00EC414A"/>
    <w:rsid w:val="00EC4711"/>
    <w:rsid w:val="00EC554E"/>
    <w:rsid w:val="00ED2028"/>
    <w:rsid w:val="00EE4539"/>
    <w:rsid w:val="00EE6291"/>
    <w:rsid w:val="00EF7ECA"/>
    <w:rsid w:val="00F02037"/>
    <w:rsid w:val="00F22A94"/>
    <w:rsid w:val="00F306B9"/>
    <w:rsid w:val="00F30FB9"/>
    <w:rsid w:val="00F346D4"/>
    <w:rsid w:val="00F34F99"/>
    <w:rsid w:val="00F42C3F"/>
    <w:rsid w:val="00F439E6"/>
    <w:rsid w:val="00F50B72"/>
    <w:rsid w:val="00F63EB4"/>
    <w:rsid w:val="00F735CE"/>
    <w:rsid w:val="00F9451C"/>
    <w:rsid w:val="00F945B4"/>
    <w:rsid w:val="00FA3972"/>
    <w:rsid w:val="00FA4F4B"/>
    <w:rsid w:val="00FA598A"/>
    <w:rsid w:val="00FA7539"/>
    <w:rsid w:val="00FC31ED"/>
    <w:rsid w:val="00FC5CF3"/>
    <w:rsid w:val="00FD1CC0"/>
    <w:rsid w:val="00FD2B1E"/>
    <w:rsid w:val="00FE456B"/>
    <w:rsid w:val="00FF15F5"/>
    <w:rsid w:val="00FF2200"/>
    <w:rsid w:val="00FF6E9B"/>
    <w:rsid w:val="00FF7604"/>
    <w:rsid w:val="00FF77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018FF3"/>
  <w14:defaultImageDpi w14:val="0"/>
  <w15:docId w15:val="{A424BD3C-F33D-46EA-ACE9-51B827022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13D5C"/>
    <w:pPr>
      <w:ind w:left="720"/>
      <w:contextualSpacing/>
    </w:pPr>
  </w:style>
  <w:style w:type="character" w:styleId="Hyperlink">
    <w:name w:val="Hyperlink"/>
    <w:basedOn w:val="DefaultParagraphFont"/>
    <w:rsid w:val="00463566"/>
    <w:rPr>
      <w:color w:val="0000FF" w:themeColor="hyperlink"/>
      <w:u w:val="single"/>
    </w:rPr>
  </w:style>
  <w:style w:type="paragraph" w:customStyle="1" w:styleId="Bullet">
    <w:name w:val="Bullet"/>
    <w:basedOn w:val="Normal"/>
    <w:link w:val="BulletChar"/>
    <w:rsid w:val="001E7A89"/>
    <w:pPr>
      <w:numPr>
        <w:numId w:val="1"/>
      </w:numPr>
      <w:spacing w:before="120" w:line="264" w:lineRule="auto"/>
    </w:pPr>
    <w:rPr>
      <w:color w:val="003B5A"/>
      <w:lang w:val="x-none" w:eastAsia="en-GB"/>
    </w:rPr>
  </w:style>
  <w:style w:type="character" w:customStyle="1" w:styleId="BulletChar">
    <w:name w:val="Bullet Char"/>
    <w:link w:val="Bullet"/>
    <w:rsid w:val="001E7A89"/>
    <w:rPr>
      <w:rFonts w:ascii="Arial" w:hAnsi="Arial"/>
      <w:color w:val="003B5A"/>
      <w:sz w:val="22"/>
      <w:lang w:val="x-none" w:eastAsia="en-GB"/>
    </w:rPr>
  </w:style>
  <w:style w:type="paragraph" w:customStyle="1" w:styleId="Imprint">
    <w:name w:val="Imprint"/>
    <w:basedOn w:val="Normal"/>
    <w:next w:val="Normal"/>
    <w:rsid w:val="001E7A89"/>
    <w:pPr>
      <w:numPr>
        <w:numId w:val="36"/>
      </w:numPr>
      <w:tabs>
        <w:tab w:val="clear" w:pos="1134"/>
      </w:tabs>
      <w:spacing w:after="240" w:line="264" w:lineRule="auto"/>
      <w:ind w:left="0" w:firstLine="0"/>
      <w:jc w:val="center"/>
    </w:pPr>
    <w:rPr>
      <w:color w:val="003B5A"/>
      <w:lang w:val="en-NZ" w:eastAsia="en-GB"/>
    </w:rPr>
  </w:style>
  <w:style w:type="paragraph" w:customStyle="1" w:styleId="StyleLatinArial11pt">
    <w:name w:val="Style (Latin) Arial 11 pt"/>
    <w:basedOn w:val="Normal"/>
    <w:link w:val="StyleLatinArial11ptChar"/>
    <w:uiPriority w:val="99"/>
    <w:rsid w:val="00D44C72"/>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D44C72"/>
    <w:rPr>
      <w:rFonts w:ascii="Arial" w:eastAsia="Cambria"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hyperlink" Target="https://ethics.health.govt.nz/hom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thics.health.govt.nz/guides-templates-forms-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 TargetMode="External"/><Relationship Id="rId5" Type="http://schemas.openxmlformats.org/officeDocument/2006/relationships/webSettings" Target="webSettings.xml"/><Relationship Id="rId15" Type="http://schemas.openxmlformats.org/officeDocument/2006/relationships/hyperlink" Target="http://ethics.health.govt.nz/home" TargetMode="External"/><Relationship Id="rId10" Type="http://schemas.openxmlformats.org/officeDocument/2006/relationships/hyperlink" Target="https://ethics.health.govt.n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neac.health.govt.nz/streamlined-ethical-guidelines-health-and-disability-research"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E69BB-B0A0-47C6-BB78-22AC4F77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D5B7FE72</Template>
  <TotalTime>0</TotalTime>
  <Pages>31</Pages>
  <Words>11038</Words>
  <Characters>60193</Characters>
  <Application>Microsoft Office Word</Application>
  <DocSecurity>4</DocSecurity>
  <Lines>501</Lines>
  <Paragraphs>142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2018-08-27T21:44:00Z</cp:lastPrinted>
  <dcterms:created xsi:type="dcterms:W3CDTF">2019-03-05T03:59:00Z</dcterms:created>
  <dcterms:modified xsi:type="dcterms:W3CDTF">2019-03-05T03:59:00Z</dcterms:modified>
</cp:coreProperties>
</file>