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544C6" w14:textId="77777777" w:rsidR="00E24E77" w:rsidRPr="00522B40" w:rsidRDefault="00E24E77" w:rsidP="00E24E77">
      <w:pPr>
        <w:rPr>
          <w:sz w:val="20"/>
        </w:rPr>
      </w:pPr>
    </w:p>
    <w:p w14:paraId="421C1AC0"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31D19081" w14:textId="77777777" w:rsidTr="008F6D9D">
        <w:tc>
          <w:tcPr>
            <w:tcW w:w="2268" w:type="dxa"/>
            <w:tcBorders>
              <w:top w:val="single" w:sz="4" w:space="0" w:color="auto"/>
            </w:tcBorders>
          </w:tcPr>
          <w:p w14:paraId="4B3B01C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31C01AD1" w14:textId="7E866E7B" w:rsidR="00E24E77" w:rsidRPr="00522B40" w:rsidRDefault="003E61B0" w:rsidP="00E24E77">
            <w:pPr>
              <w:spacing w:before="80" w:after="80"/>
              <w:rPr>
                <w:rFonts w:cs="Arial"/>
                <w:color w:val="FF00FF"/>
                <w:sz w:val="20"/>
                <w:lang w:val="en-NZ"/>
              </w:rPr>
            </w:pPr>
            <w:r>
              <w:rPr>
                <w:rFonts w:cs="Arial"/>
                <w:sz w:val="20"/>
                <w:lang w:val="en-NZ"/>
              </w:rPr>
              <w:t>Southern Health and Disability Ethics Committee</w:t>
            </w:r>
          </w:p>
        </w:tc>
      </w:tr>
      <w:tr w:rsidR="00E24E77" w:rsidRPr="00522B40" w14:paraId="034EFC8B" w14:textId="77777777" w:rsidTr="008F6D9D">
        <w:tc>
          <w:tcPr>
            <w:tcW w:w="2268" w:type="dxa"/>
          </w:tcPr>
          <w:p w14:paraId="4FA170C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F6FE91D" w14:textId="1795A6F9" w:rsidR="00E24E77" w:rsidRPr="00522B40" w:rsidRDefault="003E61B0" w:rsidP="00E24E77">
            <w:pPr>
              <w:spacing w:before="80" w:after="80"/>
              <w:rPr>
                <w:rFonts w:cs="Arial"/>
                <w:color w:val="FF00FF"/>
                <w:sz w:val="20"/>
                <w:lang w:val="en-NZ"/>
              </w:rPr>
            </w:pPr>
            <w:r>
              <w:rPr>
                <w:rFonts w:cs="Arial"/>
                <w:sz w:val="20"/>
                <w:lang w:val="en-NZ"/>
              </w:rPr>
              <w:t>13 September 2022</w:t>
            </w:r>
          </w:p>
        </w:tc>
      </w:tr>
      <w:tr w:rsidR="00E24E77" w:rsidRPr="00522B40" w14:paraId="553C55EE" w14:textId="77777777" w:rsidTr="008F6D9D">
        <w:tc>
          <w:tcPr>
            <w:tcW w:w="2268" w:type="dxa"/>
            <w:tcBorders>
              <w:bottom w:val="single" w:sz="4" w:space="0" w:color="auto"/>
            </w:tcBorders>
          </w:tcPr>
          <w:p w14:paraId="083B0F7B"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5CCD90E4" w14:textId="23565DF3" w:rsidR="00E24E77" w:rsidRPr="00522B40" w:rsidRDefault="00256A55" w:rsidP="00E24E77">
            <w:pPr>
              <w:spacing w:before="80" w:after="80"/>
              <w:rPr>
                <w:rFonts w:cs="Arial"/>
                <w:color w:val="FF00FF"/>
                <w:sz w:val="20"/>
                <w:lang w:val="en-NZ"/>
              </w:rPr>
            </w:pPr>
            <w:r w:rsidRPr="00256A55">
              <w:rPr>
                <w:rFonts w:cs="Arial"/>
                <w:sz w:val="20"/>
                <w:lang w:val="en-NZ"/>
              </w:rPr>
              <w:t>965 0758 9841</w:t>
            </w:r>
          </w:p>
        </w:tc>
      </w:tr>
    </w:tbl>
    <w:p w14:paraId="1383B1FC" w14:textId="77777777" w:rsidR="00C53C69" w:rsidRPr="00C53C69" w:rsidRDefault="00C53C69" w:rsidP="00C53C69">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52"/>
        <w:gridCol w:w="1560"/>
        <w:gridCol w:w="3626"/>
        <w:gridCol w:w="1352"/>
        <w:gridCol w:w="1520"/>
      </w:tblGrid>
      <w:tr w:rsidR="00C53C69" w:rsidRPr="00C53C69" w14:paraId="0CB1D5DD" w14:textId="77777777" w:rsidTr="00C53C69">
        <w:tc>
          <w:tcPr>
            <w:tcW w:w="529" w:type="pct"/>
            <w:shd w:val="clear" w:color="auto" w:fill="D3D3D3"/>
            <w:hideMark/>
          </w:tcPr>
          <w:p w14:paraId="3E4FD7CE" w14:textId="77777777" w:rsidR="00C53C69" w:rsidRPr="00C53C69" w:rsidRDefault="00C53C69" w:rsidP="00C53C69">
            <w:pPr>
              <w:spacing w:after="240"/>
              <w:rPr>
                <w:rFonts w:ascii="Verdana" w:hAnsi="Verdana"/>
                <w:b/>
                <w:bCs/>
                <w:color w:val="000000"/>
                <w:sz w:val="16"/>
                <w:szCs w:val="16"/>
                <w:lang w:val="en-NZ" w:eastAsia="en-NZ"/>
              </w:rPr>
            </w:pPr>
            <w:r w:rsidRPr="00C53C69">
              <w:rPr>
                <w:rFonts w:ascii="Verdana" w:hAnsi="Verdana"/>
                <w:b/>
                <w:bCs/>
                <w:color w:val="000000"/>
                <w:sz w:val="16"/>
                <w:szCs w:val="16"/>
                <w:lang w:val="en-NZ" w:eastAsia="en-NZ"/>
              </w:rPr>
              <w:t>Time</w:t>
            </w:r>
          </w:p>
        </w:tc>
        <w:tc>
          <w:tcPr>
            <w:tcW w:w="778" w:type="pct"/>
            <w:shd w:val="clear" w:color="auto" w:fill="D3D3D3"/>
            <w:hideMark/>
          </w:tcPr>
          <w:p w14:paraId="1816C9B6" w14:textId="77777777" w:rsidR="00C53C69" w:rsidRPr="00C53C69" w:rsidRDefault="00C53C69" w:rsidP="00C53C69">
            <w:pPr>
              <w:spacing w:after="240"/>
              <w:rPr>
                <w:rFonts w:ascii="Verdana" w:hAnsi="Verdana"/>
                <w:b/>
                <w:bCs/>
                <w:color w:val="000000"/>
                <w:sz w:val="16"/>
                <w:szCs w:val="16"/>
                <w:lang w:val="en-NZ" w:eastAsia="en-NZ"/>
              </w:rPr>
            </w:pPr>
            <w:r w:rsidRPr="00C53C69">
              <w:rPr>
                <w:rFonts w:ascii="Verdana" w:hAnsi="Verdana"/>
                <w:b/>
                <w:bCs/>
                <w:color w:val="000000"/>
                <w:sz w:val="16"/>
                <w:szCs w:val="16"/>
                <w:lang w:val="en-NZ" w:eastAsia="en-NZ"/>
              </w:rPr>
              <w:t>Review Reference</w:t>
            </w:r>
          </w:p>
        </w:tc>
        <w:tc>
          <w:tcPr>
            <w:tcW w:w="2056" w:type="pct"/>
            <w:shd w:val="clear" w:color="auto" w:fill="D3D3D3"/>
            <w:hideMark/>
          </w:tcPr>
          <w:p w14:paraId="3D4516B8" w14:textId="77777777" w:rsidR="00C53C69" w:rsidRPr="00C53C69" w:rsidRDefault="00C53C69" w:rsidP="00C53C69">
            <w:pPr>
              <w:spacing w:after="240"/>
              <w:rPr>
                <w:rFonts w:ascii="Verdana" w:hAnsi="Verdana"/>
                <w:b/>
                <w:bCs/>
                <w:color w:val="000000"/>
                <w:sz w:val="16"/>
                <w:szCs w:val="16"/>
                <w:lang w:val="en-NZ" w:eastAsia="en-NZ"/>
              </w:rPr>
            </w:pPr>
            <w:r w:rsidRPr="00C53C69">
              <w:rPr>
                <w:rFonts w:ascii="Verdana" w:hAnsi="Verdana"/>
                <w:b/>
                <w:bCs/>
                <w:color w:val="000000"/>
                <w:sz w:val="16"/>
                <w:szCs w:val="16"/>
                <w:lang w:val="en-NZ" w:eastAsia="en-NZ"/>
              </w:rPr>
              <w:t>Project Title</w:t>
            </w:r>
          </w:p>
        </w:tc>
        <w:tc>
          <w:tcPr>
            <w:tcW w:w="772" w:type="pct"/>
            <w:shd w:val="clear" w:color="auto" w:fill="D3D3D3"/>
            <w:hideMark/>
          </w:tcPr>
          <w:p w14:paraId="1E857540" w14:textId="77777777" w:rsidR="00C53C69" w:rsidRPr="00C53C69" w:rsidRDefault="00C53C69" w:rsidP="00C53C69">
            <w:pPr>
              <w:spacing w:after="240"/>
              <w:rPr>
                <w:rFonts w:ascii="Verdana" w:hAnsi="Verdana"/>
                <w:b/>
                <w:bCs/>
                <w:color w:val="000000"/>
                <w:sz w:val="16"/>
                <w:szCs w:val="16"/>
                <w:lang w:val="en-NZ" w:eastAsia="en-NZ"/>
              </w:rPr>
            </w:pPr>
            <w:r w:rsidRPr="00C53C69">
              <w:rPr>
                <w:rFonts w:ascii="Verdana" w:hAnsi="Verdana"/>
                <w:b/>
                <w:bCs/>
                <w:color w:val="000000"/>
                <w:sz w:val="16"/>
                <w:szCs w:val="16"/>
                <w:lang w:val="en-NZ" w:eastAsia="en-NZ"/>
              </w:rPr>
              <w:t>Coordinating Investigator</w:t>
            </w:r>
          </w:p>
        </w:tc>
        <w:tc>
          <w:tcPr>
            <w:tcW w:w="865" w:type="pct"/>
            <w:shd w:val="clear" w:color="auto" w:fill="D3D3D3"/>
            <w:hideMark/>
          </w:tcPr>
          <w:p w14:paraId="00EFDB04" w14:textId="77777777" w:rsidR="00C53C69" w:rsidRPr="00C53C69" w:rsidRDefault="00C53C69" w:rsidP="00C53C69">
            <w:pPr>
              <w:spacing w:after="240"/>
              <w:rPr>
                <w:rFonts w:ascii="Verdana" w:hAnsi="Verdana"/>
                <w:b/>
                <w:bCs/>
                <w:color w:val="000000"/>
                <w:sz w:val="16"/>
                <w:szCs w:val="16"/>
                <w:lang w:val="en-NZ" w:eastAsia="en-NZ"/>
              </w:rPr>
            </w:pPr>
            <w:r w:rsidRPr="00C53C69">
              <w:rPr>
                <w:rFonts w:ascii="Verdana" w:hAnsi="Verdana"/>
                <w:b/>
                <w:bCs/>
                <w:color w:val="000000"/>
                <w:sz w:val="16"/>
                <w:szCs w:val="16"/>
                <w:lang w:val="en-NZ" w:eastAsia="en-NZ"/>
              </w:rPr>
              <w:t>Lead Reviewers</w:t>
            </w:r>
          </w:p>
        </w:tc>
      </w:tr>
      <w:tr w:rsidR="00C53C69" w:rsidRPr="00C53C69" w14:paraId="03D5B7D4"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66359D"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10:30am-11:00am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237B19"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12217</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3652F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Study of the effect of QUC398 on pain and cartilage preservation in patients with symptomatic knee osteoarthritis.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19F771"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Dr Nigel Gilchrist</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3693EC"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Anthony Fallon &amp; Ms Amy Henry</w:t>
            </w:r>
          </w:p>
        </w:tc>
      </w:tr>
      <w:tr w:rsidR="00C53C69" w:rsidRPr="00C53C69" w14:paraId="2936E8A8"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F9F37E"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11:00am-11:30am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FEFA71"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12984</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DAC0CE"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AVT05-GL-P01: A Study to Compare AVT05 and Simponi® in Healthy Participants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236D0F"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Principal Investigator Chris Wynne</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1BCA91"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Dominic Fitchett &amp; Associate Prof Nicola Swain</w:t>
            </w:r>
          </w:p>
        </w:tc>
      </w:tr>
      <w:tr w:rsidR="00C53C69" w:rsidRPr="00C53C69" w14:paraId="2B117E90"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882F8D"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11:30pm-12:00pm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9508BF"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13207</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17D36AB"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INVEX-CLIN-IIH-301: A Study to Determine the Efficacy and Safety of </w:t>
            </w:r>
            <w:proofErr w:type="spellStart"/>
            <w:r w:rsidRPr="00C53C69">
              <w:rPr>
                <w:rFonts w:ascii="Verdana" w:hAnsi="Verdana"/>
                <w:color w:val="000000"/>
                <w:sz w:val="16"/>
                <w:szCs w:val="16"/>
                <w:lang w:val="en-NZ" w:eastAsia="en-NZ"/>
              </w:rPr>
              <w:t>Presendin</w:t>
            </w:r>
            <w:proofErr w:type="spellEnd"/>
            <w:r w:rsidRPr="00C53C69">
              <w:rPr>
                <w:rFonts w:ascii="Verdana" w:hAnsi="Verdana"/>
                <w:color w:val="000000"/>
                <w:sz w:val="16"/>
                <w:szCs w:val="16"/>
                <w:lang w:val="en-NZ" w:eastAsia="en-NZ"/>
              </w:rPr>
              <w:t xml:space="preserve"> in Idiopathic Intracranial Hypertension</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A70934"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Prof. Helen Danesh-Meyer</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18C38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Mrs Dianne Glenn &amp; Dr Devonie Waaka</w:t>
            </w:r>
          </w:p>
        </w:tc>
      </w:tr>
      <w:tr w:rsidR="00C53C69" w:rsidRPr="00C53C69" w14:paraId="1D618FF7"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312B7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12:00pm-12:30pm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5D1CD7"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11822</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284F2D"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A Phase 3 Study to Evaluate the Efficacy and Safety of </w:t>
            </w:r>
            <w:proofErr w:type="spellStart"/>
            <w:r w:rsidRPr="00C53C69">
              <w:rPr>
                <w:rFonts w:ascii="Verdana" w:hAnsi="Verdana"/>
                <w:color w:val="000000"/>
                <w:sz w:val="16"/>
                <w:szCs w:val="16"/>
                <w:lang w:val="en-NZ" w:eastAsia="en-NZ"/>
              </w:rPr>
              <w:t>Guselkumab</w:t>
            </w:r>
            <w:proofErr w:type="spellEnd"/>
            <w:r w:rsidRPr="00C53C69">
              <w:rPr>
                <w:rFonts w:ascii="Verdana" w:hAnsi="Verdana"/>
                <w:color w:val="000000"/>
                <w:sz w:val="16"/>
                <w:szCs w:val="16"/>
                <w:lang w:val="en-NZ" w:eastAsia="en-NZ"/>
              </w:rPr>
              <w:t xml:space="preserve"> Subcutaneous Induction Therapy in Participants with Moderately to Severely Active Crohn’s Disease (GRAVITI)</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7260D7"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Dr David Rowbotham</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F9FCBB"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Ms Neta </w:t>
            </w:r>
            <w:proofErr w:type="spellStart"/>
            <w:r w:rsidRPr="00C53C69">
              <w:rPr>
                <w:rFonts w:ascii="Verdana" w:hAnsi="Verdana"/>
                <w:color w:val="000000"/>
                <w:sz w:val="16"/>
                <w:szCs w:val="16"/>
                <w:lang w:val="en-NZ" w:eastAsia="en-NZ"/>
              </w:rPr>
              <w:t>Tomokino</w:t>
            </w:r>
            <w:proofErr w:type="spellEnd"/>
            <w:r w:rsidRPr="00C53C69">
              <w:rPr>
                <w:rFonts w:ascii="Verdana" w:hAnsi="Verdana"/>
                <w:color w:val="000000"/>
                <w:sz w:val="16"/>
                <w:szCs w:val="16"/>
                <w:lang w:val="en-NZ" w:eastAsia="en-NZ"/>
              </w:rPr>
              <w:t xml:space="preserve"> &amp; Associate Prof Mira Harrison-Woolrych</w:t>
            </w:r>
          </w:p>
        </w:tc>
      </w:tr>
      <w:tr w:rsidR="00C53C69" w:rsidRPr="00C53C69" w14:paraId="40B87EFF"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DCBE4A"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12:30pm-1:00pm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7CE245" w14:textId="77777777" w:rsidR="00C53C69" w:rsidRPr="00C53C69" w:rsidRDefault="00C53C69" w:rsidP="00C53C69">
            <w:pPr>
              <w:spacing w:after="240"/>
              <w:rPr>
                <w:rFonts w:ascii="Verdana" w:hAnsi="Verdana"/>
                <w:color w:val="000000"/>
                <w:sz w:val="16"/>
                <w:szCs w:val="16"/>
                <w:lang w:val="en-NZ" w:eastAsia="en-NZ"/>
              </w:rPr>
            </w:pP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012C30"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b/>
                <w:bCs/>
                <w:color w:val="000000"/>
                <w:sz w:val="16"/>
                <w:szCs w:val="16"/>
                <w:lang w:val="en-NZ" w:eastAsia="en-NZ"/>
              </w:rPr>
              <w:t>Break (30 minutes)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08ECFA" w14:textId="77777777" w:rsidR="00C53C69" w:rsidRPr="00C53C69" w:rsidRDefault="00C53C69" w:rsidP="00C53C69">
            <w:pPr>
              <w:spacing w:after="240"/>
              <w:rPr>
                <w:rFonts w:ascii="Verdana" w:hAnsi="Verdana"/>
                <w:color w:val="000000"/>
                <w:sz w:val="16"/>
                <w:szCs w:val="16"/>
                <w:lang w:val="en-NZ" w:eastAsia="en-NZ"/>
              </w:rPr>
            </w:pP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780DDC" w14:textId="77777777" w:rsidR="00C53C69" w:rsidRPr="00C53C69" w:rsidRDefault="00C53C69" w:rsidP="00C53C69">
            <w:pPr>
              <w:spacing w:after="240"/>
              <w:rPr>
                <w:rFonts w:ascii="Times New Roman" w:hAnsi="Times New Roman"/>
                <w:sz w:val="16"/>
                <w:szCs w:val="16"/>
                <w:lang w:val="en-NZ" w:eastAsia="en-NZ"/>
              </w:rPr>
            </w:pPr>
          </w:p>
        </w:tc>
      </w:tr>
      <w:tr w:rsidR="00C53C69" w:rsidRPr="00C53C69" w14:paraId="0D633B53"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ECE0D2"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1:00pm-1:30pm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79862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13318</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1C1993" w14:textId="77777777" w:rsidR="00C53C69" w:rsidRPr="00C53C69" w:rsidRDefault="00C53C69" w:rsidP="00C53C69">
            <w:pPr>
              <w:spacing w:after="240"/>
              <w:rPr>
                <w:rFonts w:ascii="Verdana" w:hAnsi="Verdana"/>
                <w:color w:val="000000"/>
                <w:sz w:val="16"/>
                <w:szCs w:val="16"/>
                <w:lang w:val="en-NZ" w:eastAsia="en-NZ"/>
              </w:rPr>
            </w:pPr>
            <w:proofErr w:type="spellStart"/>
            <w:r w:rsidRPr="00C53C69">
              <w:rPr>
                <w:rFonts w:ascii="Verdana" w:hAnsi="Verdana"/>
                <w:color w:val="000000"/>
                <w:sz w:val="16"/>
                <w:szCs w:val="16"/>
                <w:lang w:val="en-NZ" w:eastAsia="en-NZ"/>
              </w:rPr>
              <w:t>BIO|CONCEPT.Amvia</w:t>
            </w:r>
            <w:proofErr w:type="spellEnd"/>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0E037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Cardiologist Ian Crozier</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A7D35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Anthony Fallon &amp; Associate Prof Mira Harrison-Woolrych</w:t>
            </w:r>
          </w:p>
        </w:tc>
      </w:tr>
      <w:tr w:rsidR="00C53C69" w:rsidRPr="00C53C69" w14:paraId="6AA98A6B"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E791A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1:30pm-2:00pm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CB9DD7"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13345</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7329B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A phase II study of CST-2032 and CST-107 (Nadolol) on cognitive performance in Neurodegenerative Disorders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13CE1B"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Prof Tim Anderson</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D6DB5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Dominic Fitchett &amp; Associate Prof Nicola Swain</w:t>
            </w:r>
          </w:p>
        </w:tc>
      </w:tr>
      <w:tr w:rsidR="00C53C69" w:rsidRPr="00C53C69" w14:paraId="6A8606CD"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3027B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2:00pm-2:30pm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6FEF6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13168</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3FC8B7"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LATA-CS102: An open label, comparative, sequential-dose, multi-centre study involving intracameral administration of a PA5108 Latanoprost FA SR Ocular Implant into</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03D1D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Prof Anthony Wells</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96429B"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Mrs Dianne Glenn &amp; Ms Amy Henry</w:t>
            </w:r>
          </w:p>
        </w:tc>
      </w:tr>
      <w:tr w:rsidR="00C53C69" w:rsidRPr="00C53C69" w14:paraId="0235BAD3"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BFE627"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2:30pm-3:00pm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ED2D6E"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13418</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F47E7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Evaluation of pain among the patient treated with different available external splintage device for simple wrist fracture.</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A4B38F"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Dr Pranesh Kumar</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89595A"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Ms Neta </w:t>
            </w:r>
            <w:proofErr w:type="spellStart"/>
            <w:r w:rsidRPr="00C53C69">
              <w:rPr>
                <w:rFonts w:ascii="Verdana" w:hAnsi="Verdana"/>
                <w:color w:val="000000"/>
                <w:sz w:val="16"/>
                <w:szCs w:val="16"/>
                <w:lang w:val="en-NZ" w:eastAsia="en-NZ"/>
              </w:rPr>
              <w:t>Tomokino</w:t>
            </w:r>
            <w:proofErr w:type="spellEnd"/>
            <w:r w:rsidRPr="00C53C69">
              <w:rPr>
                <w:rFonts w:ascii="Verdana" w:hAnsi="Verdana"/>
                <w:color w:val="000000"/>
                <w:sz w:val="16"/>
                <w:szCs w:val="16"/>
                <w:lang w:val="en-NZ" w:eastAsia="en-NZ"/>
              </w:rPr>
              <w:t xml:space="preserve"> &amp; Dr Devonie Waaka</w:t>
            </w:r>
          </w:p>
        </w:tc>
      </w:tr>
      <w:tr w:rsidR="00C53C69" w:rsidRPr="00C53C69" w14:paraId="1A10A94B"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4CDE22"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lastRenderedPageBreak/>
              <w:t>3:00pm- 3:10pm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F2A202" w14:textId="77777777" w:rsidR="00C53C69" w:rsidRPr="00C53C69" w:rsidRDefault="00C53C69" w:rsidP="00C53C69">
            <w:pPr>
              <w:spacing w:after="240"/>
              <w:rPr>
                <w:rFonts w:ascii="Verdana" w:hAnsi="Verdana"/>
                <w:color w:val="000000"/>
                <w:sz w:val="16"/>
                <w:szCs w:val="16"/>
                <w:lang w:val="en-NZ" w:eastAsia="en-NZ"/>
              </w:rPr>
            </w:pP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3E0789"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b/>
                <w:bCs/>
                <w:color w:val="000000"/>
                <w:sz w:val="16"/>
                <w:szCs w:val="16"/>
                <w:lang w:val="en-NZ" w:eastAsia="en-NZ"/>
              </w:rPr>
              <w:t>Break (10 minutes)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B3E052" w14:textId="77777777" w:rsidR="00C53C69" w:rsidRPr="00C53C69" w:rsidRDefault="00C53C69" w:rsidP="00C53C69">
            <w:pPr>
              <w:spacing w:after="240"/>
              <w:rPr>
                <w:rFonts w:ascii="Verdana" w:hAnsi="Verdana"/>
                <w:color w:val="000000"/>
                <w:sz w:val="16"/>
                <w:szCs w:val="16"/>
                <w:lang w:val="en-NZ" w:eastAsia="en-NZ"/>
              </w:rPr>
            </w:pP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B1838E" w14:textId="77777777" w:rsidR="00C53C69" w:rsidRPr="00C53C69" w:rsidRDefault="00C53C69" w:rsidP="00C53C69">
            <w:pPr>
              <w:spacing w:after="240"/>
              <w:rPr>
                <w:rFonts w:ascii="Times New Roman" w:hAnsi="Times New Roman"/>
                <w:sz w:val="16"/>
                <w:szCs w:val="16"/>
                <w:lang w:val="en-NZ" w:eastAsia="en-NZ"/>
              </w:rPr>
            </w:pPr>
          </w:p>
        </w:tc>
      </w:tr>
      <w:tr w:rsidR="00C53C69" w:rsidRPr="00C53C69" w14:paraId="5B91DB8F"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3B596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3:10pm-3:40pm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E1458A"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13249</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35B4C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DNTH103-AU-001: A Study to Evaluate Single and Multiple doses of DNTH103 in Healthy Participants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64CA2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Dr Mark Marshall</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ABF2E4"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Anthony Fallon &amp; Dr Devonie Waaka</w:t>
            </w:r>
          </w:p>
        </w:tc>
      </w:tr>
      <w:tr w:rsidR="00C53C69" w:rsidRPr="00C53C69" w14:paraId="5829DF8F"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A0E8C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3:40pm-4:10pm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0EB605"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13067</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69993D"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Abortion services in Aotearoa New Zealand: The voices of </w:t>
            </w:r>
            <w:proofErr w:type="spellStart"/>
            <w:r w:rsidRPr="00C53C69">
              <w:rPr>
                <w:rFonts w:ascii="Verdana" w:hAnsi="Verdana"/>
                <w:color w:val="000000"/>
                <w:sz w:val="16"/>
                <w:szCs w:val="16"/>
                <w:lang w:val="en-NZ" w:eastAsia="en-NZ"/>
              </w:rPr>
              <w:t>wāhine</w:t>
            </w:r>
            <w:proofErr w:type="spellEnd"/>
            <w:r w:rsidRPr="00C53C69">
              <w:rPr>
                <w:rFonts w:ascii="Verdana" w:hAnsi="Verdana"/>
                <w:color w:val="000000"/>
                <w:sz w:val="16"/>
                <w:szCs w:val="16"/>
                <w:lang w:val="en-NZ" w:eastAsia="en-NZ"/>
              </w:rPr>
              <w:t xml:space="preserve"> on improving access.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286E3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Doctor Melanie Gibson</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18D82C"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 xml:space="preserve">Ms Neta </w:t>
            </w:r>
            <w:proofErr w:type="spellStart"/>
            <w:r w:rsidRPr="00C53C69">
              <w:rPr>
                <w:rFonts w:ascii="Verdana" w:hAnsi="Verdana"/>
                <w:color w:val="000000"/>
                <w:sz w:val="16"/>
                <w:szCs w:val="16"/>
                <w:lang w:val="en-NZ" w:eastAsia="en-NZ"/>
              </w:rPr>
              <w:t>Tomokino</w:t>
            </w:r>
            <w:proofErr w:type="spellEnd"/>
            <w:r w:rsidRPr="00C53C69">
              <w:rPr>
                <w:rFonts w:ascii="Verdana" w:hAnsi="Verdana"/>
                <w:color w:val="000000"/>
                <w:sz w:val="16"/>
                <w:szCs w:val="16"/>
                <w:lang w:val="en-NZ" w:eastAsia="en-NZ"/>
              </w:rPr>
              <w:t xml:space="preserve"> &amp; Ms Amy Henry</w:t>
            </w:r>
          </w:p>
        </w:tc>
      </w:tr>
      <w:tr w:rsidR="00C53C69" w:rsidRPr="00C53C69" w14:paraId="166A78B1"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72470A"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4:10pm-4:40pm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1C3F86"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13371</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BDB8F2"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ARORAGE-1002: A Study to Evaluate Single and Multiple Doses of ARO-RAGE Injection for Subcutaneous Administration in Healthy Participants</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6CD768"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Dr Mark O'Carroll</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90932A"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Mrs Dianne Glenn &amp; Associate Prof Mira Harrison-Woolrych</w:t>
            </w:r>
          </w:p>
        </w:tc>
      </w:tr>
      <w:tr w:rsidR="00C53C69" w:rsidRPr="00C53C69" w14:paraId="1D0D9EC3" w14:textId="77777777" w:rsidTr="00C53C69">
        <w:tc>
          <w:tcPr>
            <w:tcW w:w="52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A4EE41"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4:40pm-5:10pm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54DFD3"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2022 FULL 13274</w:t>
            </w:r>
          </w:p>
        </w:tc>
        <w:tc>
          <w:tcPr>
            <w:tcW w:w="205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1B5B92"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A Study to Evaluate the Safety and Efficacy of MK-1942 as Adjunctive Therapy in Participants with Mild to Moderate Alzheimer’s Disease Dementia</w:t>
            </w:r>
          </w:p>
        </w:tc>
        <w:tc>
          <w:tcPr>
            <w:tcW w:w="7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94D989"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Doctor Nigel Gilchrist</w:t>
            </w:r>
          </w:p>
        </w:tc>
        <w:tc>
          <w:tcPr>
            <w:tcW w:w="86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6A5362" w14:textId="77777777" w:rsidR="00C53C69" w:rsidRPr="00C53C69" w:rsidRDefault="00C53C69" w:rsidP="00C53C69">
            <w:pPr>
              <w:spacing w:after="240"/>
              <w:rPr>
                <w:rFonts w:ascii="Verdana" w:hAnsi="Verdana"/>
                <w:color w:val="000000"/>
                <w:sz w:val="16"/>
                <w:szCs w:val="16"/>
                <w:lang w:val="en-NZ" w:eastAsia="en-NZ"/>
              </w:rPr>
            </w:pPr>
            <w:r w:rsidRPr="00C53C69">
              <w:rPr>
                <w:rFonts w:ascii="Verdana" w:hAnsi="Verdana"/>
                <w:color w:val="000000"/>
                <w:sz w:val="16"/>
                <w:szCs w:val="16"/>
                <w:lang w:val="en-NZ" w:eastAsia="en-NZ"/>
              </w:rPr>
              <w:t>Mr Dominic Fitchett &amp; Associate Prof Nicola Swain</w:t>
            </w:r>
          </w:p>
        </w:tc>
      </w:tr>
    </w:tbl>
    <w:p w14:paraId="2D004200" w14:textId="77777777" w:rsidR="00E24E77" w:rsidRDefault="00E24E77" w:rsidP="00E24E77">
      <w:pPr>
        <w:spacing w:before="80" w:after="80"/>
        <w:rPr>
          <w:rFonts w:cs="Arial"/>
          <w:sz w:val="24"/>
          <w:szCs w:val="24"/>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744D9D" w:rsidRPr="00D21889" w14:paraId="4DD91850" w14:textId="77777777" w:rsidTr="00EF0D97">
        <w:trPr>
          <w:trHeight w:val="240"/>
        </w:trPr>
        <w:tc>
          <w:tcPr>
            <w:tcW w:w="2592" w:type="dxa"/>
            <w:shd w:val="pct12" w:color="auto" w:fill="FFFFFF"/>
            <w:vAlign w:val="center"/>
          </w:tcPr>
          <w:p w14:paraId="6276EAB7" w14:textId="77777777" w:rsidR="00744D9D" w:rsidRPr="00D21889" w:rsidRDefault="00744D9D" w:rsidP="00EF0D97">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0717688B" w14:textId="77777777" w:rsidR="00744D9D" w:rsidRPr="00D21889" w:rsidRDefault="00744D9D" w:rsidP="00EF0D97">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28124BDA" w14:textId="77777777" w:rsidR="00744D9D" w:rsidRPr="00D21889" w:rsidRDefault="00744D9D" w:rsidP="00EF0D97">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60F4BC3D" w14:textId="77777777" w:rsidR="00744D9D" w:rsidRPr="00D21889" w:rsidRDefault="00744D9D" w:rsidP="00EF0D97">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27E66C65" w14:textId="77777777" w:rsidR="00744D9D" w:rsidRPr="00D21889" w:rsidRDefault="00744D9D" w:rsidP="00EF0D97">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744D9D" w:rsidRPr="00D21889" w14:paraId="2254FEC4" w14:textId="77777777" w:rsidTr="00EF0D97">
        <w:trPr>
          <w:trHeight w:val="280"/>
        </w:trPr>
        <w:tc>
          <w:tcPr>
            <w:tcW w:w="2592" w:type="dxa"/>
          </w:tcPr>
          <w:p w14:paraId="1C8682B1"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6F507AAB"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7D7EDF10"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07406D37"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4DAA88F5"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Present </w:t>
            </w:r>
          </w:p>
        </w:tc>
      </w:tr>
      <w:tr w:rsidR="00744D9D" w:rsidRPr="00D21889" w14:paraId="62348B6E" w14:textId="77777777" w:rsidTr="00EF0D97">
        <w:trPr>
          <w:trHeight w:val="280"/>
        </w:trPr>
        <w:tc>
          <w:tcPr>
            <w:tcW w:w="2592" w:type="dxa"/>
          </w:tcPr>
          <w:p w14:paraId="31BE5DED" w14:textId="77777777" w:rsidR="00744D9D" w:rsidRPr="00D21889" w:rsidRDefault="00744D9D" w:rsidP="00EF0D97">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Harrison-Woolrych </w:t>
            </w:r>
          </w:p>
        </w:tc>
        <w:tc>
          <w:tcPr>
            <w:tcW w:w="2497" w:type="dxa"/>
          </w:tcPr>
          <w:p w14:paraId="6F2613D4" w14:textId="77777777" w:rsidR="00744D9D" w:rsidRPr="00D21889" w:rsidRDefault="00744D9D" w:rsidP="00EF0D97">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22D397D7"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2A74D545"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5F267A74" w14:textId="77777777" w:rsidR="00744D9D" w:rsidRPr="00D21889" w:rsidRDefault="00744D9D" w:rsidP="00EF0D97">
            <w:pPr>
              <w:autoSpaceDE w:val="0"/>
              <w:autoSpaceDN w:val="0"/>
              <w:adjustRightInd w:val="0"/>
              <w:rPr>
                <w:rFonts w:cs="Arial"/>
                <w:sz w:val="16"/>
                <w:szCs w:val="16"/>
              </w:rPr>
            </w:pPr>
            <w:r>
              <w:rPr>
                <w:rFonts w:cs="Arial"/>
                <w:sz w:val="16"/>
                <w:szCs w:val="16"/>
              </w:rPr>
              <w:t>Present</w:t>
            </w:r>
          </w:p>
        </w:tc>
      </w:tr>
      <w:tr w:rsidR="00744D9D" w:rsidRPr="00D21889" w14:paraId="4183244A" w14:textId="77777777" w:rsidTr="00EF0D97">
        <w:trPr>
          <w:trHeight w:val="280"/>
        </w:trPr>
        <w:tc>
          <w:tcPr>
            <w:tcW w:w="2592" w:type="dxa"/>
          </w:tcPr>
          <w:p w14:paraId="14D5EC41" w14:textId="77777777" w:rsidR="00744D9D" w:rsidRPr="00D21889" w:rsidRDefault="00744D9D" w:rsidP="00EF0D97">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6DD545AA"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r>
              <w:rPr>
                <w:rFonts w:cs="Arial"/>
                <w:sz w:val="16"/>
                <w:szCs w:val="16"/>
              </w:rPr>
              <w:t>(Chair)</w:t>
            </w:r>
          </w:p>
        </w:tc>
        <w:tc>
          <w:tcPr>
            <w:tcW w:w="1251" w:type="dxa"/>
          </w:tcPr>
          <w:p w14:paraId="29DE729C" w14:textId="77777777" w:rsidR="00744D9D" w:rsidRPr="00D21889" w:rsidRDefault="00744D9D" w:rsidP="00EF0D97">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55DF9B38" w14:textId="77777777" w:rsidR="00744D9D" w:rsidRPr="00D21889" w:rsidRDefault="00744D9D" w:rsidP="00EF0D97">
            <w:pPr>
              <w:autoSpaceDE w:val="0"/>
              <w:autoSpaceDN w:val="0"/>
              <w:adjustRightInd w:val="0"/>
              <w:rPr>
                <w:rFonts w:cs="Arial"/>
                <w:sz w:val="16"/>
                <w:szCs w:val="16"/>
              </w:rPr>
            </w:pPr>
            <w:r>
              <w:rPr>
                <w:rFonts w:cs="Arial"/>
                <w:sz w:val="16"/>
                <w:szCs w:val="16"/>
              </w:rPr>
              <w:t>13/08/2024</w:t>
            </w:r>
          </w:p>
        </w:tc>
        <w:tc>
          <w:tcPr>
            <w:tcW w:w="1155" w:type="dxa"/>
          </w:tcPr>
          <w:p w14:paraId="7E52974B"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Present </w:t>
            </w:r>
          </w:p>
        </w:tc>
      </w:tr>
      <w:tr w:rsidR="00744D9D" w:rsidRPr="00D21889" w14:paraId="2C71B6CA" w14:textId="77777777" w:rsidTr="00EF0D97">
        <w:trPr>
          <w:trHeight w:val="280"/>
        </w:trPr>
        <w:tc>
          <w:tcPr>
            <w:tcW w:w="2592" w:type="dxa"/>
          </w:tcPr>
          <w:p w14:paraId="5F13F117"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1B14E0C4"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0AFF77C7"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05A2C618"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50962E0E" w14:textId="77777777" w:rsidR="00744D9D" w:rsidRPr="00D21889" w:rsidRDefault="00744D9D" w:rsidP="00EF0D97">
            <w:pPr>
              <w:autoSpaceDE w:val="0"/>
              <w:autoSpaceDN w:val="0"/>
              <w:adjustRightInd w:val="0"/>
              <w:rPr>
                <w:rFonts w:cs="Arial"/>
                <w:sz w:val="16"/>
                <w:szCs w:val="16"/>
              </w:rPr>
            </w:pPr>
            <w:r w:rsidRPr="00D21889">
              <w:rPr>
                <w:rFonts w:cs="Arial"/>
                <w:sz w:val="16"/>
                <w:szCs w:val="16"/>
              </w:rPr>
              <w:t xml:space="preserve">Present </w:t>
            </w:r>
          </w:p>
        </w:tc>
      </w:tr>
      <w:tr w:rsidR="00744D9D" w:rsidRPr="00D21889" w14:paraId="5B935DDB" w14:textId="77777777" w:rsidTr="00EF0D97">
        <w:trPr>
          <w:trHeight w:val="280"/>
        </w:trPr>
        <w:tc>
          <w:tcPr>
            <w:tcW w:w="2592" w:type="dxa"/>
          </w:tcPr>
          <w:p w14:paraId="217E25D9" w14:textId="77777777" w:rsidR="00744D9D" w:rsidRPr="00D21889" w:rsidRDefault="00744D9D" w:rsidP="00EF0D97">
            <w:pPr>
              <w:autoSpaceDE w:val="0"/>
              <w:autoSpaceDN w:val="0"/>
              <w:adjustRightInd w:val="0"/>
              <w:rPr>
                <w:rFonts w:cs="Arial"/>
                <w:sz w:val="16"/>
                <w:szCs w:val="16"/>
              </w:rPr>
            </w:pPr>
            <w:r>
              <w:rPr>
                <w:rFonts w:cs="Arial"/>
                <w:sz w:val="16"/>
                <w:szCs w:val="16"/>
              </w:rPr>
              <w:t>Ms Amy Henry</w:t>
            </w:r>
          </w:p>
        </w:tc>
        <w:tc>
          <w:tcPr>
            <w:tcW w:w="2497" w:type="dxa"/>
          </w:tcPr>
          <w:p w14:paraId="7F7EADBA" w14:textId="77777777" w:rsidR="00744D9D" w:rsidRPr="00D21889" w:rsidRDefault="00744D9D" w:rsidP="00EF0D97">
            <w:pPr>
              <w:autoSpaceDE w:val="0"/>
              <w:autoSpaceDN w:val="0"/>
              <w:adjustRightInd w:val="0"/>
              <w:rPr>
                <w:rFonts w:cs="Arial"/>
                <w:sz w:val="16"/>
                <w:szCs w:val="16"/>
              </w:rPr>
            </w:pPr>
            <w:r>
              <w:rPr>
                <w:rFonts w:cs="Arial"/>
                <w:sz w:val="16"/>
                <w:szCs w:val="16"/>
              </w:rPr>
              <w:t>Non-lay (Observational studies)</w:t>
            </w:r>
          </w:p>
        </w:tc>
        <w:tc>
          <w:tcPr>
            <w:tcW w:w="1251" w:type="dxa"/>
          </w:tcPr>
          <w:p w14:paraId="39DBA5BE" w14:textId="77777777" w:rsidR="00744D9D" w:rsidRPr="00D21889" w:rsidRDefault="00744D9D" w:rsidP="00EF0D97">
            <w:pPr>
              <w:autoSpaceDE w:val="0"/>
              <w:autoSpaceDN w:val="0"/>
              <w:adjustRightInd w:val="0"/>
              <w:rPr>
                <w:rFonts w:cs="Arial"/>
                <w:sz w:val="16"/>
                <w:szCs w:val="16"/>
              </w:rPr>
            </w:pPr>
            <w:r>
              <w:rPr>
                <w:rFonts w:cs="Arial"/>
                <w:sz w:val="16"/>
                <w:szCs w:val="16"/>
              </w:rPr>
              <w:t>13/08/2021</w:t>
            </w:r>
          </w:p>
        </w:tc>
        <w:tc>
          <w:tcPr>
            <w:tcW w:w="1155" w:type="dxa"/>
          </w:tcPr>
          <w:p w14:paraId="3A723687" w14:textId="77777777" w:rsidR="00744D9D" w:rsidRPr="00D21889" w:rsidRDefault="00744D9D" w:rsidP="00EF0D97">
            <w:pPr>
              <w:autoSpaceDE w:val="0"/>
              <w:autoSpaceDN w:val="0"/>
              <w:adjustRightInd w:val="0"/>
              <w:rPr>
                <w:rFonts w:cs="Arial"/>
                <w:sz w:val="16"/>
                <w:szCs w:val="16"/>
              </w:rPr>
            </w:pPr>
            <w:r>
              <w:rPr>
                <w:rFonts w:cs="Arial"/>
                <w:sz w:val="16"/>
                <w:szCs w:val="16"/>
              </w:rPr>
              <w:t>13/08/2024</w:t>
            </w:r>
          </w:p>
        </w:tc>
        <w:tc>
          <w:tcPr>
            <w:tcW w:w="1155" w:type="dxa"/>
          </w:tcPr>
          <w:p w14:paraId="4AA29DFA" w14:textId="77777777" w:rsidR="00744D9D" w:rsidRPr="00D21889" w:rsidRDefault="00744D9D" w:rsidP="00EF0D97">
            <w:pPr>
              <w:autoSpaceDE w:val="0"/>
              <w:autoSpaceDN w:val="0"/>
              <w:adjustRightInd w:val="0"/>
              <w:rPr>
                <w:rFonts w:cs="Arial"/>
                <w:sz w:val="16"/>
                <w:szCs w:val="16"/>
              </w:rPr>
            </w:pPr>
            <w:r>
              <w:rPr>
                <w:rFonts w:cs="Arial"/>
                <w:sz w:val="16"/>
                <w:szCs w:val="16"/>
              </w:rPr>
              <w:t>Present</w:t>
            </w:r>
          </w:p>
        </w:tc>
      </w:tr>
      <w:tr w:rsidR="00744D9D" w:rsidRPr="00D21889" w14:paraId="03672267" w14:textId="77777777" w:rsidTr="00EF0D97">
        <w:trPr>
          <w:trHeight w:val="280"/>
        </w:trPr>
        <w:tc>
          <w:tcPr>
            <w:tcW w:w="2592" w:type="dxa"/>
          </w:tcPr>
          <w:p w14:paraId="3F8472D3" w14:textId="77777777" w:rsidR="00744D9D" w:rsidRDefault="00744D9D" w:rsidP="00EF0D97">
            <w:pPr>
              <w:autoSpaceDE w:val="0"/>
              <w:autoSpaceDN w:val="0"/>
              <w:adjustRightInd w:val="0"/>
              <w:rPr>
                <w:rFonts w:cs="Arial"/>
                <w:sz w:val="16"/>
                <w:szCs w:val="16"/>
              </w:rPr>
            </w:pPr>
            <w:proofErr w:type="spellStart"/>
            <w:r>
              <w:rPr>
                <w:rFonts w:cs="Arial"/>
                <w:sz w:val="16"/>
                <w:szCs w:val="16"/>
              </w:rPr>
              <w:t>Ascc</w:t>
            </w:r>
            <w:proofErr w:type="spellEnd"/>
            <w:r>
              <w:rPr>
                <w:rFonts w:cs="Arial"/>
                <w:sz w:val="16"/>
                <w:szCs w:val="16"/>
              </w:rPr>
              <w:t>. Prof Nicola Swain</w:t>
            </w:r>
          </w:p>
        </w:tc>
        <w:tc>
          <w:tcPr>
            <w:tcW w:w="2497" w:type="dxa"/>
          </w:tcPr>
          <w:p w14:paraId="5735E171" w14:textId="77777777" w:rsidR="00744D9D" w:rsidRDefault="00744D9D" w:rsidP="00EF0D97">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49168F41" w14:textId="77777777" w:rsidR="00744D9D" w:rsidRDefault="00744D9D" w:rsidP="00EF0D97">
            <w:pPr>
              <w:autoSpaceDE w:val="0"/>
              <w:autoSpaceDN w:val="0"/>
              <w:adjustRightInd w:val="0"/>
              <w:rPr>
                <w:rFonts w:cs="Arial"/>
                <w:sz w:val="16"/>
                <w:szCs w:val="16"/>
              </w:rPr>
            </w:pPr>
            <w:r>
              <w:rPr>
                <w:rFonts w:cs="Arial"/>
                <w:sz w:val="16"/>
                <w:szCs w:val="16"/>
              </w:rPr>
              <w:t>22/12/2021</w:t>
            </w:r>
          </w:p>
        </w:tc>
        <w:tc>
          <w:tcPr>
            <w:tcW w:w="1155" w:type="dxa"/>
          </w:tcPr>
          <w:p w14:paraId="01829D57" w14:textId="77777777" w:rsidR="00744D9D" w:rsidRDefault="00744D9D" w:rsidP="00EF0D97">
            <w:pPr>
              <w:autoSpaceDE w:val="0"/>
              <w:autoSpaceDN w:val="0"/>
              <w:adjustRightInd w:val="0"/>
              <w:rPr>
                <w:rFonts w:cs="Arial"/>
                <w:sz w:val="16"/>
                <w:szCs w:val="16"/>
              </w:rPr>
            </w:pPr>
            <w:r>
              <w:rPr>
                <w:rFonts w:cs="Arial"/>
                <w:sz w:val="16"/>
                <w:szCs w:val="16"/>
              </w:rPr>
              <w:t>22/12/2024</w:t>
            </w:r>
          </w:p>
        </w:tc>
        <w:tc>
          <w:tcPr>
            <w:tcW w:w="1155" w:type="dxa"/>
          </w:tcPr>
          <w:p w14:paraId="0ADAB53A" w14:textId="77777777" w:rsidR="00744D9D" w:rsidRDefault="00744D9D" w:rsidP="00EF0D97">
            <w:pPr>
              <w:autoSpaceDE w:val="0"/>
              <w:autoSpaceDN w:val="0"/>
              <w:adjustRightInd w:val="0"/>
              <w:rPr>
                <w:rFonts w:cs="Arial"/>
                <w:sz w:val="16"/>
                <w:szCs w:val="16"/>
              </w:rPr>
            </w:pPr>
            <w:r>
              <w:rPr>
                <w:rFonts w:cs="Arial"/>
                <w:sz w:val="16"/>
                <w:szCs w:val="16"/>
              </w:rPr>
              <w:t>Present</w:t>
            </w:r>
          </w:p>
        </w:tc>
      </w:tr>
      <w:tr w:rsidR="00744D9D" w:rsidRPr="00D21889" w14:paraId="61E9D59F" w14:textId="77777777" w:rsidTr="00EF0D97">
        <w:trPr>
          <w:trHeight w:val="280"/>
        </w:trPr>
        <w:tc>
          <w:tcPr>
            <w:tcW w:w="2592" w:type="dxa"/>
          </w:tcPr>
          <w:p w14:paraId="269F8E77" w14:textId="77777777" w:rsidR="00744D9D" w:rsidRDefault="00744D9D" w:rsidP="00EF0D97">
            <w:pPr>
              <w:autoSpaceDE w:val="0"/>
              <w:autoSpaceDN w:val="0"/>
              <w:adjustRightInd w:val="0"/>
              <w:rPr>
                <w:rFonts w:cs="Arial"/>
                <w:sz w:val="16"/>
                <w:szCs w:val="16"/>
              </w:rPr>
            </w:pPr>
            <w:r>
              <w:rPr>
                <w:rFonts w:cs="Arial"/>
                <w:sz w:val="16"/>
                <w:szCs w:val="16"/>
              </w:rPr>
              <w:t>Ms Dianne Glenn</w:t>
            </w:r>
          </w:p>
        </w:tc>
        <w:tc>
          <w:tcPr>
            <w:tcW w:w="2497" w:type="dxa"/>
          </w:tcPr>
          <w:p w14:paraId="52294089" w14:textId="77777777" w:rsidR="00744D9D" w:rsidRDefault="00744D9D" w:rsidP="00EF0D97">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139DAD0A" w14:textId="77777777" w:rsidR="00744D9D" w:rsidRDefault="00744D9D" w:rsidP="00EF0D97">
            <w:pPr>
              <w:autoSpaceDE w:val="0"/>
              <w:autoSpaceDN w:val="0"/>
              <w:adjustRightInd w:val="0"/>
              <w:rPr>
                <w:rFonts w:cs="Arial"/>
                <w:sz w:val="16"/>
                <w:szCs w:val="16"/>
              </w:rPr>
            </w:pPr>
            <w:r>
              <w:rPr>
                <w:sz w:val="16"/>
                <w:szCs w:val="16"/>
              </w:rPr>
              <w:t>08/07/2022</w:t>
            </w:r>
          </w:p>
        </w:tc>
        <w:tc>
          <w:tcPr>
            <w:tcW w:w="1155" w:type="dxa"/>
          </w:tcPr>
          <w:p w14:paraId="23040B96" w14:textId="77777777" w:rsidR="00744D9D" w:rsidRDefault="00744D9D" w:rsidP="00EF0D97">
            <w:pPr>
              <w:autoSpaceDE w:val="0"/>
              <w:autoSpaceDN w:val="0"/>
              <w:adjustRightInd w:val="0"/>
              <w:rPr>
                <w:rFonts w:cs="Arial"/>
                <w:sz w:val="16"/>
                <w:szCs w:val="16"/>
              </w:rPr>
            </w:pPr>
            <w:r>
              <w:rPr>
                <w:sz w:val="16"/>
                <w:szCs w:val="16"/>
              </w:rPr>
              <w:t>08/07/2025</w:t>
            </w:r>
          </w:p>
        </w:tc>
        <w:tc>
          <w:tcPr>
            <w:tcW w:w="1155" w:type="dxa"/>
          </w:tcPr>
          <w:p w14:paraId="6D3D40BF" w14:textId="77777777" w:rsidR="00744D9D" w:rsidRDefault="00744D9D" w:rsidP="00EF0D97">
            <w:pPr>
              <w:autoSpaceDE w:val="0"/>
              <w:autoSpaceDN w:val="0"/>
              <w:adjustRightInd w:val="0"/>
              <w:rPr>
                <w:rFonts w:cs="Arial"/>
                <w:sz w:val="16"/>
                <w:szCs w:val="16"/>
              </w:rPr>
            </w:pPr>
            <w:r>
              <w:rPr>
                <w:rFonts w:cs="Arial"/>
                <w:sz w:val="16"/>
                <w:szCs w:val="16"/>
              </w:rPr>
              <w:t>Present</w:t>
            </w:r>
          </w:p>
        </w:tc>
      </w:tr>
      <w:tr w:rsidR="00744D9D" w:rsidRPr="00D21889" w14:paraId="5DCC3F43" w14:textId="77777777" w:rsidTr="00EF0D97">
        <w:trPr>
          <w:trHeight w:val="280"/>
        </w:trPr>
        <w:tc>
          <w:tcPr>
            <w:tcW w:w="2592" w:type="dxa"/>
          </w:tcPr>
          <w:p w14:paraId="62B526E0" w14:textId="77777777" w:rsidR="00744D9D" w:rsidRDefault="00744D9D" w:rsidP="00EF0D97">
            <w:pPr>
              <w:autoSpaceDE w:val="0"/>
              <w:autoSpaceDN w:val="0"/>
              <w:adjustRightInd w:val="0"/>
              <w:rPr>
                <w:rFonts w:cs="Arial"/>
                <w:sz w:val="16"/>
                <w:szCs w:val="16"/>
              </w:rPr>
            </w:pPr>
            <w:r>
              <w:rPr>
                <w:rFonts w:cs="Arial"/>
                <w:sz w:val="16"/>
                <w:szCs w:val="16"/>
              </w:rPr>
              <w:t xml:space="preserve">Ms Neta </w:t>
            </w:r>
            <w:proofErr w:type="spellStart"/>
            <w:r>
              <w:rPr>
                <w:rFonts w:cs="Arial"/>
                <w:sz w:val="16"/>
                <w:szCs w:val="16"/>
              </w:rPr>
              <w:t>Tomokino</w:t>
            </w:r>
            <w:proofErr w:type="spellEnd"/>
          </w:p>
        </w:tc>
        <w:tc>
          <w:tcPr>
            <w:tcW w:w="2497" w:type="dxa"/>
          </w:tcPr>
          <w:p w14:paraId="5AA151B7" w14:textId="77777777" w:rsidR="00744D9D" w:rsidRDefault="00744D9D" w:rsidP="00EF0D97">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79C8BA5C" w14:textId="77777777" w:rsidR="00744D9D" w:rsidRDefault="00744D9D" w:rsidP="00EF0D97">
            <w:pPr>
              <w:autoSpaceDE w:val="0"/>
              <w:autoSpaceDN w:val="0"/>
              <w:adjustRightInd w:val="0"/>
              <w:rPr>
                <w:rFonts w:cs="Arial"/>
                <w:sz w:val="16"/>
                <w:szCs w:val="16"/>
              </w:rPr>
            </w:pPr>
            <w:r>
              <w:rPr>
                <w:sz w:val="16"/>
                <w:szCs w:val="16"/>
              </w:rPr>
              <w:t>08/07/2022</w:t>
            </w:r>
          </w:p>
        </w:tc>
        <w:tc>
          <w:tcPr>
            <w:tcW w:w="1155" w:type="dxa"/>
          </w:tcPr>
          <w:p w14:paraId="24A2564E" w14:textId="77777777" w:rsidR="00744D9D" w:rsidRDefault="00744D9D" w:rsidP="00EF0D97">
            <w:pPr>
              <w:autoSpaceDE w:val="0"/>
              <w:autoSpaceDN w:val="0"/>
              <w:adjustRightInd w:val="0"/>
              <w:rPr>
                <w:rFonts w:cs="Arial"/>
                <w:sz w:val="16"/>
                <w:szCs w:val="16"/>
              </w:rPr>
            </w:pPr>
            <w:r>
              <w:rPr>
                <w:sz w:val="16"/>
                <w:szCs w:val="16"/>
              </w:rPr>
              <w:t>08/07/2025</w:t>
            </w:r>
          </w:p>
        </w:tc>
        <w:tc>
          <w:tcPr>
            <w:tcW w:w="1155" w:type="dxa"/>
          </w:tcPr>
          <w:p w14:paraId="02D5C3FC" w14:textId="77777777" w:rsidR="00744D9D" w:rsidRDefault="00744D9D" w:rsidP="00EF0D97">
            <w:pPr>
              <w:autoSpaceDE w:val="0"/>
              <w:autoSpaceDN w:val="0"/>
              <w:adjustRightInd w:val="0"/>
              <w:rPr>
                <w:rFonts w:cs="Arial"/>
                <w:sz w:val="16"/>
                <w:szCs w:val="16"/>
              </w:rPr>
            </w:pPr>
            <w:r>
              <w:rPr>
                <w:rFonts w:cs="Arial"/>
                <w:sz w:val="16"/>
                <w:szCs w:val="16"/>
              </w:rPr>
              <w:t>Present</w:t>
            </w:r>
          </w:p>
        </w:tc>
      </w:tr>
    </w:tbl>
    <w:p w14:paraId="1FC56387" w14:textId="77777777" w:rsidR="00451CD6" w:rsidRPr="0054344C" w:rsidRDefault="00E24E77" w:rsidP="00451CD6">
      <w:pPr>
        <w:pStyle w:val="Heading2"/>
      </w:pPr>
      <w:r>
        <w:br w:type="page"/>
      </w:r>
      <w:r w:rsidR="00451CD6" w:rsidRPr="0054344C">
        <w:lastRenderedPageBreak/>
        <w:t>Welcome</w:t>
      </w:r>
    </w:p>
    <w:p w14:paraId="7287EB10" w14:textId="77777777" w:rsidR="00451CD6" w:rsidRPr="008F6D9D" w:rsidRDefault="00451CD6" w:rsidP="00451CD6">
      <w:r>
        <w:t xml:space="preserve"> </w:t>
      </w:r>
    </w:p>
    <w:p w14:paraId="6351A76B" w14:textId="4A75058F" w:rsidR="00451CD6" w:rsidRPr="00204AC4" w:rsidRDefault="00451CD6" w:rsidP="00451CD6">
      <w:pPr>
        <w:spacing w:before="80" w:after="80"/>
        <w:rPr>
          <w:rFonts w:cs="Arial"/>
          <w:color w:val="33CCCC"/>
          <w:szCs w:val="22"/>
          <w:lang w:val="en-NZ"/>
        </w:rPr>
      </w:pPr>
      <w:r w:rsidRPr="00204AC4">
        <w:rPr>
          <w:rFonts w:cs="Arial"/>
          <w:szCs w:val="22"/>
          <w:lang w:val="en-NZ"/>
        </w:rPr>
        <w:t xml:space="preserve">The Chair opened the meeting </w:t>
      </w:r>
      <w:r w:rsidR="00445AE1">
        <w:rPr>
          <w:rFonts w:cs="Arial"/>
          <w:szCs w:val="22"/>
          <w:lang w:val="en-NZ"/>
        </w:rPr>
        <w:t>at 10.00am</w:t>
      </w:r>
      <w:r w:rsidRPr="00445AE1">
        <w:rPr>
          <w:rFonts w:cs="Arial"/>
          <w:szCs w:val="22"/>
          <w:lang w:val="en-NZ"/>
        </w:rPr>
        <w:t xml:space="preserve"> </w:t>
      </w:r>
      <w:r w:rsidRPr="00204AC4">
        <w:rPr>
          <w:rFonts w:cs="Arial"/>
          <w:szCs w:val="22"/>
          <w:lang w:val="en-NZ"/>
        </w:rPr>
        <w:t>and welcomed Committee members</w:t>
      </w:r>
      <w:r w:rsidR="00445AE1">
        <w:rPr>
          <w:rFonts w:cs="Arial"/>
          <w:szCs w:val="22"/>
          <w:lang w:val="en-NZ"/>
        </w:rPr>
        <w:t>.</w:t>
      </w:r>
    </w:p>
    <w:p w14:paraId="4E908F35" w14:textId="77777777" w:rsidR="00451CD6" w:rsidRDefault="00451CD6" w:rsidP="00451CD6">
      <w:pPr>
        <w:rPr>
          <w:lang w:val="en-NZ"/>
        </w:rPr>
      </w:pPr>
    </w:p>
    <w:p w14:paraId="64AE7435" w14:textId="77777777" w:rsidR="00451CD6" w:rsidRDefault="00451CD6" w:rsidP="00451CD6">
      <w:pPr>
        <w:rPr>
          <w:lang w:val="en-NZ"/>
        </w:rPr>
      </w:pPr>
    </w:p>
    <w:p w14:paraId="13AD0DAB" w14:textId="77777777" w:rsidR="00451CD6" w:rsidRDefault="00451CD6" w:rsidP="00451CD6">
      <w:pPr>
        <w:rPr>
          <w:lang w:val="en-NZ"/>
        </w:rPr>
      </w:pPr>
      <w:r>
        <w:rPr>
          <w:lang w:val="en-NZ"/>
        </w:rPr>
        <w:t xml:space="preserve">The Chair noted that the meeting was quorate. </w:t>
      </w:r>
    </w:p>
    <w:p w14:paraId="70F2089F" w14:textId="77777777" w:rsidR="00451CD6" w:rsidRDefault="00451CD6" w:rsidP="00451CD6">
      <w:pPr>
        <w:rPr>
          <w:lang w:val="en-NZ"/>
        </w:rPr>
      </w:pPr>
    </w:p>
    <w:p w14:paraId="1041C21D" w14:textId="77777777" w:rsidR="00451CD6" w:rsidRDefault="00451CD6" w:rsidP="00451CD6">
      <w:pPr>
        <w:rPr>
          <w:lang w:val="en-NZ"/>
        </w:rPr>
      </w:pPr>
      <w:r>
        <w:rPr>
          <w:lang w:val="en-NZ"/>
        </w:rPr>
        <w:t>The Committee noted and agreed the agenda for the meeting.</w:t>
      </w:r>
    </w:p>
    <w:p w14:paraId="45C079DF" w14:textId="77777777" w:rsidR="00451CD6" w:rsidRDefault="00451CD6" w:rsidP="00451CD6">
      <w:pPr>
        <w:rPr>
          <w:lang w:val="en-NZ"/>
        </w:rPr>
      </w:pPr>
    </w:p>
    <w:p w14:paraId="041047B7" w14:textId="77777777" w:rsidR="00451CD6" w:rsidRPr="00CE6AA6" w:rsidRDefault="00451CD6" w:rsidP="00451CD6">
      <w:pPr>
        <w:pStyle w:val="Heading2"/>
      </w:pPr>
      <w:r w:rsidRPr="00CE6AA6">
        <w:t>Confirmation of previous minutes</w:t>
      </w:r>
    </w:p>
    <w:p w14:paraId="7F9BF9F0" w14:textId="77777777" w:rsidR="00451CD6" w:rsidRDefault="00451CD6" w:rsidP="00451CD6">
      <w:pPr>
        <w:rPr>
          <w:lang w:val="en-NZ"/>
        </w:rPr>
      </w:pPr>
    </w:p>
    <w:p w14:paraId="1DD070D0" w14:textId="27D704AC" w:rsidR="00451CD6" w:rsidRDefault="00451CD6" w:rsidP="00451CD6">
      <w:pPr>
        <w:rPr>
          <w:lang w:val="en-NZ"/>
        </w:rPr>
      </w:pPr>
      <w:r>
        <w:rPr>
          <w:lang w:val="en-NZ"/>
        </w:rPr>
        <w:t xml:space="preserve">The minutes of the meeting of </w:t>
      </w:r>
      <w:r w:rsidR="00703E44">
        <w:rPr>
          <w:rFonts w:cs="Arial"/>
          <w:szCs w:val="22"/>
          <w:lang w:val="en-NZ"/>
        </w:rPr>
        <w:t>09 August 2022</w:t>
      </w:r>
      <w:r w:rsidRPr="00703E44">
        <w:rPr>
          <w:lang w:val="en-NZ"/>
        </w:rPr>
        <w:t xml:space="preserve"> </w:t>
      </w:r>
      <w:r>
        <w:rPr>
          <w:lang w:val="en-NZ"/>
        </w:rPr>
        <w:t>were confirmed.</w:t>
      </w:r>
    </w:p>
    <w:p w14:paraId="6084A285" w14:textId="77777777" w:rsidR="00E24E77" w:rsidRDefault="00E24E77" w:rsidP="000612CF">
      <w:pPr>
        <w:rPr>
          <w:lang w:val="en-NZ"/>
        </w:rPr>
      </w:pPr>
    </w:p>
    <w:p w14:paraId="5B5BA2AE" w14:textId="77777777" w:rsidR="002614EE" w:rsidRDefault="002614EE" w:rsidP="000612CF">
      <w:pPr>
        <w:rPr>
          <w:lang w:val="en-NZ"/>
        </w:rPr>
      </w:pPr>
    </w:p>
    <w:p w14:paraId="657CC94C" w14:textId="77777777" w:rsidR="002614EE" w:rsidRDefault="002614EE" w:rsidP="000612CF">
      <w:pPr>
        <w:rPr>
          <w:lang w:val="en-NZ"/>
        </w:rPr>
      </w:pPr>
    </w:p>
    <w:p w14:paraId="5BC7AD03" w14:textId="77777777" w:rsidR="00D324AA" w:rsidRDefault="00D324AA" w:rsidP="00D324AA">
      <w:pPr>
        <w:rPr>
          <w:color w:val="FF0000"/>
          <w:lang w:val="en-NZ"/>
        </w:rPr>
      </w:pPr>
    </w:p>
    <w:p w14:paraId="16452841" w14:textId="77777777" w:rsidR="00D324AA" w:rsidRDefault="00D324AA" w:rsidP="00E24E77">
      <w:pPr>
        <w:rPr>
          <w:lang w:val="en-NZ"/>
        </w:rPr>
      </w:pPr>
    </w:p>
    <w:p w14:paraId="7626091F" w14:textId="77777777" w:rsidR="00D324AA" w:rsidRPr="00540FF2" w:rsidRDefault="00D324AA" w:rsidP="00540FF2">
      <w:pPr>
        <w:rPr>
          <w:lang w:val="en-NZ"/>
        </w:rPr>
      </w:pPr>
    </w:p>
    <w:p w14:paraId="2C38DD5A" w14:textId="77777777" w:rsidR="00E24E77" w:rsidRDefault="00E24E77" w:rsidP="00E24E77">
      <w:pPr>
        <w:rPr>
          <w:lang w:val="en-NZ"/>
        </w:rPr>
      </w:pPr>
    </w:p>
    <w:p w14:paraId="1C909F89" w14:textId="77777777" w:rsidR="00E24E77" w:rsidRPr="00DC35A3" w:rsidRDefault="00E24E77" w:rsidP="00E24E77">
      <w:pPr>
        <w:rPr>
          <w:lang w:val="en-NZ"/>
        </w:rPr>
      </w:pPr>
    </w:p>
    <w:p w14:paraId="73451C70" w14:textId="77777777" w:rsidR="00E24E77" w:rsidRPr="00DA5F0B" w:rsidRDefault="00540FF2" w:rsidP="00B37D44">
      <w:pPr>
        <w:pStyle w:val="Heading2"/>
      </w:pPr>
      <w:r>
        <w:br w:type="page"/>
      </w:r>
      <w:r w:rsidR="00E24E77" w:rsidRPr="00DA5F0B">
        <w:lastRenderedPageBreak/>
        <w:t xml:space="preserve">New applications </w:t>
      </w:r>
    </w:p>
    <w:p w14:paraId="3D60F471"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090B3CD5" w14:textId="77777777" w:rsidTr="00540FF2">
        <w:trPr>
          <w:trHeight w:val="280"/>
        </w:trPr>
        <w:tc>
          <w:tcPr>
            <w:tcW w:w="966" w:type="dxa"/>
            <w:tcBorders>
              <w:top w:val="nil"/>
              <w:left w:val="nil"/>
              <w:bottom w:val="nil"/>
              <w:right w:val="nil"/>
            </w:tcBorders>
          </w:tcPr>
          <w:p w14:paraId="4B8E615A"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0398C6B"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CCACBB" w14:textId="77777777" w:rsidR="00540FF2" w:rsidRPr="002B62FF" w:rsidRDefault="000612CF" w:rsidP="004444E1">
            <w:pPr>
              <w:autoSpaceDE w:val="0"/>
              <w:autoSpaceDN w:val="0"/>
              <w:adjustRightInd w:val="0"/>
              <w:rPr>
                <w:b/>
                <w:bCs/>
              </w:rPr>
            </w:pPr>
            <w:r>
              <w:rPr>
                <w:b/>
                <w:bCs/>
              </w:rPr>
              <w:t>2022 FULL 12217</w:t>
            </w:r>
          </w:p>
        </w:tc>
      </w:tr>
      <w:tr w:rsidR="00540FF2" w:rsidRPr="00960BFE" w14:paraId="4ECB71F3" w14:textId="77777777" w:rsidTr="00540FF2">
        <w:trPr>
          <w:trHeight w:val="280"/>
        </w:trPr>
        <w:tc>
          <w:tcPr>
            <w:tcW w:w="966" w:type="dxa"/>
            <w:tcBorders>
              <w:top w:val="nil"/>
              <w:left w:val="nil"/>
              <w:bottom w:val="nil"/>
              <w:right w:val="nil"/>
            </w:tcBorders>
          </w:tcPr>
          <w:p w14:paraId="0F296204"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1A1F47E"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7D2D52B9" w14:textId="61EE8039" w:rsidR="00540FF2" w:rsidRPr="00960BFE" w:rsidRDefault="00B76A8E" w:rsidP="00B76A8E">
            <w:pPr>
              <w:autoSpaceDE w:val="0"/>
              <w:autoSpaceDN w:val="0"/>
              <w:adjustRightInd w:val="0"/>
            </w:pPr>
            <w:r>
              <w:t>A randomized, two-arm, placebo-controlled, participant, investigator and sponsor-blinded, proof-of-concept study investigating the efficacy, safety and tolerability of QUC398 in patients with symptomatic knee osteoarthritis.</w:t>
            </w:r>
          </w:p>
        </w:tc>
      </w:tr>
      <w:tr w:rsidR="00540FF2" w:rsidRPr="00960BFE" w14:paraId="4E343197" w14:textId="77777777" w:rsidTr="00540FF2">
        <w:trPr>
          <w:trHeight w:val="280"/>
        </w:trPr>
        <w:tc>
          <w:tcPr>
            <w:tcW w:w="966" w:type="dxa"/>
            <w:tcBorders>
              <w:top w:val="nil"/>
              <w:left w:val="nil"/>
              <w:bottom w:val="nil"/>
              <w:right w:val="nil"/>
            </w:tcBorders>
          </w:tcPr>
          <w:p w14:paraId="6DDF631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2DE99E89"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673A956" w14:textId="39AA5E2E" w:rsidR="00540FF2" w:rsidRPr="00960BFE" w:rsidRDefault="007051CE" w:rsidP="007D4362">
            <w:r>
              <w:t>Dr Nigel Gilchrist</w:t>
            </w:r>
          </w:p>
        </w:tc>
      </w:tr>
      <w:tr w:rsidR="00540FF2" w:rsidRPr="00960BFE" w14:paraId="1A615AA2" w14:textId="77777777" w:rsidTr="00540FF2">
        <w:trPr>
          <w:trHeight w:val="280"/>
        </w:trPr>
        <w:tc>
          <w:tcPr>
            <w:tcW w:w="966" w:type="dxa"/>
            <w:tcBorders>
              <w:top w:val="nil"/>
              <w:left w:val="nil"/>
              <w:bottom w:val="nil"/>
              <w:right w:val="nil"/>
            </w:tcBorders>
          </w:tcPr>
          <w:p w14:paraId="435F56AE"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B8D2F79"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3262FBC4" w14:textId="3413A119" w:rsidR="00540FF2" w:rsidRPr="00960BFE" w:rsidRDefault="008D6591" w:rsidP="004444E1">
            <w:pPr>
              <w:autoSpaceDE w:val="0"/>
              <w:autoSpaceDN w:val="0"/>
              <w:adjustRightInd w:val="0"/>
            </w:pPr>
            <w:r w:rsidRPr="008D6591">
              <w:t>Novartis Pharmaceuticals Australia Pty Limited</w:t>
            </w:r>
          </w:p>
        </w:tc>
      </w:tr>
      <w:tr w:rsidR="00540FF2" w:rsidRPr="00960BFE" w14:paraId="472015A1" w14:textId="77777777" w:rsidTr="00540FF2">
        <w:trPr>
          <w:trHeight w:val="280"/>
        </w:trPr>
        <w:tc>
          <w:tcPr>
            <w:tcW w:w="966" w:type="dxa"/>
            <w:tcBorders>
              <w:top w:val="nil"/>
              <w:left w:val="nil"/>
              <w:bottom w:val="nil"/>
              <w:right w:val="nil"/>
            </w:tcBorders>
          </w:tcPr>
          <w:p w14:paraId="23DEB6D2"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2185215"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6A11C784" w14:textId="4B9A5AF6" w:rsidR="00540FF2" w:rsidRPr="00960BFE" w:rsidRDefault="00F20BFC" w:rsidP="004444E1">
            <w:pPr>
              <w:autoSpaceDE w:val="0"/>
              <w:autoSpaceDN w:val="0"/>
              <w:adjustRightInd w:val="0"/>
            </w:pPr>
            <w:r>
              <w:t>01 September 2022</w:t>
            </w:r>
          </w:p>
        </w:tc>
      </w:tr>
    </w:tbl>
    <w:p w14:paraId="34EA92F0" w14:textId="77777777" w:rsidR="00E24E77" w:rsidRPr="00795EDD" w:rsidRDefault="00E24E77" w:rsidP="00E24E77"/>
    <w:p w14:paraId="2613C5AD" w14:textId="049C2784" w:rsidR="00540FF2" w:rsidRPr="003361BF" w:rsidRDefault="00341B10" w:rsidP="00540FF2">
      <w:pPr>
        <w:autoSpaceDE w:val="0"/>
        <w:autoSpaceDN w:val="0"/>
        <w:adjustRightInd w:val="0"/>
        <w:rPr>
          <w:sz w:val="20"/>
          <w:lang w:val="en-NZ"/>
        </w:rPr>
      </w:pPr>
      <w:r w:rsidRPr="003361BF">
        <w:rPr>
          <w:rFonts w:cs="Arial"/>
          <w:szCs w:val="22"/>
          <w:lang w:val="en-NZ"/>
        </w:rPr>
        <w:t xml:space="preserve">Dr Nigel Gilchrist, </w:t>
      </w:r>
      <w:r w:rsidR="006E0D2D" w:rsidRPr="003361BF">
        <w:rPr>
          <w:rFonts w:cs="Arial"/>
          <w:szCs w:val="22"/>
          <w:lang w:val="en-NZ"/>
        </w:rPr>
        <w:t xml:space="preserve">Deirdre Thompson and </w:t>
      </w:r>
      <w:r w:rsidR="009133AF" w:rsidRPr="003361BF">
        <w:rPr>
          <w:rFonts w:cs="Arial"/>
          <w:szCs w:val="22"/>
          <w:lang w:val="en-NZ"/>
        </w:rPr>
        <w:t xml:space="preserve">Nicola </w:t>
      </w:r>
      <w:r w:rsidR="003361BF" w:rsidRPr="003361BF">
        <w:rPr>
          <w:rFonts w:cs="Arial"/>
          <w:szCs w:val="22"/>
          <w:lang w:val="en-NZ"/>
        </w:rPr>
        <w:t>Martinovich</w:t>
      </w:r>
      <w:r w:rsidR="00540FF2" w:rsidRPr="003361BF">
        <w:rPr>
          <w:lang w:val="en-NZ"/>
        </w:rPr>
        <w:t xml:space="preserve"> w</w:t>
      </w:r>
      <w:r w:rsidR="003361BF" w:rsidRPr="003361BF">
        <w:rPr>
          <w:lang w:val="en-NZ"/>
        </w:rPr>
        <w:t>ere</w:t>
      </w:r>
      <w:r w:rsidR="00540FF2" w:rsidRPr="003361BF">
        <w:rPr>
          <w:lang w:val="en-NZ"/>
        </w:rPr>
        <w:t xml:space="preserve"> present via videoconference for discussion of this application.</w:t>
      </w:r>
    </w:p>
    <w:p w14:paraId="5F933212" w14:textId="77777777" w:rsidR="00540FF2" w:rsidRPr="00D324AA" w:rsidRDefault="00540FF2" w:rsidP="00540FF2">
      <w:pPr>
        <w:rPr>
          <w:u w:val="single"/>
          <w:lang w:val="en-NZ"/>
        </w:rPr>
      </w:pPr>
    </w:p>
    <w:p w14:paraId="2CF4CD88" w14:textId="77777777" w:rsidR="00540FF2" w:rsidRPr="0054344C" w:rsidRDefault="00540FF2" w:rsidP="00540FF2">
      <w:pPr>
        <w:pStyle w:val="Headingbold"/>
      </w:pPr>
      <w:r w:rsidRPr="0054344C">
        <w:t>Potential conflicts of interest</w:t>
      </w:r>
    </w:p>
    <w:p w14:paraId="467DB0F3" w14:textId="77777777" w:rsidR="00540FF2" w:rsidRPr="00D324AA" w:rsidRDefault="00540FF2" w:rsidP="00540FF2">
      <w:pPr>
        <w:rPr>
          <w:b/>
          <w:lang w:val="en-NZ"/>
        </w:rPr>
      </w:pPr>
    </w:p>
    <w:p w14:paraId="5EFA2C3F"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3E806226" w14:textId="77777777" w:rsidR="00540FF2" w:rsidRPr="00D324AA" w:rsidRDefault="00540FF2" w:rsidP="00540FF2">
      <w:pPr>
        <w:rPr>
          <w:lang w:val="en-NZ"/>
        </w:rPr>
      </w:pPr>
    </w:p>
    <w:p w14:paraId="5E422FE8"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2C34CAE6" w14:textId="77777777" w:rsidR="00540FF2" w:rsidRPr="00D324AA" w:rsidRDefault="00540FF2" w:rsidP="00540FF2">
      <w:pPr>
        <w:rPr>
          <w:lang w:val="en-NZ"/>
        </w:rPr>
      </w:pPr>
    </w:p>
    <w:p w14:paraId="00589773" w14:textId="77777777" w:rsidR="00540FF2" w:rsidRPr="00D324AA" w:rsidRDefault="00540FF2" w:rsidP="00540FF2">
      <w:pPr>
        <w:autoSpaceDE w:val="0"/>
        <w:autoSpaceDN w:val="0"/>
        <w:adjustRightInd w:val="0"/>
        <w:rPr>
          <w:lang w:val="en-NZ"/>
        </w:rPr>
      </w:pPr>
    </w:p>
    <w:p w14:paraId="61B6CB9A" w14:textId="77777777" w:rsidR="00540FF2" w:rsidRPr="0054344C" w:rsidRDefault="00540FF2" w:rsidP="00540FF2">
      <w:pPr>
        <w:pStyle w:val="Headingbold"/>
      </w:pPr>
      <w:r w:rsidRPr="0054344C">
        <w:t xml:space="preserve">Summary of resolved ethical issues </w:t>
      </w:r>
    </w:p>
    <w:p w14:paraId="3CADAEF6" w14:textId="77777777" w:rsidR="00540FF2" w:rsidRPr="00D324AA" w:rsidRDefault="00540FF2" w:rsidP="00540FF2">
      <w:pPr>
        <w:rPr>
          <w:u w:val="single"/>
          <w:lang w:val="en-NZ"/>
        </w:rPr>
      </w:pPr>
    </w:p>
    <w:p w14:paraId="6E1DD753"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09DA81B1" w14:textId="77777777" w:rsidR="00540FF2" w:rsidRPr="00D324AA" w:rsidRDefault="00540FF2" w:rsidP="00540FF2">
      <w:pPr>
        <w:rPr>
          <w:lang w:val="en-NZ"/>
        </w:rPr>
      </w:pPr>
    </w:p>
    <w:p w14:paraId="1EAE2491" w14:textId="08B516D0" w:rsidR="00FC7265" w:rsidRPr="000852DB" w:rsidRDefault="00FC7265" w:rsidP="00FC7265">
      <w:pPr>
        <w:pStyle w:val="ListParagraph"/>
        <w:rPr>
          <w:rFonts w:cs="Arial"/>
          <w:color w:val="FF0000"/>
        </w:rPr>
      </w:pPr>
      <w:r>
        <w:t>The Committee noted parts of the application contradict each other regarding withdrawing consent of use of data and tissue. Some parts state that participant can withdraw consent for use of information and tissue without affecting their participation but that contradicts what is require</w:t>
      </w:r>
      <w:r w:rsidR="00563DDA">
        <w:t>d</w:t>
      </w:r>
      <w:r>
        <w:t xml:space="preserve"> for participation. This was clarified to be an error.</w:t>
      </w:r>
    </w:p>
    <w:p w14:paraId="19BD8A2C" w14:textId="72B2FE81" w:rsidR="00540FF2" w:rsidRDefault="00456BD7" w:rsidP="00540FF2">
      <w:pPr>
        <w:numPr>
          <w:ilvl w:val="0"/>
          <w:numId w:val="3"/>
        </w:numPr>
        <w:spacing w:before="80" w:after="80"/>
        <w:contextualSpacing/>
        <w:rPr>
          <w:lang w:val="en-NZ"/>
        </w:rPr>
      </w:pPr>
      <w:r>
        <w:rPr>
          <w:lang w:val="en-NZ"/>
        </w:rPr>
        <w:t>The Committee clarified that pain levels are being monitored closely</w:t>
      </w:r>
      <w:r w:rsidR="00563DDA">
        <w:rPr>
          <w:lang w:val="en-NZ"/>
        </w:rPr>
        <w:t xml:space="preserve"> by the research team</w:t>
      </w:r>
      <w:r>
        <w:rPr>
          <w:lang w:val="en-NZ"/>
        </w:rPr>
        <w:t>.</w:t>
      </w:r>
    </w:p>
    <w:p w14:paraId="4C72C789" w14:textId="2127AE20" w:rsidR="00563DDA" w:rsidRPr="00FC7265" w:rsidRDefault="00563DDA" w:rsidP="00563DDA">
      <w:pPr>
        <w:pStyle w:val="ListParagraph"/>
        <w:rPr>
          <w:rFonts w:cs="Arial"/>
          <w:color w:val="FF0000"/>
        </w:rPr>
      </w:pPr>
      <w:r w:rsidRPr="00D324AA">
        <w:t xml:space="preserve">The Committee </w:t>
      </w:r>
      <w:r>
        <w:t xml:space="preserve">clarified with the Researchers that advertisements will be used for recruitment. The Committee noted that advertisements being used need to be submitted to the Committee for review </w:t>
      </w:r>
      <w:r w:rsidR="002C7CBC">
        <w:t>prior to use (as an amendment)</w:t>
      </w:r>
      <w:r>
        <w:t>.</w:t>
      </w:r>
    </w:p>
    <w:p w14:paraId="57DA9ED0" w14:textId="77777777" w:rsidR="00563DDA" w:rsidRPr="00D324AA" w:rsidRDefault="00563DDA" w:rsidP="002C7CBC">
      <w:pPr>
        <w:spacing w:before="80" w:after="80"/>
        <w:ind w:left="360"/>
        <w:contextualSpacing/>
        <w:rPr>
          <w:lang w:val="en-NZ"/>
        </w:rPr>
      </w:pPr>
    </w:p>
    <w:p w14:paraId="176A7601" w14:textId="77777777" w:rsidR="00540FF2" w:rsidRPr="00D324AA" w:rsidRDefault="00540FF2" w:rsidP="00540FF2">
      <w:pPr>
        <w:spacing w:before="80" w:after="80"/>
        <w:rPr>
          <w:lang w:val="en-NZ"/>
        </w:rPr>
      </w:pPr>
    </w:p>
    <w:p w14:paraId="6A3DCACB" w14:textId="77777777" w:rsidR="00540FF2" w:rsidRPr="0054344C" w:rsidRDefault="00540FF2" w:rsidP="00540FF2">
      <w:pPr>
        <w:pStyle w:val="Headingbold"/>
      </w:pPr>
      <w:r w:rsidRPr="0054344C">
        <w:t>Summary of outstanding ethical issues</w:t>
      </w:r>
    </w:p>
    <w:p w14:paraId="5F99C40E" w14:textId="77777777" w:rsidR="00540FF2" w:rsidRPr="00D324AA" w:rsidRDefault="00540FF2" w:rsidP="00540FF2">
      <w:pPr>
        <w:rPr>
          <w:lang w:val="en-NZ"/>
        </w:rPr>
      </w:pPr>
    </w:p>
    <w:p w14:paraId="29034606"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DA20E19" w14:textId="77777777" w:rsidR="00540FF2" w:rsidRPr="00D324AA" w:rsidRDefault="00540FF2" w:rsidP="00540FF2">
      <w:pPr>
        <w:autoSpaceDE w:val="0"/>
        <w:autoSpaceDN w:val="0"/>
        <w:adjustRightInd w:val="0"/>
        <w:rPr>
          <w:szCs w:val="22"/>
          <w:lang w:val="en-NZ"/>
        </w:rPr>
      </w:pPr>
    </w:p>
    <w:p w14:paraId="23B32A61" w14:textId="44D32FF9" w:rsidR="00FC7265" w:rsidRPr="000852DB" w:rsidRDefault="00563DDA" w:rsidP="00540FF2">
      <w:pPr>
        <w:pStyle w:val="ListParagraph"/>
        <w:rPr>
          <w:rFonts w:cs="Arial"/>
          <w:color w:val="FF0000"/>
        </w:rPr>
      </w:pPr>
      <w:r>
        <w:t>The Committee confirmed with the Researchers</w:t>
      </w:r>
      <w:r w:rsidR="00FC7265">
        <w:t xml:space="preserve"> that </w:t>
      </w:r>
      <w:r>
        <w:t>study Investigators</w:t>
      </w:r>
      <w:r w:rsidR="00FC7265">
        <w:t xml:space="preserve"> </w:t>
      </w:r>
      <w:r>
        <w:t>ma</w:t>
      </w:r>
      <w:r w:rsidR="002C7CBC">
        <w:t>y</w:t>
      </w:r>
      <w:r>
        <w:t xml:space="preserve"> also provide</w:t>
      </w:r>
      <w:r w:rsidR="00FC7265">
        <w:t xml:space="preserve"> </w:t>
      </w:r>
      <w:r>
        <w:t>standard</w:t>
      </w:r>
      <w:r w:rsidR="00FC7265">
        <w:t xml:space="preserve"> clinical care </w:t>
      </w:r>
      <w:r>
        <w:t xml:space="preserve">to </w:t>
      </w:r>
      <w:r w:rsidR="00FC7265">
        <w:t xml:space="preserve">potential participants. The Committee requested </w:t>
      </w:r>
      <w:r>
        <w:t>that</w:t>
      </w:r>
      <w:r w:rsidR="00FC7265">
        <w:t xml:space="preserve"> someone independent of the potential participant’s clinical care speak to the potential participant</w:t>
      </w:r>
      <w:r>
        <w:t xml:space="preserve"> during the recruitment process</w:t>
      </w:r>
      <w:r w:rsidR="00FC7265">
        <w:t>.</w:t>
      </w:r>
    </w:p>
    <w:p w14:paraId="2B6D9352" w14:textId="14381FAC" w:rsidR="00456BD7" w:rsidRPr="00456BD7" w:rsidRDefault="00563DDA" w:rsidP="00540FF2">
      <w:pPr>
        <w:pStyle w:val="ListParagraph"/>
        <w:rPr>
          <w:rFonts w:cs="Arial"/>
          <w:color w:val="FF0000"/>
        </w:rPr>
      </w:pPr>
      <w:r>
        <w:t xml:space="preserve">A separate </w:t>
      </w:r>
      <w:r w:rsidR="00456BD7">
        <w:t xml:space="preserve">digital device gait </w:t>
      </w:r>
      <w:r>
        <w:t>PISCF has been submitted which does not appear part of the main study</w:t>
      </w:r>
      <w:r w:rsidR="00456BD7">
        <w:t>. Please clarify who will be recruited for this, whether any personal or medical data will be collected from these participants</w:t>
      </w:r>
      <w:r>
        <w:t>, and whether data will be shared with the Sponsor</w:t>
      </w:r>
      <w:r w:rsidR="00456BD7">
        <w:t>.</w:t>
      </w:r>
    </w:p>
    <w:p w14:paraId="25B98097" w14:textId="148C8A89" w:rsidR="00456BD7" w:rsidRPr="00456BD7" w:rsidRDefault="00456BD7" w:rsidP="00540FF2">
      <w:pPr>
        <w:pStyle w:val="ListParagraph"/>
        <w:rPr>
          <w:rFonts w:cs="Arial"/>
          <w:color w:val="FF0000"/>
        </w:rPr>
      </w:pPr>
      <w:r w:rsidRPr="00456BD7">
        <w:t xml:space="preserve">The response to E6 </w:t>
      </w:r>
      <w:r>
        <w:t xml:space="preserve">in the application </w:t>
      </w:r>
      <w:r w:rsidRPr="00456BD7">
        <w:t xml:space="preserve">describes routine data monitoring, not measures in place to specifically detect and respond to emerging safety signals. Please clarify </w:t>
      </w:r>
      <w:r w:rsidR="004C07B7">
        <w:t xml:space="preserve">the process for formal </w:t>
      </w:r>
      <w:r w:rsidRPr="00456BD7">
        <w:t>review of events triggering stopping criteria</w:t>
      </w:r>
      <w:r>
        <w:t xml:space="preserve"> </w:t>
      </w:r>
      <w:r w:rsidRPr="00456BD7">
        <w:t>(the protocol states this will result in a 'full safety review')</w:t>
      </w:r>
      <w:r w:rsidR="004C07B7">
        <w:t>, including the composition of the review team.</w:t>
      </w:r>
    </w:p>
    <w:p w14:paraId="5886E57D" w14:textId="77777777" w:rsidR="00456BD7" w:rsidRPr="00456BD7" w:rsidRDefault="00456BD7" w:rsidP="00540FF2">
      <w:pPr>
        <w:pStyle w:val="ListParagraph"/>
        <w:rPr>
          <w:rFonts w:cs="Arial"/>
          <w:color w:val="FF0000"/>
        </w:rPr>
      </w:pPr>
      <w:r>
        <w:t>The Committee raised the following around the Data and Tissue Management Plan:</w:t>
      </w:r>
    </w:p>
    <w:p w14:paraId="4A1ED4EF" w14:textId="77777777" w:rsidR="00456BD7" w:rsidRDefault="00456BD7" w:rsidP="00B51831">
      <w:pPr>
        <w:pStyle w:val="ListParagraph"/>
        <w:numPr>
          <w:ilvl w:val="1"/>
          <w:numId w:val="6"/>
        </w:numPr>
      </w:pPr>
      <w:r>
        <w:lastRenderedPageBreak/>
        <w:t>Amend Section 8.45 to make it clear that tissue will be used for future research only in those participants who have provided optional additional consent.</w:t>
      </w:r>
    </w:p>
    <w:p w14:paraId="1BDBBD94" w14:textId="77777777" w:rsidR="00456BD7" w:rsidRDefault="00456BD7" w:rsidP="00B51831">
      <w:pPr>
        <w:pStyle w:val="ListParagraph"/>
        <w:numPr>
          <w:ilvl w:val="1"/>
          <w:numId w:val="6"/>
        </w:numPr>
      </w:pPr>
      <w:r>
        <w:t>Amend Section 12 to reflect ongoing use of data and tissue in New Zealand - i.e. whether New Zealand laws permit this.</w:t>
      </w:r>
    </w:p>
    <w:p w14:paraId="580487B1" w14:textId="77777777" w:rsidR="00061331" w:rsidRPr="00061331" w:rsidRDefault="00456BD7" w:rsidP="00B51831">
      <w:pPr>
        <w:pStyle w:val="ListParagraph"/>
        <w:numPr>
          <w:ilvl w:val="1"/>
          <w:numId w:val="6"/>
        </w:numPr>
        <w:rPr>
          <w:rFonts w:cs="Arial"/>
          <w:color w:val="FF0000"/>
        </w:rPr>
      </w:pPr>
      <w:r>
        <w:t>Amend Section 12 to address withdrawal of optional genetic / future research samples.</w:t>
      </w:r>
    </w:p>
    <w:p w14:paraId="40D68298" w14:textId="5BBE1AEE" w:rsidR="00540FF2" w:rsidRPr="005E6B2D" w:rsidRDefault="005E6B2D" w:rsidP="00CE40D3">
      <w:pPr>
        <w:pStyle w:val="ListParagraph"/>
      </w:pPr>
      <w:bookmarkStart w:id="0" w:name="_Hlk108088966"/>
      <w:r w:rsidRPr="003F6DA7">
        <w:t xml:space="preserve">The Committee noted that a pregnant participant/partner participant information sheet/consent form should only be submitted as an amendment in the event that a pregnancy occurs so it can be fit-for-purpose. </w:t>
      </w:r>
      <w:bookmarkEnd w:id="0"/>
      <w:r w:rsidR="009255F0">
        <w:t>As such, these have not approved for use with the current submission.</w:t>
      </w:r>
      <w:r w:rsidR="00540FF2" w:rsidRPr="00D324AA">
        <w:br/>
      </w:r>
    </w:p>
    <w:p w14:paraId="005CCD46" w14:textId="4514B359" w:rsidR="00540FF2"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4C07B7">
        <w:rPr>
          <w:rFonts w:cs="Arial"/>
          <w:szCs w:val="22"/>
          <w:lang w:val="en-NZ"/>
        </w:rPr>
        <w:t>s</w:t>
      </w:r>
      <w:r>
        <w:rPr>
          <w:rFonts w:cs="Arial"/>
          <w:szCs w:val="22"/>
          <w:lang w:val="en-NZ"/>
        </w:rPr>
        <w:t xml:space="preserve"> (PIS/CF</w:t>
      </w:r>
      <w:r w:rsidR="004C07B7">
        <w:rPr>
          <w:rFonts w:cs="Arial"/>
          <w:szCs w:val="22"/>
          <w:lang w:val="en-NZ"/>
        </w:rPr>
        <w:t>s</w:t>
      </w:r>
      <w:r>
        <w:rPr>
          <w:rFonts w:cs="Arial"/>
          <w:szCs w:val="22"/>
          <w:lang w:val="en-NZ"/>
        </w:rPr>
        <w:t>)</w:t>
      </w:r>
      <w:r w:rsidRPr="00D324AA">
        <w:rPr>
          <w:rFonts w:cs="Arial"/>
          <w:szCs w:val="22"/>
          <w:lang w:val="en-NZ"/>
        </w:rPr>
        <w:t xml:space="preserve">: </w:t>
      </w:r>
    </w:p>
    <w:p w14:paraId="7D1D8BB4" w14:textId="77777777" w:rsidR="00512C0C" w:rsidRPr="00D324AA" w:rsidRDefault="00512C0C" w:rsidP="00540FF2">
      <w:pPr>
        <w:spacing w:before="80" w:after="80"/>
        <w:rPr>
          <w:rFonts w:cs="Arial"/>
          <w:szCs w:val="22"/>
          <w:lang w:val="en-NZ"/>
        </w:rPr>
      </w:pPr>
    </w:p>
    <w:p w14:paraId="033BB7EC" w14:textId="6D6CDCB6" w:rsidR="00540FF2" w:rsidRDefault="00456BD7" w:rsidP="00540FF2">
      <w:pPr>
        <w:pStyle w:val="ListParagraph"/>
      </w:pPr>
      <w:r>
        <w:t>Please simplify language used in the participant information</w:t>
      </w:r>
      <w:r w:rsidR="00F2151C">
        <w:t xml:space="preserve"> </w:t>
      </w:r>
      <w:r w:rsidR="002C7CBC">
        <w:t>forms and</w:t>
      </w:r>
      <w:r>
        <w:t xml:space="preserve"> provide </w:t>
      </w:r>
      <w:r w:rsidR="00F2151C">
        <w:t xml:space="preserve">lay </w:t>
      </w:r>
      <w:r>
        <w:t>descriptions the first time</w:t>
      </w:r>
      <w:r w:rsidR="00F2151C">
        <w:t xml:space="preserve"> medical or technical terms</w:t>
      </w:r>
      <w:r>
        <w:t xml:space="preserve"> are used.</w:t>
      </w:r>
    </w:p>
    <w:p w14:paraId="02BEA09A" w14:textId="77777777" w:rsidR="00512C0C" w:rsidRDefault="00512C0C" w:rsidP="00512C0C"/>
    <w:p w14:paraId="250B82C6" w14:textId="3861E5A2" w:rsidR="00061331" w:rsidRDefault="00061331" w:rsidP="00061331">
      <w:pPr>
        <w:pStyle w:val="ListParagraph"/>
        <w:numPr>
          <w:ilvl w:val="0"/>
          <w:numId w:val="0"/>
        </w:numPr>
        <w:ind w:left="357" w:hanging="357"/>
      </w:pPr>
      <w:r>
        <w:t>Main PIS</w:t>
      </w:r>
      <w:r w:rsidR="003B3B7B">
        <w:t>/CF</w:t>
      </w:r>
    </w:p>
    <w:p w14:paraId="45A4A3F5" w14:textId="77777777" w:rsidR="00061331" w:rsidRDefault="00061331" w:rsidP="00540FF2">
      <w:pPr>
        <w:pStyle w:val="ListParagraph"/>
      </w:pPr>
      <w:r w:rsidRPr="00061331">
        <w:t>Review for consistency of font, line spacing and margins.</w:t>
      </w:r>
    </w:p>
    <w:p w14:paraId="5832D73D" w14:textId="77777777" w:rsidR="00061331" w:rsidRDefault="00456BD7" w:rsidP="00540FF2">
      <w:pPr>
        <w:pStyle w:val="ListParagraph"/>
      </w:pPr>
      <w:r>
        <w:t xml:space="preserve">The contraception section should be simplified and </w:t>
      </w:r>
      <w:r w:rsidR="00061331">
        <w:t xml:space="preserve">better fit for the New Zealand context. The Committee referred the Researchers to the </w:t>
      </w:r>
      <w:hyperlink r:id="rId8" w:history="1">
        <w:r w:rsidR="00061331" w:rsidRPr="00061331">
          <w:rPr>
            <w:rStyle w:val="Hyperlink"/>
          </w:rPr>
          <w:t>HDEC template</w:t>
        </w:r>
      </w:hyperlink>
      <w:r w:rsidR="00061331">
        <w:t xml:space="preserve"> for use/guidance.</w:t>
      </w:r>
    </w:p>
    <w:p w14:paraId="3178309A" w14:textId="77777777" w:rsidR="00456BD7" w:rsidRDefault="00061331" w:rsidP="00540FF2">
      <w:pPr>
        <w:pStyle w:val="ListParagraph"/>
      </w:pPr>
      <w:r>
        <w:t>Please define acronyms the first time they are used.</w:t>
      </w:r>
    </w:p>
    <w:p w14:paraId="6AED5DEF" w14:textId="63851CFF" w:rsidR="00061331" w:rsidRDefault="00061331" w:rsidP="00540FF2">
      <w:pPr>
        <w:pStyle w:val="ListParagraph"/>
      </w:pPr>
      <w:r>
        <w:t xml:space="preserve">When using </w:t>
      </w:r>
      <w:proofErr w:type="spellStart"/>
      <w:r w:rsidR="008541CE">
        <w:t>Te</w:t>
      </w:r>
      <w:proofErr w:type="spellEnd"/>
      <w:r w:rsidR="008541CE">
        <w:t xml:space="preserve"> </w:t>
      </w:r>
      <w:proofErr w:type="spellStart"/>
      <w:r w:rsidR="008541CE">
        <w:t>Reo</w:t>
      </w:r>
      <w:proofErr w:type="spellEnd"/>
      <w:r w:rsidR="008541CE">
        <w:t xml:space="preserve"> Māori</w:t>
      </w:r>
      <w:r>
        <w:t>, please use macrons consistently</w:t>
      </w:r>
      <w:r w:rsidR="008541CE">
        <w:t>.</w:t>
      </w:r>
    </w:p>
    <w:p w14:paraId="2F39796F" w14:textId="77777777" w:rsidR="00061331" w:rsidRDefault="00061331" w:rsidP="00540FF2">
      <w:pPr>
        <w:pStyle w:val="ListParagraph"/>
      </w:pPr>
      <w:r>
        <w:t xml:space="preserve">Please make it clear that participants don’t need to provide a receipt for reimbursements for travel costs. </w:t>
      </w:r>
    </w:p>
    <w:p w14:paraId="4AF46879" w14:textId="77777777" w:rsidR="00061331" w:rsidRDefault="00061331" w:rsidP="00540FF2">
      <w:pPr>
        <w:pStyle w:val="ListParagraph"/>
      </w:pPr>
      <w:r>
        <w:t>Move the reference to Date of Birth from coded information to identifiable information (page 15).</w:t>
      </w:r>
    </w:p>
    <w:p w14:paraId="1D58B8EF" w14:textId="5DC75646" w:rsidR="00061331" w:rsidRDefault="00061331" w:rsidP="00540FF2">
      <w:pPr>
        <w:pStyle w:val="ListParagraph"/>
      </w:pPr>
      <w:r w:rsidRPr="00061331">
        <w:t xml:space="preserve">Reduce reference to Optional Additional Research </w:t>
      </w:r>
      <w:r w:rsidR="004C07B7">
        <w:t>and</w:t>
      </w:r>
      <w:r w:rsidRPr="00061331">
        <w:t xml:space="preserve"> genetic research </w:t>
      </w:r>
      <w:r w:rsidR="004C07B7">
        <w:t xml:space="preserve">to a single brief reference </w:t>
      </w:r>
      <w:r w:rsidRPr="00061331">
        <w:t>(p</w:t>
      </w:r>
      <w:r w:rsidR="00512C0C">
        <w:t xml:space="preserve">age </w:t>
      </w:r>
      <w:r w:rsidRPr="00061331">
        <w:t>9).</w:t>
      </w:r>
    </w:p>
    <w:p w14:paraId="6FBB6D88" w14:textId="52FBF574" w:rsidR="00061331" w:rsidRDefault="00061331" w:rsidP="00540FF2">
      <w:pPr>
        <w:pStyle w:val="ListParagraph"/>
      </w:pPr>
      <w:r w:rsidRPr="00061331">
        <w:t>Remove optional DNA sampling from list of blood tests and table of events; this is described in the separate PIS</w:t>
      </w:r>
      <w:r w:rsidR="00512C0C">
        <w:t>/</w:t>
      </w:r>
      <w:r w:rsidRPr="00061331">
        <w:t>CF (p</w:t>
      </w:r>
      <w:r w:rsidR="00512C0C">
        <w:t>ages</w:t>
      </w:r>
      <w:r w:rsidRPr="00061331">
        <w:t xml:space="preserve"> 6 and 7)</w:t>
      </w:r>
    </w:p>
    <w:p w14:paraId="0465E9E7" w14:textId="077DEDD5" w:rsidR="00061331" w:rsidRDefault="00061331" w:rsidP="00540FF2">
      <w:pPr>
        <w:pStyle w:val="ListParagraph"/>
      </w:pPr>
      <w:r w:rsidRPr="00061331">
        <w:t>It is suggested that individual blood test descriptions be replaced with 'blood tests' in the table of events for ease of reader review. Individual tests have already been described on the previous page (p</w:t>
      </w:r>
      <w:r w:rsidR="00512C0C">
        <w:t xml:space="preserve">age </w:t>
      </w:r>
      <w:r w:rsidRPr="00061331">
        <w:t>7)</w:t>
      </w:r>
    </w:p>
    <w:p w14:paraId="54CB012F" w14:textId="77777777" w:rsidR="00061331" w:rsidRDefault="00061331" w:rsidP="00540FF2">
      <w:pPr>
        <w:pStyle w:val="ListParagraph"/>
      </w:pPr>
      <w:r>
        <w:t xml:space="preserve">Specify location (city and country) where samples are being sent overseas. </w:t>
      </w:r>
    </w:p>
    <w:p w14:paraId="0AF93FBE" w14:textId="77777777" w:rsidR="00061331" w:rsidRDefault="00061331" w:rsidP="00061331">
      <w:pPr>
        <w:pStyle w:val="ListParagraph"/>
        <w:numPr>
          <w:ilvl w:val="0"/>
          <w:numId w:val="0"/>
        </w:numPr>
        <w:ind w:left="357" w:hanging="357"/>
      </w:pPr>
    </w:p>
    <w:p w14:paraId="170F236F" w14:textId="25B98496" w:rsidR="00061331" w:rsidRDefault="00061331" w:rsidP="00061331">
      <w:pPr>
        <w:pStyle w:val="ListParagraph"/>
        <w:numPr>
          <w:ilvl w:val="0"/>
          <w:numId w:val="0"/>
        </w:numPr>
        <w:ind w:left="357" w:hanging="357"/>
      </w:pPr>
      <w:r>
        <w:t>G</w:t>
      </w:r>
      <w:r w:rsidR="003B3B7B">
        <w:t xml:space="preserve">enetic </w:t>
      </w:r>
      <w:r>
        <w:t>PIS</w:t>
      </w:r>
      <w:r w:rsidR="003B3B7B">
        <w:t>/</w:t>
      </w:r>
      <w:r>
        <w:t>CF</w:t>
      </w:r>
    </w:p>
    <w:p w14:paraId="3ACF10C6" w14:textId="66EB0726" w:rsidR="00061331" w:rsidRDefault="00061331" w:rsidP="00061331">
      <w:pPr>
        <w:pStyle w:val="ListParagraph"/>
        <w:ind w:left="357" w:hanging="357"/>
      </w:pPr>
      <w:r>
        <w:t>Clarify whether New Zealand has laws that make it illegal for an employer or health insurance company to discriminate against an individual based on their genetic data. Delete statement if not applicable in N</w:t>
      </w:r>
      <w:r w:rsidR="007442F3">
        <w:t xml:space="preserve">ew </w:t>
      </w:r>
      <w:r>
        <w:t>Z</w:t>
      </w:r>
      <w:r w:rsidR="007442F3">
        <w:t>ealand</w:t>
      </w:r>
      <w:r>
        <w:t>.</w:t>
      </w:r>
    </w:p>
    <w:p w14:paraId="34C33F4B" w14:textId="4F44588F" w:rsidR="00061331" w:rsidRDefault="00061331" w:rsidP="00061331">
      <w:pPr>
        <w:pStyle w:val="ListParagraph"/>
        <w:ind w:left="357" w:hanging="357"/>
      </w:pPr>
      <w:r>
        <w:t xml:space="preserve">Review and delete statements regarding access to identifiable information that are not applicable to this genetic research </w:t>
      </w:r>
      <w:proofErr w:type="spellStart"/>
      <w:r>
        <w:t>substudy</w:t>
      </w:r>
      <w:proofErr w:type="spellEnd"/>
      <w:r>
        <w:t>.</w:t>
      </w:r>
    </w:p>
    <w:p w14:paraId="1731E5F2" w14:textId="536BDE30" w:rsidR="00E12EA8" w:rsidRDefault="00061331" w:rsidP="00061331">
      <w:pPr>
        <w:pStyle w:val="ListParagraph"/>
        <w:ind w:left="357" w:hanging="357"/>
      </w:pPr>
      <w:r>
        <w:t xml:space="preserve">It is unclear why AI </w:t>
      </w:r>
      <w:r w:rsidR="001A3A24">
        <w:t xml:space="preserve">used </w:t>
      </w:r>
      <w:r>
        <w:t>by the Sponsor is referenced under identifiable information</w:t>
      </w:r>
      <w:r w:rsidR="001A3A24">
        <w:t>, as AI has not been referenced anywhere in the application</w:t>
      </w:r>
      <w:r>
        <w:t>.</w:t>
      </w:r>
      <w:r w:rsidR="001A3A24">
        <w:t xml:space="preserve"> Please delete.</w:t>
      </w:r>
    </w:p>
    <w:p w14:paraId="15FC3E5B" w14:textId="2FCF6002" w:rsidR="00061331" w:rsidRDefault="00F2151C" w:rsidP="002C7CBC">
      <w:pPr>
        <w:pStyle w:val="ListParagraph"/>
        <w:numPr>
          <w:ilvl w:val="0"/>
          <w:numId w:val="3"/>
        </w:numPr>
        <w:ind w:left="357" w:hanging="357"/>
      </w:pPr>
      <w:r>
        <w:t>I</w:t>
      </w:r>
      <w:r w:rsidR="00061331">
        <w:t>nclude a Māori tissue statement.</w:t>
      </w:r>
    </w:p>
    <w:p w14:paraId="08F0D39F" w14:textId="77777777" w:rsidR="00061331" w:rsidRDefault="00061331" w:rsidP="00061331">
      <w:pPr>
        <w:pStyle w:val="ListParagraph"/>
        <w:numPr>
          <w:ilvl w:val="0"/>
          <w:numId w:val="0"/>
        </w:numPr>
        <w:ind w:left="357" w:hanging="357"/>
      </w:pPr>
    </w:p>
    <w:p w14:paraId="19F334D5" w14:textId="15E362A8" w:rsidR="00061331" w:rsidRDefault="00061331" w:rsidP="00061331">
      <w:pPr>
        <w:pStyle w:val="ListParagraph"/>
        <w:numPr>
          <w:ilvl w:val="0"/>
          <w:numId w:val="0"/>
        </w:numPr>
        <w:ind w:left="357" w:hanging="357"/>
      </w:pPr>
      <w:r>
        <w:t>MRI PIS</w:t>
      </w:r>
      <w:r w:rsidR="009255F0">
        <w:t>/</w:t>
      </w:r>
      <w:r>
        <w:t>CF</w:t>
      </w:r>
    </w:p>
    <w:p w14:paraId="223EA074" w14:textId="77777777" w:rsidR="00061331" w:rsidRDefault="00061331" w:rsidP="00061331">
      <w:pPr>
        <w:pStyle w:val="ListParagraph"/>
        <w:ind w:left="357" w:hanging="357"/>
      </w:pPr>
      <w:r>
        <w:t>Note the volunteer MRI is not discussed in any part of the application</w:t>
      </w:r>
    </w:p>
    <w:p w14:paraId="579E4A25" w14:textId="65A01B16" w:rsidR="00061331" w:rsidRDefault="00061331" w:rsidP="00061331">
      <w:pPr>
        <w:pStyle w:val="ListParagraph"/>
        <w:ind w:left="357" w:hanging="357"/>
      </w:pPr>
      <w:r>
        <w:lastRenderedPageBreak/>
        <w:t>Please ensure the participant is reimbursed for travel and any applicable parking expenses; the PIS</w:t>
      </w:r>
      <w:r w:rsidR="009255F0">
        <w:t>/</w:t>
      </w:r>
      <w:r>
        <w:t>CF currently makes no mention of this.</w:t>
      </w:r>
    </w:p>
    <w:p w14:paraId="6E8F5CA2" w14:textId="41BF2748" w:rsidR="00061331" w:rsidRDefault="00061331" w:rsidP="00061331">
      <w:pPr>
        <w:pStyle w:val="ListParagraph"/>
        <w:ind w:left="357" w:hanging="357"/>
      </w:pPr>
      <w:r>
        <w:t>Please provide more specific information about the MRI; for example whether the locality performing the scan retains a copy of the MRI (and whether this is identifiable); whether the MRI is reported at a local level or by the central imaging vendor; whether the results of the MRI will be made available to the participant; and the process in the event a clinically significant abnormality is detected.</w:t>
      </w:r>
    </w:p>
    <w:p w14:paraId="0CE1A1F9" w14:textId="77777777" w:rsidR="00061331" w:rsidRDefault="00061331" w:rsidP="009255F0"/>
    <w:p w14:paraId="470F8F52" w14:textId="6910E02A" w:rsidR="00061331" w:rsidRDefault="009255F0" w:rsidP="009255F0">
      <w:pPr>
        <w:ind w:left="360" w:hanging="360"/>
      </w:pPr>
      <w:r>
        <w:t>Digital Device</w:t>
      </w:r>
      <w:r w:rsidR="00061331">
        <w:t xml:space="preserve"> PIS</w:t>
      </w:r>
      <w:r>
        <w:t>/</w:t>
      </w:r>
      <w:r w:rsidR="00061331">
        <w:t>CF</w:t>
      </w:r>
    </w:p>
    <w:p w14:paraId="3AFA09AB" w14:textId="77777777" w:rsidR="00061331" w:rsidRDefault="00061331" w:rsidP="00061331">
      <w:pPr>
        <w:pStyle w:val="ListParagraph"/>
        <w:ind w:left="357" w:hanging="357"/>
      </w:pPr>
      <w:r>
        <w:t>Note the volunteer digital device component is not discussed in any part of the application</w:t>
      </w:r>
    </w:p>
    <w:p w14:paraId="2551A689" w14:textId="1BE4342F" w:rsidR="00061331" w:rsidRDefault="00061331" w:rsidP="00061331">
      <w:pPr>
        <w:pStyle w:val="ListParagraph"/>
        <w:ind w:left="357" w:hanging="357"/>
      </w:pPr>
      <w:r>
        <w:t>It is not appropriate that reimbursement for travel and parking expenses be dependent on subsequent Sponsor approval. Please ensure all participants are appropriately reimbursed.</w:t>
      </w:r>
    </w:p>
    <w:p w14:paraId="56DE41AA" w14:textId="77777777" w:rsidR="00061331" w:rsidRDefault="00061331" w:rsidP="009255F0"/>
    <w:p w14:paraId="01413340" w14:textId="77777777" w:rsidR="00540FF2" w:rsidRPr="00D324AA" w:rsidRDefault="00540FF2" w:rsidP="00540FF2">
      <w:pPr>
        <w:spacing w:before="80" w:after="80"/>
      </w:pPr>
    </w:p>
    <w:p w14:paraId="3D57DBEB" w14:textId="77777777" w:rsidR="00540FF2" w:rsidRPr="0054344C" w:rsidRDefault="00540FF2" w:rsidP="00540FF2">
      <w:pPr>
        <w:rPr>
          <w:b/>
          <w:bCs/>
          <w:lang w:val="en-NZ"/>
        </w:rPr>
      </w:pPr>
      <w:r w:rsidRPr="0054344C">
        <w:rPr>
          <w:b/>
          <w:bCs/>
          <w:lang w:val="en-NZ"/>
        </w:rPr>
        <w:t xml:space="preserve">Decision </w:t>
      </w:r>
    </w:p>
    <w:p w14:paraId="6E9C8CA7" w14:textId="77777777" w:rsidR="00540FF2" w:rsidRPr="00D324AA" w:rsidRDefault="00540FF2" w:rsidP="00540FF2">
      <w:pPr>
        <w:rPr>
          <w:lang w:val="en-NZ"/>
        </w:rPr>
      </w:pPr>
    </w:p>
    <w:p w14:paraId="06CCD683"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B4E0C2B" w14:textId="77777777" w:rsidR="00540FF2" w:rsidRPr="00D324AA" w:rsidRDefault="00540FF2" w:rsidP="00540FF2">
      <w:pPr>
        <w:rPr>
          <w:lang w:val="en-NZ"/>
        </w:rPr>
      </w:pPr>
    </w:p>
    <w:p w14:paraId="7C35D0BE" w14:textId="77777777" w:rsidR="00540FF2" w:rsidRPr="006D0A33" w:rsidRDefault="00540FF2" w:rsidP="00540FF2">
      <w:pPr>
        <w:pStyle w:val="ListParagraph"/>
      </w:pPr>
      <w:r w:rsidRPr="006D0A33">
        <w:t>Please address all outstanding ethical issues, providing the information requested by the Committee.</w:t>
      </w:r>
    </w:p>
    <w:p w14:paraId="3796046E" w14:textId="77777777" w:rsidR="00540FF2" w:rsidRPr="006D0A33" w:rsidRDefault="00540FF2" w:rsidP="00540FF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1D00ACB" w14:textId="49118D98" w:rsidR="00980EDD" w:rsidRPr="003F6DA7" w:rsidRDefault="00980EDD" w:rsidP="00980EDD">
      <w:pPr>
        <w:pStyle w:val="ListParagraph"/>
      </w:pPr>
      <w:bookmarkStart w:id="1" w:name="_Hlk108087614"/>
      <w:r w:rsidRPr="003F6DA7">
        <w:t xml:space="preserve">Please </w:t>
      </w:r>
      <w:r w:rsidR="00F81739">
        <w:t>update the</w:t>
      </w:r>
      <w:r w:rsidRPr="003F6DA7">
        <w:t xml:space="preserve"> data </w:t>
      </w:r>
      <w:r w:rsidR="00F81739">
        <w:t xml:space="preserve">and tissue </w:t>
      </w:r>
      <w:r w:rsidRPr="003F6DA7">
        <w:t xml:space="preserve">management </w:t>
      </w:r>
      <w:r w:rsidR="00F81739">
        <w:t>plan</w:t>
      </w:r>
      <w:r w:rsidRPr="003F6DA7">
        <w:t xml:space="preserve"> </w:t>
      </w:r>
      <w:r w:rsidRPr="003F6DA7">
        <w:rPr>
          <w:i/>
        </w:rPr>
        <w:t>(National Ethical Standards for Health and Disability Research and Quality Improvement, para 12.15</w:t>
      </w:r>
      <w:r>
        <w:rPr>
          <w:i/>
        </w:rPr>
        <w:t>a</w:t>
      </w:r>
      <w:r w:rsidR="00F81739">
        <w:rPr>
          <w:i/>
        </w:rPr>
        <w:t xml:space="preserve">, </w:t>
      </w:r>
      <w:r w:rsidR="00F81739" w:rsidRPr="003F6DA7">
        <w:rPr>
          <w:rFonts w:cs="Arial"/>
          <w:i/>
        </w:rPr>
        <w:t>14.16&amp;14.17</w:t>
      </w:r>
      <w:r w:rsidRPr="003F6DA7">
        <w:rPr>
          <w:i/>
        </w:rPr>
        <w:t xml:space="preserve">).  </w:t>
      </w:r>
    </w:p>
    <w:bookmarkEnd w:id="1"/>
    <w:p w14:paraId="72A93E83" w14:textId="77777777" w:rsidR="00980EDD" w:rsidRPr="006D0A33" w:rsidRDefault="00980EDD" w:rsidP="00F81739"/>
    <w:p w14:paraId="32200448" w14:textId="77777777" w:rsidR="00540FF2" w:rsidRPr="00D324AA" w:rsidRDefault="00540FF2" w:rsidP="00540FF2">
      <w:pPr>
        <w:rPr>
          <w:color w:val="FF0000"/>
          <w:lang w:val="en-NZ"/>
        </w:rPr>
      </w:pPr>
    </w:p>
    <w:p w14:paraId="115116A6" w14:textId="45591EE9" w:rsidR="00540FF2" w:rsidRPr="00D324AA" w:rsidRDefault="00540FF2" w:rsidP="00540FF2">
      <w:pPr>
        <w:rPr>
          <w:lang w:val="en-NZ"/>
        </w:rPr>
      </w:pPr>
      <w:r w:rsidRPr="00D324AA">
        <w:rPr>
          <w:lang w:val="en-NZ"/>
        </w:rPr>
        <w:t xml:space="preserve">After receipt of the information requested by the Committee, a final decision on the application will be made by </w:t>
      </w:r>
      <w:r w:rsidR="001D1E0E" w:rsidRPr="001D1E0E">
        <w:rPr>
          <w:rFonts w:cs="Arial"/>
          <w:szCs w:val="22"/>
          <w:lang w:val="en-NZ"/>
        </w:rPr>
        <w:t xml:space="preserve">Mr Anthony Fallon </w:t>
      </w:r>
      <w:r w:rsidR="001D1E0E">
        <w:rPr>
          <w:rFonts w:cs="Arial"/>
          <w:szCs w:val="22"/>
          <w:lang w:val="en-NZ"/>
        </w:rPr>
        <w:t>and</w:t>
      </w:r>
      <w:r w:rsidR="001D1E0E" w:rsidRPr="001D1E0E">
        <w:rPr>
          <w:rFonts w:cs="Arial"/>
          <w:szCs w:val="22"/>
          <w:lang w:val="en-NZ"/>
        </w:rPr>
        <w:t xml:space="preserve"> Ms Amy Henry.</w:t>
      </w:r>
    </w:p>
    <w:p w14:paraId="6EDEA5A2" w14:textId="77777777" w:rsidR="00540FF2" w:rsidRPr="00D324AA" w:rsidRDefault="00540FF2" w:rsidP="00540FF2">
      <w:pPr>
        <w:rPr>
          <w:color w:val="FF0000"/>
          <w:lang w:val="en-NZ"/>
        </w:rPr>
      </w:pPr>
    </w:p>
    <w:p w14:paraId="6E85350E" w14:textId="77777777" w:rsidR="000612CF" w:rsidRDefault="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35D5C776" w14:textId="77777777" w:rsidTr="00310D80">
        <w:trPr>
          <w:trHeight w:val="280"/>
        </w:trPr>
        <w:tc>
          <w:tcPr>
            <w:tcW w:w="966" w:type="dxa"/>
            <w:tcBorders>
              <w:top w:val="nil"/>
              <w:left w:val="nil"/>
              <w:bottom w:val="nil"/>
              <w:right w:val="nil"/>
            </w:tcBorders>
          </w:tcPr>
          <w:p w14:paraId="07514802" w14:textId="77777777" w:rsidR="000612CF" w:rsidRPr="00960BFE" w:rsidRDefault="000612CF" w:rsidP="00310D80">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54443A2F"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790586" w14:textId="77777777" w:rsidR="000612CF" w:rsidRPr="002B62FF" w:rsidRDefault="000612CF" w:rsidP="00310D80">
            <w:pPr>
              <w:autoSpaceDE w:val="0"/>
              <w:autoSpaceDN w:val="0"/>
              <w:adjustRightInd w:val="0"/>
              <w:rPr>
                <w:b/>
                <w:bCs/>
              </w:rPr>
            </w:pPr>
            <w:r>
              <w:rPr>
                <w:b/>
                <w:bCs/>
              </w:rPr>
              <w:t>2022 FULL 12984</w:t>
            </w:r>
          </w:p>
        </w:tc>
      </w:tr>
      <w:tr w:rsidR="000612CF" w:rsidRPr="00960BFE" w14:paraId="7D9D5A64" w14:textId="77777777" w:rsidTr="00310D80">
        <w:trPr>
          <w:trHeight w:val="280"/>
        </w:trPr>
        <w:tc>
          <w:tcPr>
            <w:tcW w:w="966" w:type="dxa"/>
            <w:tcBorders>
              <w:top w:val="nil"/>
              <w:left w:val="nil"/>
              <w:bottom w:val="nil"/>
              <w:right w:val="nil"/>
            </w:tcBorders>
          </w:tcPr>
          <w:p w14:paraId="6551D547"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F6FF5B7"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3FC17D47" w14:textId="77777777" w:rsidR="0035735C" w:rsidRDefault="0035735C" w:rsidP="0035735C">
            <w:pPr>
              <w:autoSpaceDE w:val="0"/>
              <w:autoSpaceDN w:val="0"/>
              <w:adjustRightInd w:val="0"/>
            </w:pPr>
            <w:r>
              <w:t>A randomized, double-blind, single-dose, parallel-group design, 3 arm study to investigate the pharmacokinetic similarity, safety,</w:t>
            </w:r>
          </w:p>
          <w:p w14:paraId="553216B1" w14:textId="2D86BD4C" w:rsidR="000612CF" w:rsidRPr="00960BFE" w:rsidRDefault="0035735C" w:rsidP="0035735C">
            <w:pPr>
              <w:autoSpaceDE w:val="0"/>
              <w:autoSpaceDN w:val="0"/>
              <w:adjustRightInd w:val="0"/>
            </w:pPr>
            <w:r>
              <w:t>tolerability, immunogenicity, and pharmacodynamics of subcutaneous AVT05, US licensed Simponi®, and EU approved Simponi® in healthy adult participants.</w:t>
            </w:r>
          </w:p>
        </w:tc>
      </w:tr>
      <w:tr w:rsidR="000612CF" w:rsidRPr="00960BFE" w14:paraId="69C495A3" w14:textId="77777777" w:rsidTr="00310D80">
        <w:trPr>
          <w:trHeight w:val="280"/>
        </w:trPr>
        <w:tc>
          <w:tcPr>
            <w:tcW w:w="966" w:type="dxa"/>
            <w:tcBorders>
              <w:top w:val="nil"/>
              <w:left w:val="nil"/>
              <w:bottom w:val="nil"/>
              <w:right w:val="nil"/>
            </w:tcBorders>
          </w:tcPr>
          <w:p w14:paraId="18A1A338"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BFF5C9C"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5E90882A" w14:textId="281A00E0" w:rsidR="000612CF" w:rsidRPr="00960BFE" w:rsidRDefault="00BF289A" w:rsidP="00310D80">
            <w:r>
              <w:t>Dr Chris Wynne</w:t>
            </w:r>
          </w:p>
        </w:tc>
      </w:tr>
      <w:tr w:rsidR="000612CF" w:rsidRPr="00960BFE" w14:paraId="09D0772D" w14:textId="77777777" w:rsidTr="00310D80">
        <w:trPr>
          <w:trHeight w:val="280"/>
        </w:trPr>
        <w:tc>
          <w:tcPr>
            <w:tcW w:w="966" w:type="dxa"/>
            <w:tcBorders>
              <w:top w:val="nil"/>
              <w:left w:val="nil"/>
              <w:bottom w:val="nil"/>
              <w:right w:val="nil"/>
            </w:tcBorders>
          </w:tcPr>
          <w:p w14:paraId="35AD7B03"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B54F209"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64D63C34" w14:textId="6825B608" w:rsidR="000612CF" w:rsidRPr="00960BFE" w:rsidRDefault="00141A8B" w:rsidP="00310D80">
            <w:pPr>
              <w:autoSpaceDE w:val="0"/>
              <w:autoSpaceDN w:val="0"/>
              <w:adjustRightInd w:val="0"/>
            </w:pPr>
            <w:r w:rsidRPr="00141A8B">
              <w:t>IQVIA RDS Pty Limited</w:t>
            </w:r>
          </w:p>
        </w:tc>
      </w:tr>
      <w:tr w:rsidR="000612CF" w:rsidRPr="00960BFE" w14:paraId="37C3EE1A" w14:textId="77777777" w:rsidTr="00310D80">
        <w:trPr>
          <w:trHeight w:val="280"/>
        </w:trPr>
        <w:tc>
          <w:tcPr>
            <w:tcW w:w="966" w:type="dxa"/>
            <w:tcBorders>
              <w:top w:val="nil"/>
              <w:left w:val="nil"/>
              <w:bottom w:val="nil"/>
              <w:right w:val="nil"/>
            </w:tcBorders>
          </w:tcPr>
          <w:p w14:paraId="1D78BC7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BE3B14C"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291578B1" w14:textId="10BC11AE" w:rsidR="000612CF" w:rsidRPr="00960BFE" w:rsidRDefault="00BF289A" w:rsidP="00310D80">
            <w:pPr>
              <w:autoSpaceDE w:val="0"/>
              <w:autoSpaceDN w:val="0"/>
              <w:adjustRightInd w:val="0"/>
            </w:pPr>
            <w:r>
              <w:t>01 September 2022</w:t>
            </w:r>
          </w:p>
        </w:tc>
      </w:tr>
    </w:tbl>
    <w:p w14:paraId="72922014" w14:textId="77777777" w:rsidR="000612CF" w:rsidRPr="00795EDD" w:rsidRDefault="000612CF" w:rsidP="000612CF"/>
    <w:p w14:paraId="6AE587CA" w14:textId="2FC7A153" w:rsidR="000612CF" w:rsidRPr="005F7D6C" w:rsidRDefault="00ED7CF1" w:rsidP="005F7D6C">
      <w:pPr>
        <w:autoSpaceDE w:val="0"/>
        <w:autoSpaceDN w:val="0"/>
        <w:adjustRightInd w:val="0"/>
        <w:rPr>
          <w:rFonts w:cs="Arial"/>
          <w:szCs w:val="22"/>
          <w:lang w:val="en-NZ"/>
        </w:rPr>
      </w:pPr>
      <w:r w:rsidRPr="005F7D6C">
        <w:rPr>
          <w:rFonts w:cs="Arial"/>
          <w:szCs w:val="22"/>
          <w:lang w:val="en-NZ"/>
        </w:rPr>
        <w:t>Dr Chris Wynne,</w:t>
      </w:r>
      <w:r w:rsidR="005F7D6C" w:rsidRPr="005F7D6C">
        <w:t xml:space="preserve"> </w:t>
      </w:r>
      <w:r w:rsidR="005F7D6C" w:rsidRPr="005F7D6C">
        <w:rPr>
          <w:rFonts w:cs="Arial"/>
          <w:szCs w:val="22"/>
          <w:lang w:val="en-NZ"/>
        </w:rPr>
        <w:t xml:space="preserve">Julia O’Sullivan, Dr Alexandra Cole, Dr Rohit </w:t>
      </w:r>
      <w:proofErr w:type="spellStart"/>
      <w:r w:rsidR="005F7D6C" w:rsidRPr="005F7D6C">
        <w:rPr>
          <w:rFonts w:cs="Arial"/>
          <w:szCs w:val="22"/>
          <w:lang w:val="en-NZ"/>
        </w:rPr>
        <w:t>Kaitail</w:t>
      </w:r>
      <w:proofErr w:type="spellEnd"/>
      <w:r w:rsidR="005F7D6C" w:rsidRPr="005F7D6C">
        <w:rPr>
          <w:rFonts w:cs="Arial"/>
          <w:szCs w:val="22"/>
          <w:lang w:val="en-NZ"/>
        </w:rPr>
        <w:t xml:space="preserve">, Dr Paul Hamilton, and Holly </w:t>
      </w:r>
      <w:proofErr w:type="spellStart"/>
      <w:r w:rsidR="005F7D6C" w:rsidRPr="005F7D6C">
        <w:rPr>
          <w:rFonts w:cs="Arial"/>
          <w:szCs w:val="22"/>
          <w:lang w:val="en-NZ"/>
        </w:rPr>
        <w:t>Thirwall</w:t>
      </w:r>
      <w:proofErr w:type="spellEnd"/>
      <w:r w:rsidRPr="005F7D6C">
        <w:rPr>
          <w:rFonts w:cs="Arial"/>
          <w:szCs w:val="22"/>
          <w:lang w:val="en-NZ"/>
        </w:rPr>
        <w:t xml:space="preserve"> </w:t>
      </w:r>
      <w:r w:rsidR="000612CF" w:rsidRPr="005F7D6C">
        <w:rPr>
          <w:lang w:val="en-NZ"/>
        </w:rPr>
        <w:t>w</w:t>
      </w:r>
      <w:r w:rsidR="005F7D6C" w:rsidRPr="005F7D6C">
        <w:rPr>
          <w:lang w:val="en-NZ"/>
        </w:rPr>
        <w:t>ere</w:t>
      </w:r>
      <w:r w:rsidR="000612CF" w:rsidRPr="005F7D6C">
        <w:rPr>
          <w:lang w:val="en-NZ"/>
        </w:rPr>
        <w:t xml:space="preserve"> present via videoconference for discussion of this application.</w:t>
      </w:r>
    </w:p>
    <w:p w14:paraId="02973936" w14:textId="77777777" w:rsidR="000612CF" w:rsidRPr="00D324AA" w:rsidRDefault="000612CF" w:rsidP="000612CF">
      <w:pPr>
        <w:rPr>
          <w:u w:val="single"/>
          <w:lang w:val="en-NZ"/>
        </w:rPr>
      </w:pPr>
    </w:p>
    <w:p w14:paraId="7E7A8496" w14:textId="77777777" w:rsidR="000612CF" w:rsidRPr="0054344C" w:rsidRDefault="000612CF" w:rsidP="000612CF">
      <w:pPr>
        <w:pStyle w:val="Headingbold"/>
      </w:pPr>
      <w:r w:rsidRPr="0054344C">
        <w:t>Potential conflicts of interest</w:t>
      </w:r>
    </w:p>
    <w:p w14:paraId="3D3D62A2" w14:textId="77777777" w:rsidR="000612CF" w:rsidRPr="00D324AA" w:rsidRDefault="000612CF" w:rsidP="000612CF">
      <w:pPr>
        <w:rPr>
          <w:b/>
          <w:lang w:val="en-NZ"/>
        </w:rPr>
      </w:pPr>
    </w:p>
    <w:p w14:paraId="76FDC03B"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7FC4A066" w14:textId="77777777" w:rsidR="000612CF" w:rsidRPr="00D324AA" w:rsidRDefault="000612CF" w:rsidP="000612CF">
      <w:pPr>
        <w:rPr>
          <w:lang w:val="en-NZ"/>
        </w:rPr>
      </w:pPr>
    </w:p>
    <w:p w14:paraId="354A6AC2" w14:textId="04066D43" w:rsidR="000612CF" w:rsidRDefault="000612CF" w:rsidP="000612CF">
      <w:pPr>
        <w:rPr>
          <w:lang w:val="en-NZ"/>
        </w:rPr>
      </w:pPr>
      <w:r w:rsidRPr="00D324AA">
        <w:rPr>
          <w:lang w:val="en-NZ"/>
        </w:rPr>
        <w:t>No potential conflicts of interest related to this application were declared by any member.</w:t>
      </w:r>
    </w:p>
    <w:p w14:paraId="059A474F" w14:textId="77ECA574" w:rsidR="004F7801" w:rsidRDefault="004F7801" w:rsidP="000612CF">
      <w:pPr>
        <w:rPr>
          <w:lang w:val="en-NZ"/>
        </w:rPr>
      </w:pPr>
    </w:p>
    <w:p w14:paraId="4C944E19" w14:textId="38052600" w:rsidR="004F7801" w:rsidRDefault="004F7801" w:rsidP="000612CF">
      <w:pPr>
        <w:rPr>
          <w:b/>
          <w:bCs/>
          <w:lang w:val="en-NZ"/>
        </w:rPr>
      </w:pPr>
      <w:r>
        <w:rPr>
          <w:b/>
          <w:bCs/>
          <w:lang w:val="en-NZ"/>
        </w:rPr>
        <w:t>Summary of resolved ethical issues</w:t>
      </w:r>
    </w:p>
    <w:p w14:paraId="388FA49E" w14:textId="7868E420" w:rsidR="004F7801" w:rsidRDefault="004F7801" w:rsidP="000612CF">
      <w:pPr>
        <w:rPr>
          <w:b/>
          <w:bCs/>
          <w:lang w:val="en-NZ"/>
        </w:rPr>
      </w:pPr>
    </w:p>
    <w:p w14:paraId="6B048F0B" w14:textId="4C1B18EB" w:rsidR="004F7801" w:rsidRPr="004F7801" w:rsidRDefault="004F7801" w:rsidP="00B51831">
      <w:pPr>
        <w:pStyle w:val="ListParagraph"/>
        <w:numPr>
          <w:ilvl w:val="0"/>
          <w:numId w:val="14"/>
        </w:numPr>
      </w:pPr>
      <w:r>
        <w:t>The Committee queried whether the</w:t>
      </w:r>
      <w:r w:rsidRPr="004F7801">
        <w:t xml:space="preserve"> New Zealand </w:t>
      </w:r>
      <w:r>
        <w:t xml:space="preserve">site would be </w:t>
      </w:r>
      <w:r w:rsidRPr="004F7801">
        <w:t>targeting a target percentage of Japanese participants a</w:t>
      </w:r>
      <w:r>
        <w:t xml:space="preserve">s referenced in the protocol. The </w:t>
      </w:r>
      <w:r w:rsidR="005E420F">
        <w:t>R</w:t>
      </w:r>
      <w:r>
        <w:t xml:space="preserve">esearchers confirmed they would not be actively targeting any ethnic group </w:t>
      </w:r>
    </w:p>
    <w:p w14:paraId="02EE5824" w14:textId="77777777" w:rsidR="000612CF" w:rsidRPr="00D324AA" w:rsidRDefault="000612CF" w:rsidP="000612CF">
      <w:pPr>
        <w:rPr>
          <w:lang w:val="en-NZ"/>
        </w:rPr>
      </w:pPr>
    </w:p>
    <w:p w14:paraId="0CB81162" w14:textId="77777777" w:rsidR="000612CF" w:rsidRPr="00D324AA" w:rsidRDefault="000612CF" w:rsidP="000612CF">
      <w:pPr>
        <w:spacing w:before="80" w:after="80"/>
        <w:rPr>
          <w:lang w:val="en-NZ"/>
        </w:rPr>
      </w:pPr>
    </w:p>
    <w:p w14:paraId="0C7F87D7" w14:textId="77777777" w:rsidR="000612CF" w:rsidRPr="0054344C" w:rsidRDefault="000612CF" w:rsidP="000612CF">
      <w:pPr>
        <w:pStyle w:val="Headingbold"/>
      </w:pPr>
      <w:r w:rsidRPr="0054344C">
        <w:t>Summary of outstanding ethical issues</w:t>
      </w:r>
    </w:p>
    <w:p w14:paraId="138B0629" w14:textId="77777777" w:rsidR="000612CF" w:rsidRPr="00D324AA" w:rsidRDefault="000612CF" w:rsidP="000612CF">
      <w:pPr>
        <w:rPr>
          <w:lang w:val="en-NZ"/>
        </w:rPr>
      </w:pPr>
    </w:p>
    <w:p w14:paraId="57780CEB"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39464E5" w14:textId="77777777" w:rsidR="000612CF" w:rsidRPr="00D324AA" w:rsidRDefault="000612CF" w:rsidP="000612CF">
      <w:pPr>
        <w:autoSpaceDE w:val="0"/>
        <w:autoSpaceDN w:val="0"/>
        <w:adjustRightInd w:val="0"/>
        <w:rPr>
          <w:szCs w:val="22"/>
          <w:lang w:val="en-NZ"/>
        </w:rPr>
      </w:pPr>
    </w:p>
    <w:p w14:paraId="5EEF70A5" w14:textId="7FFB928F" w:rsidR="00F84860" w:rsidRPr="000A5C4D" w:rsidRDefault="00691A5C" w:rsidP="002C7CBC">
      <w:pPr>
        <w:pStyle w:val="ListParagraph"/>
        <w:rPr>
          <w:rFonts w:cs="Arial"/>
          <w:color w:val="FF0000"/>
        </w:rPr>
      </w:pPr>
      <w:r w:rsidRPr="00691A5C">
        <w:t>Reimbursement for non-sentinels ($5,600 gross) differs from that specified in the ads</w:t>
      </w:r>
      <w:r w:rsidR="000D5A16">
        <w:t xml:space="preserve"> and participant information sheet</w:t>
      </w:r>
      <w:r w:rsidRPr="00691A5C">
        <w:t xml:space="preserve"> and the application ($5,800)</w:t>
      </w:r>
      <w:r>
        <w:t xml:space="preserve">. Advertisements have the reimbursement around the wrong way. </w:t>
      </w:r>
      <w:r w:rsidR="000D5A16">
        <w:t xml:space="preserve">Please </w:t>
      </w:r>
      <w:r w:rsidR="00C26F3E">
        <w:t>amend.</w:t>
      </w:r>
      <w:r w:rsidR="000D5A16">
        <w:t xml:space="preserve"> </w:t>
      </w:r>
    </w:p>
    <w:p w14:paraId="22C14069" w14:textId="5F35F8DC" w:rsidR="000A5C4D" w:rsidRPr="000A5C4D" w:rsidRDefault="00F84860" w:rsidP="000612CF">
      <w:pPr>
        <w:pStyle w:val="ListParagraph"/>
        <w:rPr>
          <w:rFonts w:cs="Arial"/>
          <w:color w:val="FF0000"/>
        </w:rPr>
      </w:pPr>
      <w:r>
        <w:t xml:space="preserve">The Committee requested clarification around F.9.1 that states leftover samples will be used for future unspecified pharmacogenetic research, as the </w:t>
      </w:r>
      <w:r w:rsidR="004F7801">
        <w:t>PISCFs state</w:t>
      </w:r>
      <w:r>
        <w:t xml:space="preserve"> there is no genetic testing for the study.</w:t>
      </w:r>
    </w:p>
    <w:p w14:paraId="6AD0C725" w14:textId="6910523A" w:rsidR="000612CF" w:rsidRPr="00D324AA" w:rsidRDefault="000612CF" w:rsidP="002C7CBC">
      <w:pPr>
        <w:pStyle w:val="ListParagraph"/>
        <w:numPr>
          <w:ilvl w:val="0"/>
          <w:numId w:val="0"/>
        </w:numPr>
        <w:ind w:left="360"/>
        <w:rPr>
          <w:rFonts w:cs="Arial"/>
          <w:color w:val="FF0000"/>
        </w:rPr>
      </w:pPr>
      <w:r w:rsidRPr="00D324AA">
        <w:br/>
      </w:r>
    </w:p>
    <w:p w14:paraId="6674CFD3"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A55B562" w14:textId="77777777" w:rsidR="000612CF" w:rsidRPr="00D324AA" w:rsidRDefault="006D55D6" w:rsidP="000612CF">
      <w:pPr>
        <w:spacing w:before="80" w:after="80"/>
        <w:rPr>
          <w:rFonts w:cs="Arial"/>
          <w:szCs w:val="22"/>
          <w:lang w:val="en-NZ"/>
        </w:rPr>
      </w:pPr>
      <w:r>
        <w:rPr>
          <w:rFonts w:cs="Arial"/>
          <w:szCs w:val="22"/>
          <w:lang w:val="en-NZ"/>
        </w:rPr>
        <w:t>Main</w:t>
      </w:r>
    </w:p>
    <w:p w14:paraId="351C4160" w14:textId="4A213CC8" w:rsidR="006D55D6" w:rsidRDefault="000612CF" w:rsidP="000612CF">
      <w:pPr>
        <w:pStyle w:val="ListParagraph"/>
      </w:pPr>
      <w:r w:rsidRPr="00D324AA">
        <w:t>Please</w:t>
      </w:r>
      <w:r w:rsidR="000A5C4D">
        <w:t xml:space="preserve"> proofread for typo</w:t>
      </w:r>
      <w:r w:rsidR="004F7801">
        <w:t xml:space="preserve">graphical and </w:t>
      </w:r>
      <w:r w:rsidR="000A5C4D">
        <w:t>gramma</w:t>
      </w:r>
      <w:r w:rsidR="004F7801">
        <w:t xml:space="preserve">tical </w:t>
      </w:r>
      <w:r w:rsidR="002C7CBC">
        <w:t>errors and</w:t>
      </w:r>
      <w:r w:rsidR="004F7801">
        <w:t xml:space="preserve"> remove </w:t>
      </w:r>
      <w:r w:rsidR="00D446E3">
        <w:t>empty bullet points.</w:t>
      </w:r>
    </w:p>
    <w:p w14:paraId="1804D260" w14:textId="6DD352FC" w:rsidR="000612CF" w:rsidRDefault="006D55D6" w:rsidP="000612CF">
      <w:pPr>
        <w:pStyle w:val="ListParagraph"/>
      </w:pPr>
      <w:r>
        <w:t xml:space="preserve">On page 14, </w:t>
      </w:r>
      <w:r w:rsidR="00E12EA8">
        <w:t xml:space="preserve">please </w:t>
      </w:r>
      <w:r>
        <w:t>remove the</w:t>
      </w:r>
      <w:r w:rsidRPr="006D55D6">
        <w:t xml:space="preserve"> following reference </w:t>
      </w:r>
      <w:r>
        <w:t xml:space="preserve">as this is a study-specific component: </w:t>
      </w:r>
      <w:r w:rsidRPr="006D55D6">
        <w:t>“The Sponsor may not accept the compensation claim if…the injury was caused by Simponi”</w:t>
      </w:r>
    </w:p>
    <w:p w14:paraId="0C075FD4" w14:textId="3C47E2F2" w:rsidR="006D55D6" w:rsidRDefault="006D55D6" w:rsidP="000612CF">
      <w:pPr>
        <w:pStyle w:val="ListParagraph"/>
      </w:pPr>
      <w:r>
        <w:t>Please add a title to the table on page 19</w:t>
      </w:r>
      <w:r w:rsidR="00757F1E">
        <w:t>.</w:t>
      </w:r>
    </w:p>
    <w:p w14:paraId="11F40F47" w14:textId="78259653" w:rsidR="00757F1E" w:rsidRPr="00757F1E" w:rsidRDefault="00E12EA8" w:rsidP="00757F1E">
      <w:pPr>
        <w:pStyle w:val="ListParagraph"/>
      </w:pPr>
      <w:r>
        <w:t>Please r</w:t>
      </w:r>
      <w:r w:rsidR="004F7801">
        <w:t>eplace</w:t>
      </w:r>
      <w:r w:rsidR="00757F1E" w:rsidRPr="00757F1E">
        <w:t xml:space="preserve"> </w:t>
      </w:r>
      <w:r w:rsidR="004F7801">
        <w:t xml:space="preserve">the </w:t>
      </w:r>
      <w:r w:rsidR="00757F1E" w:rsidRPr="00757F1E">
        <w:t>list of individual blood tests at each visit with 'blood samples' in second table</w:t>
      </w:r>
      <w:r w:rsidR="0074445B">
        <w:t xml:space="preserve">, to </w:t>
      </w:r>
      <w:r w:rsidR="00757F1E" w:rsidRPr="00757F1E">
        <w:t>reduce length and improve readability.</w:t>
      </w:r>
    </w:p>
    <w:p w14:paraId="5AFAC04D" w14:textId="5504EDE7" w:rsidR="00757F1E" w:rsidRPr="00757F1E" w:rsidRDefault="00E12EA8" w:rsidP="00757F1E">
      <w:pPr>
        <w:pStyle w:val="ListParagraph"/>
      </w:pPr>
      <w:r>
        <w:t>Please e</w:t>
      </w:r>
      <w:r w:rsidR="00757F1E" w:rsidRPr="00757F1E">
        <w:t>xplain the term 'biomarkers' when first used (p</w:t>
      </w:r>
      <w:r w:rsidR="00757F1E">
        <w:t xml:space="preserve">age </w:t>
      </w:r>
      <w:r w:rsidR="00757F1E" w:rsidRPr="00757F1E">
        <w:t>4)</w:t>
      </w:r>
    </w:p>
    <w:p w14:paraId="60B03BF0" w14:textId="3927AB95" w:rsidR="00757F1E" w:rsidRPr="00757F1E" w:rsidRDefault="00E12EA8" w:rsidP="00757F1E">
      <w:pPr>
        <w:pStyle w:val="ListParagraph"/>
      </w:pPr>
      <w:r>
        <w:t>Please e</w:t>
      </w:r>
      <w:r w:rsidR="00757F1E" w:rsidRPr="00757F1E">
        <w:t>xplain what 'increased liver function tests' means; i.e. that it is a marker of possible liver cell damage (p</w:t>
      </w:r>
      <w:r w:rsidR="00757F1E">
        <w:t xml:space="preserve">age </w:t>
      </w:r>
      <w:r w:rsidR="00757F1E" w:rsidRPr="00757F1E">
        <w:t>8)</w:t>
      </w:r>
    </w:p>
    <w:p w14:paraId="63F84A97" w14:textId="41EE45DA" w:rsidR="00757F1E" w:rsidRPr="00757F1E" w:rsidRDefault="00E12EA8" w:rsidP="00757F1E">
      <w:pPr>
        <w:pStyle w:val="ListParagraph"/>
      </w:pPr>
      <w:r>
        <w:lastRenderedPageBreak/>
        <w:t>Please d</w:t>
      </w:r>
      <w:r w:rsidR="00757F1E" w:rsidRPr="00757F1E">
        <w:t>elete repeated statements about keeping the PIS</w:t>
      </w:r>
      <w:r w:rsidR="00757F1E">
        <w:t>/</w:t>
      </w:r>
      <w:r w:rsidR="00757F1E" w:rsidRPr="00757F1E">
        <w:t>CF (p</w:t>
      </w:r>
      <w:r w:rsidR="00757F1E">
        <w:t xml:space="preserve">age </w:t>
      </w:r>
      <w:r w:rsidR="00757F1E" w:rsidRPr="00757F1E">
        <w:t>1 and p</w:t>
      </w:r>
      <w:r w:rsidR="00757F1E">
        <w:t xml:space="preserve">age </w:t>
      </w:r>
      <w:r w:rsidR="00757F1E" w:rsidRPr="00757F1E">
        <w:t>14)</w:t>
      </w:r>
    </w:p>
    <w:p w14:paraId="47526BFB" w14:textId="77777777" w:rsidR="00757F1E" w:rsidRPr="00757F1E" w:rsidRDefault="00757F1E" w:rsidP="00757F1E">
      <w:pPr>
        <w:pStyle w:val="ListParagraph"/>
      </w:pPr>
      <w:r w:rsidRPr="00757F1E">
        <w:t>Delete repeated statements regarding risk of misuse of data (p</w:t>
      </w:r>
      <w:r>
        <w:t xml:space="preserve">age </w:t>
      </w:r>
      <w:r w:rsidRPr="00757F1E">
        <w:t>14 and p</w:t>
      </w:r>
      <w:r>
        <w:t xml:space="preserve">age </w:t>
      </w:r>
      <w:r w:rsidRPr="00757F1E">
        <w:t>16)</w:t>
      </w:r>
    </w:p>
    <w:p w14:paraId="40054FF4" w14:textId="3D0850E9" w:rsidR="00757F1E" w:rsidRDefault="00757F1E" w:rsidP="00757F1E">
      <w:pPr>
        <w:pStyle w:val="ListParagraph"/>
      </w:pPr>
      <w:r w:rsidRPr="00757F1E">
        <w:t>The drug being shown to work or not be effective are not study objectives. Please delete as reasons to stop the study (p</w:t>
      </w:r>
      <w:r>
        <w:t xml:space="preserve">age </w:t>
      </w:r>
      <w:r w:rsidRPr="00757F1E">
        <w:t>17)</w:t>
      </w:r>
    </w:p>
    <w:p w14:paraId="26D92054" w14:textId="5DABD0B4" w:rsidR="00757F1E" w:rsidRDefault="00757F1E" w:rsidP="00757F1E">
      <w:pPr>
        <w:pStyle w:val="ListParagraph"/>
      </w:pPr>
      <w:r>
        <w:t>Please include statement regarding the reimbursement amount if the study is stopped or the participant withdraws</w:t>
      </w:r>
      <w:r w:rsidR="0074445B">
        <w:t xml:space="preserve"> for medical reasons</w:t>
      </w:r>
      <w:r>
        <w:t>.</w:t>
      </w:r>
    </w:p>
    <w:p w14:paraId="72BA0470" w14:textId="77777777" w:rsidR="00757F1E" w:rsidRDefault="00757F1E" w:rsidP="00757F1E">
      <w:pPr>
        <w:pStyle w:val="ListParagraph"/>
        <w:numPr>
          <w:ilvl w:val="0"/>
          <w:numId w:val="0"/>
        </w:numPr>
      </w:pPr>
    </w:p>
    <w:p w14:paraId="6549394B" w14:textId="69396C1E" w:rsidR="00757F1E" w:rsidRDefault="009C20FA" w:rsidP="00757F1E">
      <w:pPr>
        <w:pStyle w:val="ListParagraph"/>
        <w:numPr>
          <w:ilvl w:val="0"/>
          <w:numId w:val="0"/>
        </w:numPr>
      </w:pPr>
      <w:r>
        <w:t>Future Unspecified Research (</w:t>
      </w:r>
      <w:r w:rsidR="00757F1E">
        <w:t>FUR</w:t>
      </w:r>
      <w:r>
        <w:t>)</w:t>
      </w:r>
      <w:r w:rsidR="00757F1E">
        <w:t xml:space="preserve"> PIS</w:t>
      </w:r>
      <w:r>
        <w:t>/</w:t>
      </w:r>
      <w:r w:rsidR="00757F1E">
        <w:t>CF</w:t>
      </w:r>
    </w:p>
    <w:p w14:paraId="4527CEC8" w14:textId="77777777" w:rsidR="00757F1E" w:rsidRDefault="00757F1E" w:rsidP="00757F1E">
      <w:pPr>
        <w:pStyle w:val="ListParagraph"/>
      </w:pPr>
      <w:r>
        <w:t>Please clarify the following on page 3:</w:t>
      </w:r>
      <w:r w:rsidRPr="00757F1E">
        <w:t xml:space="preserve"> “If you decide to no longer take part in the sub-study or are taken off the sub-study by your study doctor, future research samples will still be kept and may be used for future testing unless you ask for your samples to be destroyed</w:t>
      </w:r>
      <w:r>
        <w:t>.”</w:t>
      </w:r>
    </w:p>
    <w:p w14:paraId="2334B503" w14:textId="37EF727B" w:rsidR="00757F1E" w:rsidRDefault="009C20FA" w:rsidP="00757F1E">
      <w:pPr>
        <w:pStyle w:val="ListParagraph"/>
      </w:pPr>
      <w:r>
        <w:t>T</w:t>
      </w:r>
      <w:r w:rsidR="00757F1E">
        <w:t>he response to F9.1 states that samples will be used for pharmacogenomic research, however there is no mention in the PIS</w:t>
      </w:r>
      <w:r>
        <w:t>/</w:t>
      </w:r>
      <w:r w:rsidR="00757F1E">
        <w:t>CF that any form of genetic research will be undertaken. Please make this very clear in Section 2 of the document, ensuring that genes, DNA and pharmacogenomics are explained in lay language. State also whether the person's whole genome may be analysed / recorded, and whether there is any risk of matching across commercial or law enforcement genetic databases. Reference that genetic research may be a particularly significant issue for Māori.</w:t>
      </w:r>
    </w:p>
    <w:p w14:paraId="3810EC36" w14:textId="6CFA840D" w:rsidR="00757F1E" w:rsidRDefault="00E12EA8" w:rsidP="00757F1E">
      <w:pPr>
        <w:pStyle w:val="ListParagraph"/>
      </w:pPr>
      <w:r>
        <w:t>Please d</w:t>
      </w:r>
      <w:r w:rsidR="00757F1E">
        <w:t>elete repeated statements regarding misuse of data</w:t>
      </w:r>
      <w:r w:rsidR="000334CE">
        <w:t>.</w:t>
      </w:r>
    </w:p>
    <w:p w14:paraId="7C42AF53" w14:textId="77777777" w:rsidR="00757F1E" w:rsidRDefault="00757F1E" w:rsidP="00757F1E">
      <w:pPr>
        <w:pStyle w:val="ListParagraph"/>
        <w:numPr>
          <w:ilvl w:val="0"/>
          <w:numId w:val="0"/>
        </w:numPr>
        <w:ind w:left="360"/>
      </w:pPr>
    </w:p>
    <w:p w14:paraId="254D0FF2" w14:textId="00BCFE0C" w:rsidR="00757F1E" w:rsidRDefault="0052329E" w:rsidP="00757F1E">
      <w:pPr>
        <w:pStyle w:val="ListParagraph"/>
        <w:numPr>
          <w:ilvl w:val="0"/>
          <w:numId w:val="0"/>
        </w:numPr>
      </w:pPr>
      <w:r>
        <w:t>Additional Sample</w:t>
      </w:r>
      <w:r w:rsidR="00757F1E">
        <w:t xml:space="preserve"> PIS</w:t>
      </w:r>
      <w:r>
        <w:t>/</w:t>
      </w:r>
      <w:r w:rsidR="00757F1E">
        <w:t>CF</w:t>
      </w:r>
    </w:p>
    <w:p w14:paraId="18697615" w14:textId="61A8C7FA" w:rsidR="00757F1E" w:rsidRDefault="00E12EA8" w:rsidP="00757F1E">
      <w:pPr>
        <w:pStyle w:val="ListParagraph"/>
      </w:pPr>
      <w:r>
        <w:t>Please d</w:t>
      </w:r>
      <w:r w:rsidR="00757F1E">
        <w:t>elete repeated statements regarding misuse of data.</w:t>
      </w:r>
    </w:p>
    <w:p w14:paraId="20E3BBD4" w14:textId="77777777" w:rsidR="00757F1E" w:rsidRDefault="00757F1E" w:rsidP="00757F1E">
      <w:pPr>
        <w:rPr>
          <w:lang w:val="en-NZ"/>
        </w:rPr>
      </w:pPr>
    </w:p>
    <w:p w14:paraId="5BA97055" w14:textId="77777777" w:rsidR="000612CF" w:rsidRPr="0054344C" w:rsidRDefault="000612CF" w:rsidP="00757F1E">
      <w:pPr>
        <w:rPr>
          <w:b/>
          <w:bCs/>
          <w:lang w:val="en-NZ"/>
        </w:rPr>
      </w:pPr>
      <w:r w:rsidRPr="0054344C">
        <w:rPr>
          <w:b/>
          <w:bCs/>
          <w:lang w:val="en-NZ"/>
        </w:rPr>
        <w:t xml:space="preserve">Decision </w:t>
      </w:r>
    </w:p>
    <w:p w14:paraId="0E474F30" w14:textId="77777777" w:rsidR="000612CF" w:rsidRPr="00D324AA" w:rsidRDefault="000612CF" w:rsidP="000612CF">
      <w:pPr>
        <w:rPr>
          <w:lang w:val="en-NZ"/>
        </w:rPr>
      </w:pPr>
    </w:p>
    <w:p w14:paraId="60B5A3E6" w14:textId="77777777" w:rsidR="000612CF" w:rsidRPr="00D324AA" w:rsidRDefault="000612CF" w:rsidP="000612CF">
      <w:pPr>
        <w:rPr>
          <w:lang w:val="en-NZ"/>
        </w:rPr>
      </w:pPr>
    </w:p>
    <w:p w14:paraId="335DA8FD" w14:textId="77777777" w:rsidR="000612CF" w:rsidRPr="00D324AA" w:rsidRDefault="000612CF" w:rsidP="000612C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B28C41C" w14:textId="77777777" w:rsidR="000612CF" w:rsidRPr="00D324AA" w:rsidRDefault="000612CF" w:rsidP="000612CF">
      <w:pPr>
        <w:rPr>
          <w:lang w:val="en-NZ"/>
        </w:rPr>
      </w:pPr>
    </w:p>
    <w:p w14:paraId="55F8239D" w14:textId="77777777" w:rsidR="000612CF" w:rsidRPr="006D0A33" w:rsidRDefault="000612CF" w:rsidP="000612CF">
      <w:pPr>
        <w:pStyle w:val="ListParagraph"/>
      </w:pPr>
      <w:r w:rsidRPr="006D0A33">
        <w:t>Please address all outstanding ethical issues, providing the information requested by the Committee.</w:t>
      </w:r>
    </w:p>
    <w:p w14:paraId="2B7B15C7" w14:textId="77777777" w:rsidR="000612CF" w:rsidRPr="006D0A33" w:rsidRDefault="000612CF" w:rsidP="000612C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A8716CF" w14:textId="77777777" w:rsidR="000612CF" w:rsidRPr="00D324AA" w:rsidRDefault="000612CF" w:rsidP="000612CF">
      <w:pPr>
        <w:rPr>
          <w:color w:val="FF0000"/>
          <w:lang w:val="en-NZ"/>
        </w:rPr>
      </w:pPr>
    </w:p>
    <w:p w14:paraId="2B82ED4D" w14:textId="02051238" w:rsidR="000612CF" w:rsidRPr="004D75A9" w:rsidRDefault="000612CF" w:rsidP="000612CF">
      <w:pPr>
        <w:rPr>
          <w:lang w:val="en-NZ"/>
        </w:rPr>
      </w:pPr>
      <w:r w:rsidRPr="00D324AA">
        <w:rPr>
          <w:lang w:val="en-NZ"/>
        </w:rPr>
        <w:t xml:space="preserve">After receipt of the </w:t>
      </w:r>
      <w:r w:rsidRPr="004D75A9">
        <w:rPr>
          <w:lang w:val="en-NZ"/>
        </w:rPr>
        <w:t xml:space="preserve">information requested by the Committee, a final decision on the application will be made by </w:t>
      </w:r>
      <w:r w:rsidR="004D75A9" w:rsidRPr="004D75A9">
        <w:rPr>
          <w:rFonts w:cs="Arial"/>
          <w:szCs w:val="22"/>
          <w:lang w:val="en-NZ"/>
        </w:rPr>
        <w:t>Mr Dominic Fitchett and Associate Professor Nicola Swain.</w:t>
      </w:r>
    </w:p>
    <w:p w14:paraId="58D65E3D" w14:textId="77777777" w:rsidR="000612CF" w:rsidRPr="00D324AA" w:rsidRDefault="000612CF" w:rsidP="000612CF">
      <w:pPr>
        <w:rPr>
          <w:color w:val="FF0000"/>
          <w:lang w:val="en-NZ"/>
        </w:rPr>
      </w:pPr>
    </w:p>
    <w:p w14:paraId="32EA3E00"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61FB9FBD" w14:textId="77777777" w:rsidTr="00310D80">
        <w:trPr>
          <w:trHeight w:val="280"/>
        </w:trPr>
        <w:tc>
          <w:tcPr>
            <w:tcW w:w="966" w:type="dxa"/>
            <w:tcBorders>
              <w:top w:val="nil"/>
              <w:left w:val="nil"/>
              <w:bottom w:val="nil"/>
              <w:right w:val="nil"/>
            </w:tcBorders>
          </w:tcPr>
          <w:p w14:paraId="5F5958CB" w14:textId="77777777" w:rsidR="000612CF" w:rsidRPr="00960BFE" w:rsidRDefault="000612CF" w:rsidP="00310D80">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01B058F0"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50A5F5" w14:textId="77777777" w:rsidR="000612CF" w:rsidRPr="002B62FF" w:rsidRDefault="000612CF" w:rsidP="00310D80">
            <w:pPr>
              <w:autoSpaceDE w:val="0"/>
              <w:autoSpaceDN w:val="0"/>
              <w:adjustRightInd w:val="0"/>
              <w:rPr>
                <w:b/>
                <w:bCs/>
              </w:rPr>
            </w:pPr>
            <w:r>
              <w:rPr>
                <w:b/>
                <w:bCs/>
              </w:rPr>
              <w:t>2022 FULL 13207</w:t>
            </w:r>
          </w:p>
        </w:tc>
      </w:tr>
      <w:tr w:rsidR="000612CF" w:rsidRPr="00960BFE" w14:paraId="001B12AD" w14:textId="77777777" w:rsidTr="00310D80">
        <w:trPr>
          <w:trHeight w:val="280"/>
        </w:trPr>
        <w:tc>
          <w:tcPr>
            <w:tcW w:w="966" w:type="dxa"/>
            <w:tcBorders>
              <w:top w:val="nil"/>
              <w:left w:val="nil"/>
              <w:bottom w:val="nil"/>
              <w:right w:val="nil"/>
            </w:tcBorders>
          </w:tcPr>
          <w:p w14:paraId="0D2C108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6E837A23"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44F18228" w14:textId="5D4279A8" w:rsidR="000612CF" w:rsidRPr="00960BFE" w:rsidRDefault="003A2897" w:rsidP="003A2897">
            <w:pPr>
              <w:autoSpaceDE w:val="0"/>
              <w:autoSpaceDN w:val="0"/>
              <w:adjustRightInd w:val="0"/>
            </w:pPr>
            <w:r>
              <w:t xml:space="preserve">A Phase III randomised, placebo-controlled, double-blind, multi-centre, clinical trial to determine the efficacy and safety of </w:t>
            </w:r>
            <w:proofErr w:type="spellStart"/>
            <w:r>
              <w:t>Presendin</w:t>
            </w:r>
            <w:proofErr w:type="spellEnd"/>
            <w:r>
              <w:t xml:space="preserve"> in idiopathic intracranial hypertension.</w:t>
            </w:r>
          </w:p>
        </w:tc>
      </w:tr>
      <w:tr w:rsidR="000612CF" w:rsidRPr="00960BFE" w14:paraId="1ADDCBE8" w14:textId="77777777" w:rsidTr="00310D80">
        <w:trPr>
          <w:trHeight w:val="280"/>
        </w:trPr>
        <w:tc>
          <w:tcPr>
            <w:tcW w:w="966" w:type="dxa"/>
            <w:tcBorders>
              <w:top w:val="nil"/>
              <w:left w:val="nil"/>
              <w:bottom w:val="nil"/>
              <w:right w:val="nil"/>
            </w:tcBorders>
          </w:tcPr>
          <w:p w14:paraId="29A817AB"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0A0C407"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228D1EA8" w14:textId="1038248D" w:rsidR="000612CF" w:rsidRPr="00960BFE" w:rsidRDefault="00AE2B75" w:rsidP="00310D80">
            <w:r w:rsidRPr="00AE2B75">
              <w:t>Professor Helen Danesh-Meyer</w:t>
            </w:r>
          </w:p>
        </w:tc>
      </w:tr>
      <w:tr w:rsidR="000612CF" w:rsidRPr="00960BFE" w14:paraId="68BE3F65" w14:textId="77777777" w:rsidTr="00310D80">
        <w:trPr>
          <w:trHeight w:val="280"/>
        </w:trPr>
        <w:tc>
          <w:tcPr>
            <w:tcW w:w="966" w:type="dxa"/>
            <w:tcBorders>
              <w:top w:val="nil"/>
              <w:left w:val="nil"/>
              <w:bottom w:val="nil"/>
              <w:right w:val="nil"/>
            </w:tcBorders>
          </w:tcPr>
          <w:p w14:paraId="49E43196"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24F2B12"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42343ABD" w14:textId="5A42095B" w:rsidR="000612CF" w:rsidRPr="00960BFE" w:rsidRDefault="00AE2B75" w:rsidP="00310D80">
            <w:pPr>
              <w:autoSpaceDE w:val="0"/>
              <w:autoSpaceDN w:val="0"/>
              <w:adjustRightInd w:val="0"/>
            </w:pPr>
            <w:proofErr w:type="spellStart"/>
            <w:r w:rsidRPr="00AE2B75">
              <w:t>Invex</w:t>
            </w:r>
            <w:proofErr w:type="spellEnd"/>
            <w:r w:rsidRPr="00AE2B75">
              <w:t xml:space="preserve"> Therapeutics, Ltd.</w:t>
            </w:r>
          </w:p>
        </w:tc>
      </w:tr>
      <w:tr w:rsidR="000612CF" w:rsidRPr="00960BFE" w14:paraId="0E54EDA1" w14:textId="77777777" w:rsidTr="00310D80">
        <w:trPr>
          <w:trHeight w:val="280"/>
        </w:trPr>
        <w:tc>
          <w:tcPr>
            <w:tcW w:w="966" w:type="dxa"/>
            <w:tcBorders>
              <w:top w:val="nil"/>
              <w:left w:val="nil"/>
              <w:bottom w:val="nil"/>
              <w:right w:val="nil"/>
            </w:tcBorders>
          </w:tcPr>
          <w:p w14:paraId="6593049E"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4251610"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2DCC3689" w14:textId="0408D860" w:rsidR="000612CF" w:rsidRPr="00960BFE" w:rsidRDefault="003A2897" w:rsidP="00310D80">
            <w:pPr>
              <w:autoSpaceDE w:val="0"/>
              <w:autoSpaceDN w:val="0"/>
              <w:adjustRightInd w:val="0"/>
            </w:pPr>
            <w:r>
              <w:t>01 September 2022</w:t>
            </w:r>
            <w:r w:rsidR="000612CF" w:rsidRPr="00960BFE">
              <w:t xml:space="preserve"> </w:t>
            </w:r>
          </w:p>
        </w:tc>
      </w:tr>
    </w:tbl>
    <w:p w14:paraId="6B2CF461" w14:textId="77777777" w:rsidR="000612CF" w:rsidRPr="00795EDD" w:rsidRDefault="000612CF" w:rsidP="000612CF"/>
    <w:p w14:paraId="36A8249A" w14:textId="4B16D61F" w:rsidR="000612CF" w:rsidRPr="006B1544" w:rsidRDefault="006B1544" w:rsidP="006B1544">
      <w:pPr>
        <w:autoSpaceDE w:val="0"/>
        <w:autoSpaceDN w:val="0"/>
        <w:adjustRightInd w:val="0"/>
        <w:rPr>
          <w:rFonts w:cs="Arial"/>
          <w:szCs w:val="22"/>
          <w:lang w:val="en-NZ"/>
        </w:rPr>
      </w:pPr>
      <w:r w:rsidRPr="006B1544">
        <w:rPr>
          <w:rFonts w:cs="Arial"/>
          <w:szCs w:val="22"/>
          <w:lang w:val="en-NZ"/>
        </w:rPr>
        <w:t xml:space="preserve">Professor Helen Danesh-Meyer, Courtney Rowse, Hannah Kersten, Holly Thirlwall, and </w:t>
      </w:r>
      <w:proofErr w:type="spellStart"/>
      <w:r w:rsidRPr="006B1544">
        <w:rPr>
          <w:rFonts w:cs="Arial"/>
          <w:szCs w:val="22"/>
          <w:lang w:val="en-NZ"/>
        </w:rPr>
        <w:t>Meulasi</w:t>
      </w:r>
      <w:proofErr w:type="spellEnd"/>
      <w:r w:rsidRPr="006B1544">
        <w:rPr>
          <w:rFonts w:cs="Arial"/>
          <w:szCs w:val="22"/>
          <w:lang w:val="en-NZ"/>
        </w:rPr>
        <w:t xml:space="preserve"> </w:t>
      </w:r>
      <w:proofErr w:type="spellStart"/>
      <w:r w:rsidRPr="006B1544">
        <w:rPr>
          <w:rFonts w:cs="Arial"/>
          <w:szCs w:val="22"/>
          <w:lang w:val="en-NZ"/>
        </w:rPr>
        <w:t>Sandanayaka</w:t>
      </w:r>
      <w:proofErr w:type="spellEnd"/>
      <w:r w:rsidRPr="006B1544">
        <w:rPr>
          <w:rFonts w:cs="Arial"/>
          <w:szCs w:val="22"/>
          <w:lang w:val="en-NZ"/>
        </w:rPr>
        <w:t xml:space="preserve"> </w:t>
      </w:r>
      <w:r w:rsidR="000612CF" w:rsidRPr="006B1544">
        <w:rPr>
          <w:lang w:val="en-NZ"/>
        </w:rPr>
        <w:t>w</w:t>
      </w:r>
      <w:r>
        <w:rPr>
          <w:lang w:val="en-NZ"/>
        </w:rPr>
        <w:t>ere</w:t>
      </w:r>
      <w:r w:rsidR="000612CF" w:rsidRPr="006B1544">
        <w:rPr>
          <w:lang w:val="en-NZ"/>
        </w:rPr>
        <w:t xml:space="preserve"> present via videoconference for discussion of this application.</w:t>
      </w:r>
    </w:p>
    <w:p w14:paraId="6B90E90E" w14:textId="77777777" w:rsidR="000612CF" w:rsidRPr="00D324AA" w:rsidRDefault="000612CF" w:rsidP="000612CF">
      <w:pPr>
        <w:rPr>
          <w:u w:val="single"/>
          <w:lang w:val="en-NZ"/>
        </w:rPr>
      </w:pPr>
    </w:p>
    <w:p w14:paraId="3149B85F" w14:textId="77777777" w:rsidR="000612CF" w:rsidRPr="0054344C" w:rsidRDefault="000612CF" w:rsidP="000612CF">
      <w:pPr>
        <w:pStyle w:val="Headingbold"/>
      </w:pPr>
      <w:r w:rsidRPr="0054344C">
        <w:t>Potential conflicts of interest</w:t>
      </w:r>
    </w:p>
    <w:p w14:paraId="7432D8C5" w14:textId="77777777" w:rsidR="000612CF" w:rsidRPr="00D324AA" w:rsidRDefault="000612CF" w:rsidP="000612CF">
      <w:pPr>
        <w:rPr>
          <w:b/>
          <w:lang w:val="en-NZ"/>
        </w:rPr>
      </w:pPr>
    </w:p>
    <w:p w14:paraId="5DB2E99D"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33B9032E" w14:textId="77777777" w:rsidR="000612CF" w:rsidRPr="00D324AA" w:rsidRDefault="000612CF" w:rsidP="000612CF">
      <w:pPr>
        <w:rPr>
          <w:lang w:val="en-NZ"/>
        </w:rPr>
      </w:pPr>
    </w:p>
    <w:p w14:paraId="5BBBB8B4"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4BA9A5AF" w14:textId="77777777" w:rsidR="000612CF" w:rsidRPr="00D324AA" w:rsidRDefault="000612CF" w:rsidP="000612CF">
      <w:pPr>
        <w:rPr>
          <w:lang w:val="en-NZ"/>
        </w:rPr>
      </w:pPr>
    </w:p>
    <w:p w14:paraId="464611AD" w14:textId="77777777" w:rsidR="000612CF" w:rsidRPr="00D324AA" w:rsidRDefault="000612CF" w:rsidP="000612CF">
      <w:pPr>
        <w:autoSpaceDE w:val="0"/>
        <w:autoSpaceDN w:val="0"/>
        <w:adjustRightInd w:val="0"/>
        <w:rPr>
          <w:lang w:val="en-NZ"/>
        </w:rPr>
      </w:pPr>
    </w:p>
    <w:p w14:paraId="0920F14B" w14:textId="77777777" w:rsidR="000612CF" w:rsidRPr="0054344C" w:rsidRDefault="000612CF" w:rsidP="000612CF">
      <w:pPr>
        <w:pStyle w:val="Headingbold"/>
      </w:pPr>
      <w:r w:rsidRPr="0054344C">
        <w:t xml:space="preserve">Summary of resolved ethical issues </w:t>
      </w:r>
    </w:p>
    <w:p w14:paraId="4FD57CBF" w14:textId="77777777" w:rsidR="000612CF" w:rsidRPr="00D324AA" w:rsidRDefault="000612CF" w:rsidP="000612CF">
      <w:pPr>
        <w:rPr>
          <w:u w:val="single"/>
          <w:lang w:val="en-NZ"/>
        </w:rPr>
      </w:pPr>
    </w:p>
    <w:p w14:paraId="4C1F958F"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72B9778C" w14:textId="77777777" w:rsidR="000612CF" w:rsidRPr="00D324AA" w:rsidRDefault="000612CF" w:rsidP="000612CF">
      <w:pPr>
        <w:rPr>
          <w:lang w:val="en-NZ"/>
        </w:rPr>
      </w:pPr>
    </w:p>
    <w:p w14:paraId="502C2594" w14:textId="77777777" w:rsidR="000612CF" w:rsidRDefault="00600923" w:rsidP="00B51831">
      <w:pPr>
        <w:pStyle w:val="ListParagraph"/>
        <w:numPr>
          <w:ilvl w:val="0"/>
          <w:numId w:val="7"/>
        </w:numPr>
        <w:contextualSpacing/>
      </w:pPr>
      <w:r w:rsidRPr="00600923">
        <w:t xml:space="preserve">Extensive use of technical terms and unexplained acronyms is noted throughout the application form. This makes assessment by lay </w:t>
      </w:r>
      <w:r>
        <w:t>C</w:t>
      </w:r>
      <w:r w:rsidRPr="00600923">
        <w:t>ommittee members considerably more difficult; please bear in mind for future submissions.</w:t>
      </w:r>
    </w:p>
    <w:p w14:paraId="48AA7203" w14:textId="77777777" w:rsidR="00600923" w:rsidRPr="00600923" w:rsidRDefault="00600923" w:rsidP="00B51831">
      <w:pPr>
        <w:pStyle w:val="ListParagraph"/>
        <w:numPr>
          <w:ilvl w:val="0"/>
          <w:numId w:val="7"/>
        </w:numPr>
        <w:contextualSpacing/>
      </w:pPr>
      <w:r>
        <w:t>The Committee confirmed there will be no group consents for this study.</w:t>
      </w:r>
    </w:p>
    <w:p w14:paraId="4DE4AF5C" w14:textId="77777777" w:rsidR="000612CF" w:rsidRPr="00D324AA" w:rsidRDefault="000612CF" w:rsidP="000612CF">
      <w:pPr>
        <w:spacing w:before="80" w:after="80"/>
        <w:rPr>
          <w:lang w:val="en-NZ"/>
        </w:rPr>
      </w:pPr>
    </w:p>
    <w:p w14:paraId="59284732" w14:textId="77777777" w:rsidR="000612CF" w:rsidRPr="0054344C" w:rsidRDefault="000612CF" w:rsidP="000612CF">
      <w:pPr>
        <w:pStyle w:val="Headingbold"/>
      </w:pPr>
      <w:r w:rsidRPr="0054344C">
        <w:t>Summary of outstanding ethical issues</w:t>
      </w:r>
    </w:p>
    <w:p w14:paraId="79401CC8" w14:textId="77777777" w:rsidR="000612CF" w:rsidRPr="00D324AA" w:rsidRDefault="000612CF" w:rsidP="000612CF">
      <w:pPr>
        <w:rPr>
          <w:lang w:val="en-NZ"/>
        </w:rPr>
      </w:pPr>
    </w:p>
    <w:p w14:paraId="2B9D19C5"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4F270CF" w14:textId="77777777" w:rsidR="000612CF" w:rsidRPr="00D324AA" w:rsidRDefault="000612CF" w:rsidP="000612CF">
      <w:pPr>
        <w:autoSpaceDE w:val="0"/>
        <w:autoSpaceDN w:val="0"/>
        <w:adjustRightInd w:val="0"/>
        <w:rPr>
          <w:szCs w:val="22"/>
          <w:lang w:val="en-NZ"/>
        </w:rPr>
      </w:pPr>
    </w:p>
    <w:p w14:paraId="23DE91AA" w14:textId="67463E9B" w:rsidR="00600923" w:rsidRPr="00600923" w:rsidRDefault="00600923" w:rsidP="00600923">
      <w:pPr>
        <w:pStyle w:val="ListParagraph"/>
        <w:rPr>
          <w:rFonts w:cs="Arial"/>
          <w:color w:val="FF0000"/>
        </w:rPr>
      </w:pPr>
      <w:r>
        <w:t>The debilitating effects of IICH are described in detail in the application. The Committee and the Researchers discussed the ethics of providing no ongoing access of drug on trial completion, should participants experience significant therapeutic benefit on-study. After discussion, the Committee requested the Researchers and Sponsor explore ongoing access to the study drug with participants who are experiencing therapeutic benefit and require ongoing treatment at the end of the study.</w:t>
      </w:r>
      <w:r w:rsidR="00F85EDA">
        <w:t xml:space="preserve"> It was noted that it is the Committee’s strong preference that there is continued access to study drug for participants experiencing benefit and still </w:t>
      </w:r>
      <w:r w:rsidR="0074445B">
        <w:t xml:space="preserve">requiring </w:t>
      </w:r>
      <w:r w:rsidR="00F85EDA">
        <w:t>treatment (</w:t>
      </w:r>
      <w:r w:rsidR="00F85EDA" w:rsidRPr="00C856E5">
        <w:rPr>
          <w:i/>
          <w:iCs/>
        </w:rPr>
        <w:t xml:space="preserve">National Ethical Standards for Health and Disability Research and Quality Improvement, para </w:t>
      </w:r>
      <w:r w:rsidR="00F85EDA">
        <w:t>10.9, 10.15, &amp; 10.17)</w:t>
      </w:r>
      <w:r w:rsidR="007A2705">
        <w:t xml:space="preserve">. </w:t>
      </w:r>
    </w:p>
    <w:p w14:paraId="2C86DFC8" w14:textId="77777777" w:rsidR="00600923" w:rsidRPr="00600923" w:rsidRDefault="00600923" w:rsidP="00600923">
      <w:pPr>
        <w:pStyle w:val="ListParagraph"/>
        <w:rPr>
          <w:rFonts w:cs="Arial"/>
          <w:color w:val="FF0000"/>
        </w:rPr>
      </w:pPr>
      <w:r w:rsidRPr="00600923">
        <w:t xml:space="preserve">Section 13 of the </w:t>
      </w:r>
      <w:r w:rsidR="007C143D">
        <w:t>Data and Tissue Management Plan</w:t>
      </w:r>
      <w:r w:rsidRPr="00600923">
        <w:t xml:space="preserve"> </w:t>
      </w:r>
      <w:r w:rsidR="00820AC5">
        <w:t xml:space="preserve">(DTMP) </w:t>
      </w:r>
      <w:r w:rsidRPr="00600923">
        <w:t>and Question F8 of the application form provide conflicting statements regarding use of collected tissue in the event of withdrawal from the study. Please clarify what is intended and amend documentation accordingly. Please also clarify whether participants can request withdrawal of CSF tissue retained for future related research</w:t>
      </w:r>
      <w:r>
        <w:t xml:space="preserve"> in Section 13.</w:t>
      </w:r>
    </w:p>
    <w:p w14:paraId="4D43B7E6" w14:textId="77777777" w:rsidR="000612CF" w:rsidRPr="00600923" w:rsidRDefault="000612CF" w:rsidP="00820AC5">
      <w:pPr>
        <w:pStyle w:val="ListParagraph"/>
        <w:numPr>
          <w:ilvl w:val="0"/>
          <w:numId w:val="0"/>
        </w:numPr>
        <w:ind w:left="360"/>
        <w:rPr>
          <w:rFonts w:cs="Arial"/>
          <w:color w:val="FF0000"/>
        </w:rPr>
      </w:pPr>
      <w:r w:rsidRPr="00D324AA">
        <w:br/>
      </w:r>
    </w:p>
    <w:p w14:paraId="39F2CDE5"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2D18DC7" w14:textId="77777777" w:rsidR="000612CF" w:rsidRPr="00D324AA" w:rsidRDefault="000612CF" w:rsidP="000612CF">
      <w:pPr>
        <w:spacing w:before="80" w:after="80"/>
        <w:rPr>
          <w:rFonts w:cs="Arial"/>
          <w:szCs w:val="22"/>
          <w:lang w:val="en-NZ"/>
        </w:rPr>
      </w:pPr>
    </w:p>
    <w:p w14:paraId="2C38DEFD" w14:textId="3CCD8476" w:rsidR="00F85EDA" w:rsidRDefault="00F85EDA" w:rsidP="00F85EDA">
      <w:pPr>
        <w:pStyle w:val="ListParagraph"/>
      </w:pPr>
      <w:r>
        <w:t>Please replace 'efficacy' with 'effectiveness' in the lay title (p</w:t>
      </w:r>
      <w:r w:rsidR="00A97EEB">
        <w:t xml:space="preserve">age </w:t>
      </w:r>
      <w:r>
        <w:t>1) and body of the PIS (p</w:t>
      </w:r>
      <w:r w:rsidR="00A97EEB">
        <w:t xml:space="preserve">age </w:t>
      </w:r>
      <w:r>
        <w:t>2).</w:t>
      </w:r>
    </w:p>
    <w:p w14:paraId="1CCF65A1" w14:textId="315F5E33" w:rsidR="001008A5" w:rsidRDefault="00E12EA8" w:rsidP="00F85EDA">
      <w:pPr>
        <w:pStyle w:val="ListParagraph"/>
      </w:pPr>
      <w:r>
        <w:lastRenderedPageBreak/>
        <w:t>Please c</w:t>
      </w:r>
      <w:r w:rsidR="001008A5">
        <w:t>heck</w:t>
      </w:r>
      <w:r>
        <w:t xml:space="preserve"> that all</w:t>
      </w:r>
      <w:r w:rsidR="001008A5">
        <w:t xml:space="preserve"> technical/medical terms </w:t>
      </w:r>
      <w:r w:rsidR="0074445B">
        <w:t xml:space="preserve">are explained in </w:t>
      </w:r>
      <w:r w:rsidR="001008A5">
        <w:t xml:space="preserve">lay </w:t>
      </w:r>
      <w:r w:rsidR="0074445B">
        <w:t>language</w:t>
      </w:r>
      <w:r w:rsidR="001008A5">
        <w:t>.</w:t>
      </w:r>
    </w:p>
    <w:p w14:paraId="5B7AA389" w14:textId="32AD88CB" w:rsidR="000612CF" w:rsidRDefault="00E12EA8" w:rsidP="00F85EDA">
      <w:pPr>
        <w:pStyle w:val="ListParagraph"/>
      </w:pPr>
      <w:r>
        <w:t>Please e</w:t>
      </w:r>
      <w:r w:rsidR="00F85EDA">
        <w:t xml:space="preserve">xplain why oral contraceptives should not be taken within an hour of </w:t>
      </w:r>
      <w:r w:rsidR="00A97EEB">
        <w:t>study drug</w:t>
      </w:r>
      <w:r w:rsidR="00F85EDA">
        <w:t xml:space="preserve"> administration.</w:t>
      </w:r>
    </w:p>
    <w:p w14:paraId="0AE094A4" w14:textId="382EF0F7" w:rsidR="001008A5" w:rsidRDefault="001008A5" w:rsidP="001008A5">
      <w:pPr>
        <w:pStyle w:val="ListParagraph"/>
      </w:pPr>
      <w:r>
        <w:t>Please give the expected incidence of the side effects listed in the top half of page 7</w:t>
      </w:r>
    </w:p>
    <w:p w14:paraId="64B31132" w14:textId="2D01FC3F" w:rsidR="001008A5" w:rsidRDefault="001008A5" w:rsidP="001008A5">
      <w:pPr>
        <w:pStyle w:val="ListParagraph"/>
      </w:pPr>
      <w:r>
        <w:t>Please consider listing the most invasive/higher risk procedures (</w:t>
      </w:r>
      <w:r w:rsidR="00881976">
        <w:t>i.e.,</w:t>
      </w:r>
      <w:r>
        <w:t xml:space="preserve"> lumbar puncture) at the top of the section on page 7/8.</w:t>
      </w:r>
    </w:p>
    <w:p w14:paraId="44A79F27" w14:textId="0378B764" w:rsidR="00820AC5" w:rsidRPr="00D324AA" w:rsidRDefault="00820AC5" w:rsidP="001008A5">
      <w:pPr>
        <w:pStyle w:val="ListParagraph"/>
      </w:pPr>
      <w:r>
        <w:t xml:space="preserve">Please ensure </w:t>
      </w:r>
      <w:r w:rsidR="0074445B">
        <w:t xml:space="preserve">the </w:t>
      </w:r>
      <w:r>
        <w:t>UK-based lab listed in the DTMP is included in the PIS.</w:t>
      </w:r>
    </w:p>
    <w:p w14:paraId="6D917BE6" w14:textId="77777777" w:rsidR="000612CF" w:rsidRPr="00D324AA" w:rsidRDefault="000612CF" w:rsidP="000612CF">
      <w:pPr>
        <w:spacing w:before="80" w:after="80"/>
      </w:pPr>
    </w:p>
    <w:p w14:paraId="014B1381" w14:textId="77777777" w:rsidR="000612CF" w:rsidRPr="0054344C" w:rsidRDefault="000612CF" w:rsidP="000612CF">
      <w:pPr>
        <w:rPr>
          <w:b/>
          <w:bCs/>
          <w:lang w:val="en-NZ"/>
        </w:rPr>
      </w:pPr>
      <w:r w:rsidRPr="0054344C">
        <w:rPr>
          <w:b/>
          <w:bCs/>
          <w:lang w:val="en-NZ"/>
        </w:rPr>
        <w:t xml:space="preserve">Decision </w:t>
      </w:r>
    </w:p>
    <w:p w14:paraId="3837F389" w14:textId="77777777" w:rsidR="000612CF" w:rsidRPr="00D324AA" w:rsidRDefault="000612CF" w:rsidP="000612CF">
      <w:pPr>
        <w:rPr>
          <w:lang w:val="en-NZ"/>
        </w:rPr>
      </w:pPr>
    </w:p>
    <w:p w14:paraId="5586A709" w14:textId="77777777" w:rsidR="000612CF" w:rsidRPr="00D324AA" w:rsidRDefault="000612CF" w:rsidP="000612CF">
      <w:pPr>
        <w:rPr>
          <w:lang w:val="en-NZ"/>
        </w:rPr>
      </w:pPr>
    </w:p>
    <w:p w14:paraId="29C2E886" w14:textId="77777777" w:rsidR="000612CF" w:rsidRPr="00D324AA" w:rsidRDefault="000612CF" w:rsidP="000612C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55F37DE" w14:textId="77777777" w:rsidR="000612CF" w:rsidRPr="00D324AA" w:rsidRDefault="000612CF" w:rsidP="000612CF">
      <w:pPr>
        <w:rPr>
          <w:lang w:val="en-NZ"/>
        </w:rPr>
      </w:pPr>
    </w:p>
    <w:p w14:paraId="20EF1BAA" w14:textId="77777777" w:rsidR="000612CF" w:rsidRPr="006D0A33" w:rsidRDefault="000612CF" w:rsidP="000612CF">
      <w:pPr>
        <w:pStyle w:val="ListParagraph"/>
      </w:pPr>
      <w:r w:rsidRPr="006D0A33">
        <w:t>Please address all outstanding ethical issues, providing the information requested by the Committee.</w:t>
      </w:r>
    </w:p>
    <w:p w14:paraId="1004FE56" w14:textId="77777777" w:rsidR="000612CF" w:rsidRPr="006D0A33" w:rsidRDefault="000612CF" w:rsidP="000612C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A9DD7D9" w14:textId="77777777" w:rsidR="000612CF" w:rsidRPr="00D324AA" w:rsidRDefault="000612CF" w:rsidP="000612CF">
      <w:pPr>
        <w:rPr>
          <w:color w:val="FF0000"/>
          <w:lang w:val="en-NZ"/>
        </w:rPr>
      </w:pPr>
    </w:p>
    <w:p w14:paraId="046E78ED" w14:textId="035A6F3C" w:rsidR="000612CF" w:rsidRPr="00D324AA" w:rsidRDefault="000612CF" w:rsidP="000612CF">
      <w:pPr>
        <w:rPr>
          <w:lang w:val="en-NZ"/>
        </w:rPr>
      </w:pPr>
      <w:r w:rsidRPr="00D324AA">
        <w:rPr>
          <w:lang w:val="en-NZ"/>
        </w:rPr>
        <w:t xml:space="preserve">After receipt of the information requested by the </w:t>
      </w:r>
      <w:r w:rsidRPr="007362A4">
        <w:rPr>
          <w:lang w:val="en-NZ"/>
        </w:rPr>
        <w:t xml:space="preserve">Committee, a final decision on the application will be made by </w:t>
      </w:r>
      <w:r w:rsidR="007362A4" w:rsidRPr="007362A4">
        <w:rPr>
          <w:rFonts w:cs="Arial"/>
          <w:szCs w:val="22"/>
          <w:lang w:val="en-NZ"/>
        </w:rPr>
        <w:t>Mrs Dianne Glenn and Dr Devonie Waaka.</w:t>
      </w:r>
    </w:p>
    <w:p w14:paraId="1D21CE74"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23E64C40" w14:textId="77777777" w:rsidTr="00310D80">
        <w:trPr>
          <w:trHeight w:val="280"/>
        </w:trPr>
        <w:tc>
          <w:tcPr>
            <w:tcW w:w="966" w:type="dxa"/>
            <w:tcBorders>
              <w:top w:val="nil"/>
              <w:left w:val="nil"/>
              <w:bottom w:val="nil"/>
              <w:right w:val="nil"/>
            </w:tcBorders>
          </w:tcPr>
          <w:p w14:paraId="34F9EE04" w14:textId="77777777" w:rsidR="000612CF" w:rsidRPr="00960BFE" w:rsidRDefault="000612CF" w:rsidP="00310D80">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732CD9EE"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AB16E6F" w14:textId="77777777" w:rsidR="000612CF" w:rsidRPr="002B62FF" w:rsidRDefault="000612CF" w:rsidP="00310D80">
            <w:pPr>
              <w:autoSpaceDE w:val="0"/>
              <w:autoSpaceDN w:val="0"/>
              <w:adjustRightInd w:val="0"/>
              <w:rPr>
                <w:b/>
                <w:bCs/>
              </w:rPr>
            </w:pPr>
            <w:r>
              <w:rPr>
                <w:b/>
                <w:bCs/>
              </w:rPr>
              <w:t>2022 FULL 11822</w:t>
            </w:r>
          </w:p>
        </w:tc>
      </w:tr>
      <w:tr w:rsidR="000612CF" w:rsidRPr="00960BFE" w14:paraId="57BCB846" w14:textId="77777777" w:rsidTr="00310D80">
        <w:trPr>
          <w:trHeight w:val="280"/>
        </w:trPr>
        <w:tc>
          <w:tcPr>
            <w:tcW w:w="966" w:type="dxa"/>
            <w:tcBorders>
              <w:top w:val="nil"/>
              <w:left w:val="nil"/>
              <w:bottom w:val="nil"/>
              <w:right w:val="nil"/>
            </w:tcBorders>
          </w:tcPr>
          <w:p w14:paraId="5508085E"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035E52D"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1EA5BFD3" w14:textId="623297D5" w:rsidR="000612CF" w:rsidRPr="00960BFE" w:rsidRDefault="00204E8F" w:rsidP="00204E8F">
            <w:pPr>
              <w:autoSpaceDE w:val="0"/>
              <w:autoSpaceDN w:val="0"/>
              <w:adjustRightInd w:val="0"/>
            </w:pPr>
            <w:r>
              <w:t xml:space="preserve">A Randomized, Double-blind, Placebo-controlled, Parallel-group, </w:t>
            </w:r>
            <w:proofErr w:type="spellStart"/>
            <w:r>
              <w:t>Multicenter</w:t>
            </w:r>
            <w:proofErr w:type="spellEnd"/>
            <w:r>
              <w:t xml:space="preserve"> Study to Evaluate the Efficacy and Safety of </w:t>
            </w:r>
            <w:proofErr w:type="spellStart"/>
            <w:r>
              <w:t>Guselkumab</w:t>
            </w:r>
            <w:proofErr w:type="spellEnd"/>
            <w:r>
              <w:t xml:space="preserve"> Subcutaneous Induction Therapy in Participants With Moderately to Severely Active Crohn's Disease</w:t>
            </w:r>
          </w:p>
        </w:tc>
      </w:tr>
      <w:tr w:rsidR="000612CF" w:rsidRPr="00960BFE" w14:paraId="114AAB16" w14:textId="77777777" w:rsidTr="00310D80">
        <w:trPr>
          <w:trHeight w:val="280"/>
        </w:trPr>
        <w:tc>
          <w:tcPr>
            <w:tcW w:w="966" w:type="dxa"/>
            <w:tcBorders>
              <w:top w:val="nil"/>
              <w:left w:val="nil"/>
              <w:bottom w:val="nil"/>
              <w:right w:val="nil"/>
            </w:tcBorders>
          </w:tcPr>
          <w:p w14:paraId="7DF63F3A"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6AE48031"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5B16B5D6" w14:textId="709A6526" w:rsidR="000612CF" w:rsidRPr="00960BFE" w:rsidRDefault="008A35B3" w:rsidP="00310D80">
            <w:r>
              <w:t>Dr David Rowbotham</w:t>
            </w:r>
          </w:p>
        </w:tc>
      </w:tr>
      <w:tr w:rsidR="000612CF" w:rsidRPr="00960BFE" w14:paraId="1A4D33D6" w14:textId="77777777" w:rsidTr="00310D80">
        <w:trPr>
          <w:trHeight w:val="280"/>
        </w:trPr>
        <w:tc>
          <w:tcPr>
            <w:tcW w:w="966" w:type="dxa"/>
            <w:tcBorders>
              <w:top w:val="nil"/>
              <w:left w:val="nil"/>
              <w:bottom w:val="nil"/>
              <w:right w:val="nil"/>
            </w:tcBorders>
          </w:tcPr>
          <w:p w14:paraId="78922462"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198AC90D"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7C4FBE87" w14:textId="484758FF" w:rsidR="000612CF" w:rsidRPr="00960BFE" w:rsidRDefault="00204E8F" w:rsidP="00310D80">
            <w:pPr>
              <w:autoSpaceDE w:val="0"/>
              <w:autoSpaceDN w:val="0"/>
              <w:adjustRightInd w:val="0"/>
            </w:pPr>
            <w:r w:rsidRPr="00204E8F">
              <w:t>Janssen Research &amp; Development, LLC</w:t>
            </w:r>
          </w:p>
        </w:tc>
      </w:tr>
      <w:tr w:rsidR="000612CF" w:rsidRPr="00960BFE" w14:paraId="3B905515" w14:textId="77777777" w:rsidTr="00310D80">
        <w:trPr>
          <w:trHeight w:val="280"/>
        </w:trPr>
        <w:tc>
          <w:tcPr>
            <w:tcW w:w="966" w:type="dxa"/>
            <w:tcBorders>
              <w:top w:val="nil"/>
              <w:left w:val="nil"/>
              <w:bottom w:val="nil"/>
              <w:right w:val="nil"/>
            </w:tcBorders>
          </w:tcPr>
          <w:p w14:paraId="1ECA56B6"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36D3FE9"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2139A58A" w14:textId="073AA7D6" w:rsidR="000612CF" w:rsidRPr="00960BFE" w:rsidRDefault="00F659E0" w:rsidP="00310D80">
            <w:pPr>
              <w:autoSpaceDE w:val="0"/>
              <w:autoSpaceDN w:val="0"/>
              <w:adjustRightInd w:val="0"/>
            </w:pPr>
            <w:r>
              <w:t>01 September 2022</w:t>
            </w:r>
          </w:p>
        </w:tc>
      </w:tr>
    </w:tbl>
    <w:p w14:paraId="2B1CD814" w14:textId="77777777" w:rsidR="000612CF" w:rsidRPr="00795EDD" w:rsidRDefault="000612CF" w:rsidP="000612CF"/>
    <w:p w14:paraId="0C9A3BC1" w14:textId="75198D0A" w:rsidR="000612CF" w:rsidRPr="008A35B3" w:rsidRDefault="008A35B3" w:rsidP="000612CF">
      <w:pPr>
        <w:autoSpaceDE w:val="0"/>
        <w:autoSpaceDN w:val="0"/>
        <w:adjustRightInd w:val="0"/>
        <w:rPr>
          <w:sz w:val="20"/>
          <w:lang w:val="en-NZ"/>
        </w:rPr>
      </w:pPr>
      <w:r w:rsidRPr="008A35B3">
        <w:rPr>
          <w:rFonts w:cs="Arial"/>
          <w:szCs w:val="22"/>
          <w:lang w:val="en-NZ"/>
        </w:rPr>
        <w:t>Dr David Rowbotham and Dee Yang</w:t>
      </w:r>
      <w:r w:rsidR="000612CF" w:rsidRPr="008A35B3">
        <w:rPr>
          <w:lang w:val="en-NZ"/>
        </w:rPr>
        <w:t xml:space="preserve"> w</w:t>
      </w:r>
      <w:r w:rsidRPr="008A35B3">
        <w:rPr>
          <w:lang w:val="en-NZ"/>
        </w:rPr>
        <w:t>ere</w:t>
      </w:r>
      <w:r w:rsidR="000612CF" w:rsidRPr="008A35B3">
        <w:rPr>
          <w:lang w:val="en-NZ"/>
        </w:rPr>
        <w:t xml:space="preserve"> present via videoconference for discussion of this application.</w:t>
      </w:r>
    </w:p>
    <w:p w14:paraId="13F30F57" w14:textId="77777777" w:rsidR="000612CF" w:rsidRPr="00D324AA" w:rsidRDefault="000612CF" w:rsidP="000612CF">
      <w:pPr>
        <w:rPr>
          <w:u w:val="single"/>
          <w:lang w:val="en-NZ"/>
        </w:rPr>
      </w:pPr>
    </w:p>
    <w:p w14:paraId="6EA0473B" w14:textId="77777777" w:rsidR="000612CF" w:rsidRPr="0054344C" w:rsidRDefault="000612CF" w:rsidP="000612CF">
      <w:pPr>
        <w:pStyle w:val="Headingbold"/>
      </w:pPr>
      <w:r w:rsidRPr="0054344C">
        <w:t>Potential conflicts of interest</w:t>
      </w:r>
    </w:p>
    <w:p w14:paraId="15D99F58" w14:textId="77777777" w:rsidR="000612CF" w:rsidRPr="00D324AA" w:rsidRDefault="000612CF" w:rsidP="000612CF">
      <w:pPr>
        <w:rPr>
          <w:b/>
          <w:lang w:val="en-NZ"/>
        </w:rPr>
      </w:pPr>
    </w:p>
    <w:p w14:paraId="58C29EA7"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3D4D4289" w14:textId="77777777" w:rsidR="000612CF" w:rsidRPr="00D324AA" w:rsidRDefault="000612CF" w:rsidP="000612CF">
      <w:pPr>
        <w:rPr>
          <w:lang w:val="en-NZ"/>
        </w:rPr>
      </w:pPr>
    </w:p>
    <w:p w14:paraId="57FE61C0"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199DB4B9" w14:textId="77777777" w:rsidR="000612CF" w:rsidRPr="00D324AA" w:rsidRDefault="000612CF" w:rsidP="000612CF">
      <w:pPr>
        <w:spacing w:before="80" w:after="80"/>
        <w:rPr>
          <w:lang w:val="en-NZ"/>
        </w:rPr>
      </w:pPr>
    </w:p>
    <w:p w14:paraId="522AD494" w14:textId="77777777" w:rsidR="000612CF" w:rsidRPr="0054344C" w:rsidRDefault="000612CF" w:rsidP="000612CF">
      <w:pPr>
        <w:pStyle w:val="Headingbold"/>
      </w:pPr>
      <w:r w:rsidRPr="0054344C">
        <w:t>Summary of outstanding ethical issues</w:t>
      </w:r>
    </w:p>
    <w:p w14:paraId="502A1485" w14:textId="77777777" w:rsidR="000612CF" w:rsidRPr="00D324AA" w:rsidRDefault="000612CF" w:rsidP="000612CF">
      <w:pPr>
        <w:rPr>
          <w:lang w:val="en-NZ"/>
        </w:rPr>
      </w:pPr>
    </w:p>
    <w:p w14:paraId="79621B96"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3C95190" w14:textId="77777777" w:rsidR="000612CF" w:rsidRPr="00D324AA" w:rsidRDefault="000612CF" w:rsidP="000612CF">
      <w:pPr>
        <w:autoSpaceDE w:val="0"/>
        <w:autoSpaceDN w:val="0"/>
        <w:adjustRightInd w:val="0"/>
        <w:rPr>
          <w:szCs w:val="22"/>
          <w:lang w:val="en-NZ"/>
        </w:rPr>
      </w:pPr>
    </w:p>
    <w:p w14:paraId="1D4AD5C2" w14:textId="4665AB6A" w:rsidR="00CC1F3C" w:rsidRPr="003A4074" w:rsidRDefault="000612CF" w:rsidP="00B51831">
      <w:pPr>
        <w:pStyle w:val="ListParagraph"/>
        <w:numPr>
          <w:ilvl w:val="0"/>
          <w:numId w:val="11"/>
        </w:numPr>
        <w:rPr>
          <w:rFonts w:cs="Arial"/>
          <w:color w:val="FF0000"/>
        </w:rPr>
      </w:pPr>
      <w:r w:rsidRPr="00D324AA">
        <w:t xml:space="preserve">The Committee </w:t>
      </w:r>
      <w:r w:rsidR="003A4074">
        <w:t xml:space="preserve">noted </w:t>
      </w:r>
      <w:r w:rsidR="0065214F">
        <w:t xml:space="preserve">that some recruiting physicians will also be researchers in the study, and undue influence should be avoided. Please ensure </w:t>
      </w:r>
      <w:r w:rsidR="0074445B">
        <w:t xml:space="preserve">recruitment </w:t>
      </w:r>
      <w:r w:rsidR="0065214F">
        <w:t>into the study is done by someone who isn’t their treating clinician</w:t>
      </w:r>
      <w:r w:rsidR="0074445B">
        <w:t>,</w:t>
      </w:r>
      <w:r w:rsidR="0065214F">
        <w:t xml:space="preserve"> to minimise </w:t>
      </w:r>
      <w:r w:rsidR="00195152">
        <w:t>conflict of the role.</w:t>
      </w:r>
    </w:p>
    <w:p w14:paraId="6BC157F8" w14:textId="77777777" w:rsidR="00C5279B" w:rsidRPr="00C5279B" w:rsidRDefault="00C5279B" w:rsidP="000612CF">
      <w:pPr>
        <w:pStyle w:val="ListParagraph"/>
        <w:rPr>
          <w:rFonts w:cs="Arial"/>
          <w:color w:val="FF0000"/>
        </w:rPr>
      </w:pPr>
      <w:r w:rsidRPr="00C5279B">
        <w:t>Please provide evidence of CI professional indemnity (current MPS Certificate of Membership or equivalent).</w:t>
      </w:r>
    </w:p>
    <w:p w14:paraId="7358AAEB" w14:textId="04C81371" w:rsidR="00C5279B" w:rsidRPr="00C5279B" w:rsidRDefault="008342F5" w:rsidP="000612CF">
      <w:pPr>
        <w:pStyle w:val="ListParagraph"/>
        <w:rPr>
          <w:rFonts w:cs="Arial"/>
          <w:color w:val="FF0000"/>
        </w:rPr>
      </w:pPr>
      <w:r>
        <w:t>Please c</w:t>
      </w:r>
      <w:r w:rsidR="00C5279B" w:rsidRPr="00C5279B">
        <w:t>onfirm that participants will have access to any individual screening / safety results held by the site.</w:t>
      </w:r>
    </w:p>
    <w:p w14:paraId="2BA1F3E1" w14:textId="6A5C38FB" w:rsidR="00C5279B" w:rsidRPr="00C5279B" w:rsidRDefault="00C5279B" w:rsidP="000612CF">
      <w:pPr>
        <w:pStyle w:val="ListParagraph"/>
        <w:rPr>
          <w:rFonts w:cs="Arial"/>
          <w:color w:val="FF0000"/>
        </w:rPr>
      </w:pPr>
      <w:r w:rsidRPr="00C5279B">
        <w:t>Please amend documentation to reflect that G</w:t>
      </w:r>
      <w:r w:rsidR="002C7CBC">
        <w:t xml:space="preserve">eneral </w:t>
      </w:r>
      <w:r w:rsidRPr="00C5279B">
        <w:t>P</w:t>
      </w:r>
      <w:r w:rsidR="002C7CBC">
        <w:t>ractitioner (GP)</w:t>
      </w:r>
      <w:r w:rsidRPr="00C5279B">
        <w:t xml:space="preserve"> notification of study participation and clinically significant abnormal results is a mandatory component of study participation.</w:t>
      </w:r>
    </w:p>
    <w:p w14:paraId="2F0D729E" w14:textId="669E1EBE" w:rsidR="00C065DF" w:rsidRPr="003F6DA7" w:rsidRDefault="00C065DF" w:rsidP="00C065DF">
      <w:pPr>
        <w:pStyle w:val="ListParagraph"/>
      </w:pPr>
      <w:r w:rsidRPr="003F6DA7">
        <w:t>The Committee stated more information around data management is required than what is available in the study documentation</w:t>
      </w:r>
      <w:r w:rsidR="0074445B">
        <w:t xml:space="preserve"> to</w:t>
      </w:r>
      <w:r w:rsidRPr="003F6DA7">
        <w:t xml:space="preserve"> satisfy the Committee that privacy and confidentiality is protected and that Standard 12.15a </w:t>
      </w:r>
      <w:r w:rsidR="0074445B">
        <w:t xml:space="preserve">of the NEAC Standards 2019 </w:t>
      </w:r>
      <w:r w:rsidRPr="003F6DA7">
        <w:t>is met. Use of the HDEC template</w:t>
      </w:r>
      <w:r w:rsidR="003D21C5">
        <w:t>s</w:t>
      </w:r>
      <w:r w:rsidRPr="003F6DA7">
        <w:t xml:space="preserve"> from the </w:t>
      </w:r>
      <w:hyperlink r:id="rId9" w:history="1">
        <w:r w:rsidRPr="003F6DA7">
          <w:rPr>
            <w:rStyle w:val="Hyperlink"/>
            <w:rFonts w:cs="Arial"/>
            <w:szCs w:val="22"/>
          </w:rPr>
          <w:t>HDEC website</w:t>
        </w:r>
      </w:hyperlink>
      <w:r w:rsidRPr="003F6DA7">
        <w:t xml:space="preserve"> is not mandatory but is encouraged to be adapted or used as a guide/starting point.</w:t>
      </w:r>
    </w:p>
    <w:p w14:paraId="40BE5B5A" w14:textId="77777777" w:rsidR="00FA21FA" w:rsidRDefault="002C257C" w:rsidP="002C257C">
      <w:pPr>
        <w:pStyle w:val="ListParagraph"/>
      </w:pPr>
      <w:r w:rsidRPr="003F6DA7">
        <w:t>The Committee noted that a pregnant participant/partner participant information sheet/consent form should only be submitted as an amendment in the event that a pregnancy occurs so it can be fit-for-purpose.</w:t>
      </w:r>
      <w:r>
        <w:t xml:space="preserve"> As such, these have not approved for use with the current submission.</w:t>
      </w:r>
    </w:p>
    <w:p w14:paraId="040B787A" w14:textId="4FB5FA75" w:rsidR="000612CF" w:rsidRPr="002C257C" w:rsidRDefault="00FA21FA" w:rsidP="002C257C">
      <w:pPr>
        <w:pStyle w:val="ListParagraph"/>
      </w:pPr>
      <w:r>
        <w:t xml:space="preserve">The Committee requested </w:t>
      </w:r>
      <w:r w:rsidR="0074445B">
        <w:t>that</w:t>
      </w:r>
      <w:r>
        <w:t xml:space="preserve"> parking expenses </w:t>
      </w:r>
      <w:r w:rsidR="003044FD">
        <w:t>be reimbursed in addition to petrol.</w:t>
      </w:r>
    </w:p>
    <w:p w14:paraId="15D02CC5" w14:textId="77777777" w:rsidR="003044FD" w:rsidRDefault="003044FD" w:rsidP="000612CF">
      <w:pPr>
        <w:spacing w:before="80" w:after="80"/>
        <w:rPr>
          <w:rFonts w:cs="Arial"/>
          <w:szCs w:val="22"/>
          <w:lang w:val="en-NZ"/>
        </w:rPr>
      </w:pPr>
    </w:p>
    <w:p w14:paraId="47198E1A" w14:textId="001DE468"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A6D549C" w14:textId="77777777" w:rsidR="000612CF" w:rsidRPr="00D324AA" w:rsidRDefault="000612CF" w:rsidP="000612CF">
      <w:pPr>
        <w:spacing w:before="80" w:after="80"/>
        <w:rPr>
          <w:rFonts w:cs="Arial"/>
          <w:szCs w:val="22"/>
          <w:lang w:val="en-NZ"/>
        </w:rPr>
      </w:pPr>
    </w:p>
    <w:p w14:paraId="0F53C45C" w14:textId="13563C97" w:rsidR="000612CF" w:rsidRPr="00D324AA" w:rsidRDefault="00E12EA8" w:rsidP="000612CF">
      <w:pPr>
        <w:pStyle w:val="ListParagraph"/>
      </w:pPr>
      <w:r>
        <w:t>Please e</w:t>
      </w:r>
      <w:r w:rsidR="00C5279B">
        <w:t>nsure a lay-friendly title</w:t>
      </w:r>
      <w:r w:rsidR="003044FD">
        <w:t xml:space="preserve"> is used as the main PISCF title</w:t>
      </w:r>
      <w:r w:rsidR="00C5279B">
        <w:t xml:space="preserve">. </w:t>
      </w:r>
    </w:p>
    <w:p w14:paraId="1BA0AF2D" w14:textId="1633D2F3" w:rsidR="00C5279B" w:rsidRDefault="00C5279B" w:rsidP="00C5279B">
      <w:pPr>
        <w:pStyle w:val="ListParagraph"/>
      </w:pPr>
      <w:r>
        <w:t xml:space="preserve">Please replace efficacy with effectiveness </w:t>
      </w:r>
      <w:r w:rsidR="004701FD">
        <w:t>in the PIS.</w:t>
      </w:r>
    </w:p>
    <w:p w14:paraId="34F74F70" w14:textId="3F1377B3" w:rsidR="00F15609" w:rsidRDefault="00E12EA8" w:rsidP="00F15609">
      <w:pPr>
        <w:pStyle w:val="ListParagraph"/>
      </w:pPr>
      <w:r>
        <w:t>Please r</w:t>
      </w:r>
      <w:r w:rsidR="006E136F">
        <w:t>eview</w:t>
      </w:r>
      <w:r w:rsidR="00F15609">
        <w:t xml:space="preserve"> for typo</w:t>
      </w:r>
      <w:r>
        <w:t>graphical errors</w:t>
      </w:r>
      <w:r w:rsidR="00F15609">
        <w:t xml:space="preserve"> throughout.</w:t>
      </w:r>
    </w:p>
    <w:p w14:paraId="7E6D1C33" w14:textId="08A23414" w:rsidR="00C5279B" w:rsidRDefault="00C5279B" w:rsidP="00C5279B">
      <w:pPr>
        <w:pStyle w:val="ListParagraph"/>
      </w:pPr>
      <w:r>
        <w:lastRenderedPageBreak/>
        <w:t xml:space="preserve">GP notification of study participation and clinically significant abnormal results should be a mandatory component of study participation. </w:t>
      </w:r>
      <w:r w:rsidR="00E12EA8">
        <w:t>Please a</w:t>
      </w:r>
      <w:r>
        <w:t>mend accordingly (p</w:t>
      </w:r>
      <w:r w:rsidR="00FA21FA">
        <w:t xml:space="preserve">age </w:t>
      </w:r>
      <w:r>
        <w:t>18)</w:t>
      </w:r>
    </w:p>
    <w:p w14:paraId="245FA32A" w14:textId="4251A2A3" w:rsidR="00FA21FA" w:rsidRPr="00FA21FA" w:rsidRDefault="00262151" w:rsidP="00262151">
      <w:pPr>
        <w:pStyle w:val="ListParagraph"/>
        <w:rPr>
          <w:rFonts w:cs="Arial"/>
          <w:color w:val="FF0000"/>
        </w:rPr>
      </w:pPr>
      <w:r>
        <w:t xml:space="preserve">The Researcher confirmed there is travel reimbursements which the Committee were satisfied of. </w:t>
      </w:r>
      <w:r w:rsidR="003044FD">
        <w:t>Please make it clear that this will be reimbursed and outline</w:t>
      </w:r>
      <w:r>
        <w:t xml:space="preserve"> </w:t>
      </w:r>
      <w:r w:rsidR="003044FD">
        <w:t xml:space="preserve">the </w:t>
      </w:r>
      <w:r>
        <w:t xml:space="preserve">kinds of reimbursement </w:t>
      </w:r>
      <w:r w:rsidR="003044FD">
        <w:t>available.</w:t>
      </w:r>
      <w:r>
        <w:t xml:space="preserve"> </w:t>
      </w:r>
    </w:p>
    <w:p w14:paraId="793720BF" w14:textId="3B4EBEF9" w:rsidR="00262151" w:rsidRPr="00262151" w:rsidRDefault="00E12EA8" w:rsidP="00262151">
      <w:pPr>
        <w:pStyle w:val="ListParagraph"/>
        <w:rPr>
          <w:rFonts w:cs="Arial"/>
          <w:color w:val="FF0000"/>
        </w:rPr>
      </w:pPr>
      <w:r>
        <w:t>Please d</w:t>
      </w:r>
      <w:r w:rsidR="003044FD">
        <w:t>elete the phrase</w:t>
      </w:r>
      <w:r w:rsidR="00262151">
        <w:t xml:space="preserve"> “on request” </w:t>
      </w:r>
      <w:r w:rsidR="00E31552">
        <w:t>for</w:t>
      </w:r>
      <w:r w:rsidR="003044FD">
        <w:t xml:space="preserve"> travel</w:t>
      </w:r>
      <w:r w:rsidR="00E31552">
        <w:t xml:space="preserve"> reimbursement</w:t>
      </w:r>
      <w:r w:rsidR="003044FD">
        <w:t>;</w:t>
      </w:r>
      <w:r w:rsidR="00E31552">
        <w:t xml:space="preserve"> </w:t>
      </w:r>
      <w:r w:rsidR="003044FD">
        <w:t xml:space="preserve">all </w:t>
      </w:r>
      <w:r w:rsidR="00262151">
        <w:t>participants should</w:t>
      </w:r>
      <w:r w:rsidR="003044FD">
        <w:t xml:space="preserve"> be reimbursed appropriately</w:t>
      </w:r>
    </w:p>
    <w:p w14:paraId="3ADFBBFA" w14:textId="570124AE" w:rsidR="00C5279B" w:rsidRDefault="00C5279B" w:rsidP="00C5279B">
      <w:pPr>
        <w:pStyle w:val="ListParagraph"/>
      </w:pPr>
      <w:r>
        <w:t xml:space="preserve">All participants should be offered a lay summary of study results. </w:t>
      </w:r>
      <w:r w:rsidR="00D91676">
        <w:t>Please a</w:t>
      </w:r>
      <w:r>
        <w:t>mend accordingly (p</w:t>
      </w:r>
      <w:r w:rsidR="00B76BDD">
        <w:t xml:space="preserve">age </w:t>
      </w:r>
      <w:r>
        <w:t>21).</w:t>
      </w:r>
    </w:p>
    <w:p w14:paraId="6C2465C7" w14:textId="61026C64" w:rsidR="00C92470" w:rsidRDefault="00C92470" w:rsidP="00C5279B">
      <w:pPr>
        <w:pStyle w:val="ListParagraph"/>
      </w:pPr>
      <w:r>
        <w:t xml:space="preserve">As the Sponsor has confirmed availability of compassionate access to the study drug until it is funded for this </w:t>
      </w:r>
      <w:r w:rsidR="00B76BDD">
        <w:t>treatment</w:t>
      </w:r>
      <w:r>
        <w:t xml:space="preserve">, please outline this in the PIS. </w:t>
      </w:r>
    </w:p>
    <w:p w14:paraId="15788B90" w14:textId="38016638" w:rsidR="00C5279B" w:rsidRDefault="00C5279B" w:rsidP="00C5279B">
      <w:pPr>
        <w:pStyle w:val="ListParagraph"/>
      </w:pPr>
      <w:r>
        <w:t xml:space="preserve">In the ADR list section, </w:t>
      </w:r>
      <w:r w:rsidR="00D91676">
        <w:t xml:space="preserve">please </w:t>
      </w:r>
      <w:r>
        <w:t>consider removing ‘Rare’ as none have been reported, but fewer than 10,000 people have been exposed to the drug.</w:t>
      </w:r>
    </w:p>
    <w:p w14:paraId="4C8ECFC7" w14:textId="61E91953" w:rsidR="00C5279B" w:rsidRDefault="00EF370C" w:rsidP="00C5279B">
      <w:pPr>
        <w:pStyle w:val="ListParagraph"/>
      </w:pPr>
      <w:r>
        <w:t>Please</w:t>
      </w:r>
      <w:r w:rsidR="00C5279B">
        <w:t xml:space="preserve"> </w:t>
      </w:r>
      <w:r w:rsidR="00D91676">
        <w:t>r</w:t>
      </w:r>
      <w:r w:rsidR="006E136F">
        <w:t>eview</w:t>
      </w:r>
      <w:r w:rsidR="00C5279B">
        <w:t xml:space="preserve"> </w:t>
      </w:r>
      <w:r>
        <w:t xml:space="preserve">contraception and reproductive risks </w:t>
      </w:r>
      <w:r w:rsidR="00C5279B">
        <w:t>sub-headings and ensure all methods listed are available in New Zealand.</w:t>
      </w:r>
    </w:p>
    <w:p w14:paraId="1DC5F58A" w14:textId="467D777E" w:rsidR="002A53CB" w:rsidRDefault="002A53CB" w:rsidP="00C5279B">
      <w:pPr>
        <w:pStyle w:val="ListParagraph"/>
      </w:pPr>
      <w:r>
        <w:t xml:space="preserve">Please </w:t>
      </w:r>
      <w:r w:rsidR="00D91676">
        <w:t>a</w:t>
      </w:r>
      <w:r w:rsidR="006E136F">
        <w:t>mend</w:t>
      </w:r>
      <w:r>
        <w:t xml:space="preserve"> “vitamins and herbs” to “vitamins and herbal products”. </w:t>
      </w:r>
    </w:p>
    <w:p w14:paraId="4E69665B" w14:textId="565DFDA8" w:rsidR="00C5279B" w:rsidRDefault="00C5279B" w:rsidP="00C5279B">
      <w:pPr>
        <w:pStyle w:val="ListParagraph"/>
      </w:pPr>
      <w:r>
        <w:t xml:space="preserve">Please consider a smaller footer </w:t>
      </w:r>
      <w:r w:rsidR="006E136F">
        <w:t xml:space="preserve">with </w:t>
      </w:r>
      <w:r>
        <w:t>more separation from the main text for easier reading</w:t>
      </w:r>
      <w:r w:rsidR="00EA11E8">
        <w:t>.</w:t>
      </w:r>
    </w:p>
    <w:p w14:paraId="3C8885E1" w14:textId="3A75C46E" w:rsidR="002A53CB" w:rsidRDefault="006E136F" w:rsidP="002A53CB">
      <w:pPr>
        <w:pStyle w:val="ListParagraph"/>
      </w:pPr>
      <w:r>
        <w:t>P</w:t>
      </w:r>
      <w:r w:rsidR="00D91676">
        <w:t>lease p</w:t>
      </w:r>
      <w:r>
        <w:t>rovide more detailed</w:t>
      </w:r>
      <w:r w:rsidR="002A53CB">
        <w:t xml:space="preserve"> information </w:t>
      </w:r>
      <w:r>
        <w:t>about what will</w:t>
      </w:r>
      <w:r w:rsidR="002A53CB">
        <w:t xml:space="preserve"> happen to </w:t>
      </w:r>
      <w:r>
        <w:t xml:space="preserve">mandatory </w:t>
      </w:r>
      <w:r w:rsidR="002A53CB">
        <w:t>tissue samples</w:t>
      </w:r>
      <w:r>
        <w:t>;</w:t>
      </w:r>
      <w:r w:rsidR="002A53CB">
        <w:t xml:space="preserve"> </w:t>
      </w:r>
      <w:r w:rsidR="00AC24B3">
        <w:t xml:space="preserve">currently there is </w:t>
      </w:r>
      <w:r w:rsidR="002A53CB">
        <w:t>just a generic statement more relevant to optional future research (</w:t>
      </w:r>
      <w:r w:rsidR="00AC24B3">
        <w:t xml:space="preserve">page </w:t>
      </w:r>
      <w:r w:rsidR="002A53CB">
        <w:t>10)</w:t>
      </w:r>
      <w:r w:rsidR="00AC24B3">
        <w:t>.</w:t>
      </w:r>
    </w:p>
    <w:p w14:paraId="5C84D3E4" w14:textId="014EF912" w:rsidR="002A53CB" w:rsidRDefault="00EA11E8" w:rsidP="002A53CB">
      <w:pPr>
        <w:pStyle w:val="ListParagraph"/>
      </w:pPr>
      <w:r>
        <w:t>There is no</w:t>
      </w:r>
      <w:r w:rsidR="002A53CB">
        <w:t xml:space="preserve"> mention of tissue being sent overseas until the consent form (other than as part of future research testing)</w:t>
      </w:r>
      <w:r w:rsidR="006E136F">
        <w:t xml:space="preserve">. </w:t>
      </w:r>
      <w:r w:rsidR="00D91676">
        <w:t>Please m</w:t>
      </w:r>
      <w:r w:rsidR="006E136F">
        <w:t xml:space="preserve">ake this clear in the body of the </w:t>
      </w:r>
      <w:r w:rsidR="002A53CB">
        <w:t>PIS and include locations (city and country) where tissue will be stored</w:t>
      </w:r>
      <w:r>
        <w:t>.</w:t>
      </w:r>
    </w:p>
    <w:p w14:paraId="6EC1B2C8" w14:textId="4DB5CC54" w:rsidR="002A53CB" w:rsidRDefault="00D91676" w:rsidP="002A53CB">
      <w:pPr>
        <w:pStyle w:val="ListParagraph"/>
      </w:pPr>
      <w:r>
        <w:t>Please s</w:t>
      </w:r>
      <w:r w:rsidR="006E136F">
        <w:t>tate</w:t>
      </w:r>
      <w:r w:rsidR="00EA11E8">
        <w:t xml:space="preserve"> that</w:t>
      </w:r>
      <w:r w:rsidR="002A53CB">
        <w:t xml:space="preserve"> karakia </w:t>
      </w:r>
      <w:r w:rsidR="00EA11E8">
        <w:t xml:space="preserve">is </w:t>
      </w:r>
      <w:r w:rsidR="002A53CB">
        <w:t>not available at time of tissue destruction.</w:t>
      </w:r>
    </w:p>
    <w:p w14:paraId="17F4A482" w14:textId="526C9379" w:rsidR="002A53CB" w:rsidRDefault="00D91676" w:rsidP="002A53CB">
      <w:pPr>
        <w:pStyle w:val="ListParagraph"/>
      </w:pPr>
      <w:r>
        <w:t>Please i</w:t>
      </w:r>
      <w:r w:rsidR="002A53CB">
        <w:t>nclude risk</w:t>
      </w:r>
      <w:r w:rsidR="006E136F">
        <w:t>s</w:t>
      </w:r>
      <w:r w:rsidR="002A53CB">
        <w:t xml:space="preserve"> of </w:t>
      </w:r>
      <w:r w:rsidR="00EF45D8">
        <w:t>colonoscopy</w:t>
      </w:r>
      <w:r w:rsidR="002A53CB">
        <w:t xml:space="preserve">, if sedation is </w:t>
      </w:r>
      <w:r w:rsidR="00EA11E8">
        <w:t>available, if</w:t>
      </w:r>
      <w:r w:rsidR="002A53CB">
        <w:t xml:space="preserve"> a support person can come along</w:t>
      </w:r>
      <w:r w:rsidR="00EA11E8">
        <w:t>,</w:t>
      </w:r>
      <w:r w:rsidR="002A53CB">
        <w:t xml:space="preserve"> etc</w:t>
      </w:r>
      <w:r w:rsidR="00EA11E8">
        <w:t>.</w:t>
      </w:r>
    </w:p>
    <w:p w14:paraId="1F57E0D3" w14:textId="77777777" w:rsidR="002A53CB" w:rsidRDefault="002A53CB" w:rsidP="00C74C68">
      <w:pPr>
        <w:pStyle w:val="ListParagraph"/>
        <w:numPr>
          <w:ilvl w:val="0"/>
          <w:numId w:val="0"/>
        </w:numPr>
        <w:ind w:left="360"/>
      </w:pPr>
    </w:p>
    <w:p w14:paraId="0958D114" w14:textId="77777777" w:rsidR="000612CF" w:rsidRPr="00D324AA" w:rsidRDefault="000612CF" w:rsidP="000612CF">
      <w:pPr>
        <w:spacing w:before="80" w:after="80"/>
      </w:pPr>
    </w:p>
    <w:p w14:paraId="2F599840" w14:textId="77777777" w:rsidR="000612CF" w:rsidRPr="0054344C" w:rsidRDefault="000612CF" w:rsidP="000612CF">
      <w:pPr>
        <w:rPr>
          <w:b/>
          <w:bCs/>
          <w:lang w:val="en-NZ"/>
        </w:rPr>
      </w:pPr>
      <w:r w:rsidRPr="0054344C">
        <w:rPr>
          <w:b/>
          <w:bCs/>
          <w:lang w:val="en-NZ"/>
        </w:rPr>
        <w:t xml:space="preserve">Decision </w:t>
      </w:r>
    </w:p>
    <w:p w14:paraId="1B329AA1" w14:textId="77777777" w:rsidR="000612CF" w:rsidRPr="00D324AA" w:rsidRDefault="000612CF" w:rsidP="000612CF">
      <w:pPr>
        <w:rPr>
          <w:lang w:val="en-NZ"/>
        </w:rPr>
      </w:pPr>
    </w:p>
    <w:p w14:paraId="7F62E1FC" w14:textId="77777777" w:rsidR="000612CF" w:rsidRPr="00D324AA" w:rsidRDefault="000612CF" w:rsidP="000612CF">
      <w:pPr>
        <w:rPr>
          <w:lang w:val="en-NZ"/>
        </w:rPr>
      </w:pPr>
    </w:p>
    <w:p w14:paraId="0F84760A" w14:textId="77777777" w:rsidR="000612CF" w:rsidRPr="00D324AA" w:rsidRDefault="000612CF" w:rsidP="000612C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7B109EA" w14:textId="77777777" w:rsidR="000612CF" w:rsidRPr="00D324AA" w:rsidRDefault="000612CF" w:rsidP="000612CF">
      <w:pPr>
        <w:rPr>
          <w:lang w:val="en-NZ"/>
        </w:rPr>
      </w:pPr>
    </w:p>
    <w:p w14:paraId="0DD63D43" w14:textId="77777777" w:rsidR="000612CF" w:rsidRPr="006D0A33" w:rsidRDefault="000612CF" w:rsidP="000612CF">
      <w:pPr>
        <w:pStyle w:val="ListParagraph"/>
      </w:pPr>
      <w:r w:rsidRPr="006D0A33">
        <w:t>Please address all outstanding ethical issues, providing the information requested by the Committee.</w:t>
      </w:r>
    </w:p>
    <w:p w14:paraId="6EF8F25A" w14:textId="77777777" w:rsidR="000612CF" w:rsidRPr="006D0A33" w:rsidRDefault="000612CF" w:rsidP="000612C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A00D123" w14:textId="0E40CDBB" w:rsidR="00730DA7" w:rsidRPr="003F6DA7" w:rsidRDefault="00730DA7" w:rsidP="00730DA7">
      <w:pPr>
        <w:pStyle w:val="ListParagraph"/>
      </w:pPr>
      <w:r w:rsidRPr="003F6DA7">
        <w:t>Please supply a more detailed data management plan to ensure the safety and integrity of participant data</w:t>
      </w:r>
      <w:r w:rsidR="005D6F40">
        <w:t xml:space="preserve"> </w:t>
      </w:r>
      <w:r w:rsidRPr="003F6DA7">
        <w:rPr>
          <w:i/>
        </w:rPr>
        <w:t>(National Ethical Standards for Health and Disability Research and Quality Improvement, para 12.15</w:t>
      </w:r>
      <w:r>
        <w:rPr>
          <w:i/>
        </w:rPr>
        <w:t>a</w:t>
      </w:r>
      <w:r w:rsidRPr="003F6DA7">
        <w:rPr>
          <w:i/>
        </w:rPr>
        <w:t xml:space="preserve">).  </w:t>
      </w:r>
    </w:p>
    <w:p w14:paraId="39ACECAF" w14:textId="77777777" w:rsidR="00730DA7" w:rsidRPr="006D0A33" w:rsidRDefault="00730DA7" w:rsidP="00045CED">
      <w:pPr>
        <w:pStyle w:val="ListParagraph"/>
        <w:numPr>
          <w:ilvl w:val="0"/>
          <w:numId w:val="0"/>
        </w:numPr>
        <w:ind w:left="360"/>
      </w:pPr>
    </w:p>
    <w:p w14:paraId="5AF4C722" w14:textId="77777777" w:rsidR="000612CF" w:rsidRPr="00D324AA" w:rsidRDefault="000612CF" w:rsidP="000612CF">
      <w:pPr>
        <w:rPr>
          <w:color w:val="FF0000"/>
          <w:lang w:val="en-NZ"/>
        </w:rPr>
      </w:pPr>
    </w:p>
    <w:p w14:paraId="7B8844E8" w14:textId="785E1DF5" w:rsidR="000612CF" w:rsidRPr="00D324AA" w:rsidRDefault="000612CF" w:rsidP="000612CF">
      <w:pPr>
        <w:rPr>
          <w:lang w:val="en-NZ"/>
        </w:rPr>
      </w:pPr>
      <w:r w:rsidRPr="00D324AA">
        <w:rPr>
          <w:lang w:val="en-NZ"/>
        </w:rPr>
        <w:t xml:space="preserve">After receipt of the </w:t>
      </w:r>
      <w:r w:rsidRPr="00045CED">
        <w:rPr>
          <w:lang w:val="en-NZ"/>
        </w:rPr>
        <w:t xml:space="preserve">information requested by the Committee, a final decision on the application will be made by </w:t>
      </w:r>
      <w:r w:rsidR="008A35B3" w:rsidRPr="00045CED">
        <w:rPr>
          <w:rFonts w:cs="Arial"/>
          <w:szCs w:val="22"/>
          <w:lang w:val="en-NZ"/>
        </w:rPr>
        <w:t xml:space="preserve">Ms Neta </w:t>
      </w:r>
      <w:proofErr w:type="spellStart"/>
      <w:r w:rsidR="008A35B3" w:rsidRPr="00045CED">
        <w:rPr>
          <w:rFonts w:cs="Arial"/>
          <w:szCs w:val="22"/>
          <w:lang w:val="en-NZ"/>
        </w:rPr>
        <w:t>Tomokino</w:t>
      </w:r>
      <w:proofErr w:type="spellEnd"/>
      <w:r w:rsidR="008A35B3" w:rsidRPr="00045CED">
        <w:rPr>
          <w:rFonts w:cs="Arial"/>
          <w:szCs w:val="22"/>
          <w:lang w:val="en-NZ"/>
        </w:rPr>
        <w:t xml:space="preserve"> </w:t>
      </w:r>
      <w:r w:rsidR="00045CED" w:rsidRPr="00045CED">
        <w:rPr>
          <w:rFonts w:cs="Arial"/>
          <w:szCs w:val="22"/>
          <w:lang w:val="en-NZ"/>
        </w:rPr>
        <w:t>and</w:t>
      </w:r>
      <w:r w:rsidR="008A35B3" w:rsidRPr="00045CED">
        <w:rPr>
          <w:rFonts w:cs="Arial"/>
          <w:szCs w:val="22"/>
          <w:lang w:val="en-NZ"/>
        </w:rPr>
        <w:t xml:space="preserve"> Associate Prof</w:t>
      </w:r>
      <w:r w:rsidR="00045CED" w:rsidRPr="00045CED">
        <w:rPr>
          <w:rFonts w:cs="Arial"/>
          <w:szCs w:val="22"/>
          <w:lang w:val="en-NZ"/>
        </w:rPr>
        <w:t>essor</w:t>
      </w:r>
      <w:r w:rsidR="008A35B3" w:rsidRPr="00045CED">
        <w:rPr>
          <w:rFonts w:cs="Arial"/>
          <w:szCs w:val="22"/>
          <w:lang w:val="en-NZ"/>
        </w:rPr>
        <w:t xml:space="preserve"> Mira Harrison-Woolrych</w:t>
      </w:r>
      <w:r w:rsidR="00045CED" w:rsidRPr="00045CED">
        <w:rPr>
          <w:rFonts w:cs="Arial"/>
          <w:szCs w:val="22"/>
          <w:lang w:val="en-NZ"/>
        </w:rPr>
        <w:t>.</w:t>
      </w:r>
    </w:p>
    <w:p w14:paraId="35C86527" w14:textId="77777777" w:rsidR="000612CF" w:rsidRPr="00D324AA" w:rsidRDefault="000612CF" w:rsidP="000612CF">
      <w:pPr>
        <w:rPr>
          <w:color w:val="FF0000"/>
          <w:lang w:val="en-NZ"/>
        </w:rPr>
      </w:pPr>
    </w:p>
    <w:p w14:paraId="63DD6028"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5047F94F" w14:textId="77777777" w:rsidTr="00310D80">
        <w:trPr>
          <w:trHeight w:val="280"/>
        </w:trPr>
        <w:tc>
          <w:tcPr>
            <w:tcW w:w="966" w:type="dxa"/>
            <w:tcBorders>
              <w:top w:val="nil"/>
              <w:left w:val="nil"/>
              <w:bottom w:val="nil"/>
              <w:right w:val="nil"/>
            </w:tcBorders>
          </w:tcPr>
          <w:p w14:paraId="3EBEDA50" w14:textId="77777777" w:rsidR="000612CF" w:rsidRPr="00960BFE" w:rsidRDefault="000612CF" w:rsidP="00310D80">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3ACA0B99"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2BD2EE" w14:textId="77777777" w:rsidR="000612CF" w:rsidRPr="002B62FF" w:rsidRDefault="000612CF" w:rsidP="00310D80">
            <w:pPr>
              <w:autoSpaceDE w:val="0"/>
              <w:autoSpaceDN w:val="0"/>
              <w:adjustRightInd w:val="0"/>
              <w:rPr>
                <w:b/>
                <w:bCs/>
              </w:rPr>
            </w:pPr>
            <w:r>
              <w:rPr>
                <w:b/>
                <w:bCs/>
              </w:rPr>
              <w:t>2022 FULL 13318</w:t>
            </w:r>
          </w:p>
        </w:tc>
      </w:tr>
      <w:tr w:rsidR="000612CF" w:rsidRPr="00960BFE" w14:paraId="1703EC92" w14:textId="77777777" w:rsidTr="00310D80">
        <w:trPr>
          <w:trHeight w:val="280"/>
        </w:trPr>
        <w:tc>
          <w:tcPr>
            <w:tcW w:w="966" w:type="dxa"/>
            <w:tcBorders>
              <w:top w:val="nil"/>
              <w:left w:val="nil"/>
              <w:bottom w:val="nil"/>
              <w:right w:val="nil"/>
            </w:tcBorders>
          </w:tcPr>
          <w:p w14:paraId="7434277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FDBAD72"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7999A961" w14:textId="72DB725A" w:rsidR="000612CF" w:rsidRPr="00960BFE" w:rsidRDefault="00F841F9" w:rsidP="00310D80">
            <w:pPr>
              <w:autoSpaceDE w:val="0"/>
              <w:autoSpaceDN w:val="0"/>
              <w:adjustRightInd w:val="0"/>
            </w:pPr>
            <w:proofErr w:type="spellStart"/>
            <w:r w:rsidRPr="00F841F9">
              <w:t>BIO|CONCEPT.Amvia</w:t>
            </w:r>
            <w:proofErr w:type="spellEnd"/>
            <w:r w:rsidRPr="00F841F9">
              <w:t xml:space="preserve"> Study - First in Human study for the </w:t>
            </w:r>
            <w:proofErr w:type="spellStart"/>
            <w:r w:rsidRPr="00F841F9">
              <w:t>Amvia</w:t>
            </w:r>
            <w:proofErr w:type="spellEnd"/>
            <w:r w:rsidRPr="00F841F9">
              <w:t>/</w:t>
            </w:r>
            <w:proofErr w:type="spellStart"/>
            <w:r w:rsidRPr="00F841F9">
              <w:t>Solvia</w:t>
            </w:r>
            <w:proofErr w:type="spellEnd"/>
            <w:r w:rsidRPr="00F841F9">
              <w:t xml:space="preserve"> pacemaker family</w:t>
            </w:r>
          </w:p>
        </w:tc>
      </w:tr>
      <w:tr w:rsidR="000612CF" w:rsidRPr="00960BFE" w14:paraId="7EFD0821" w14:textId="77777777" w:rsidTr="00310D80">
        <w:trPr>
          <w:trHeight w:val="280"/>
        </w:trPr>
        <w:tc>
          <w:tcPr>
            <w:tcW w:w="966" w:type="dxa"/>
            <w:tcBorders>
              <w:top w:val="nil"/>
              <w:left w:val="nil"/>
              <w:bottom w:val="nil"/>
              <w:right w:val="nil"/>
            </w:tcBorders>
          </w:tcPr>
          <w:p w14:paraId="0C975A1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25689913"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38C52A85" w14:textId="00E64B2C" w:rsidR="000612CF" w:rsidRPr="00960BFE" w:rsidRDefault="00E11660" w:rsidP="00310D80">
            <w:r>
              <w:t>Dr Ian Crozier</w:t>
            </w:r>
          </w:p>
        </w:tc>
      </w:tr>
      <w:tr w:rsidR="000612CF" w:rsidRPr="00960BFE" w14:paraId="704F6447" w14:textId="77777777" w:rsidTr="00310D80">
        <w:trPr>
          <w:trHeight w:val="280"/>
        </w:trPr>
        <w:tc>
          <w:tcPr>
            <w:tcW w:w="966" w:type="dxa"/>
            <w:tcBorders>
              <w:top w:val="nil"/>
              <w:left w:val="nil"/>
              <w:bottom w:val="nil"/>
              <w:right w:val="nil"/>
            </w:tcBorders>
          </w:tcPr>
          <w:p w14:paraId="4C2DD5B2"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156BE34F"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66FC18C6" w14:textId="147DC3B0" w:rsidR="000612CF" w:rsidRPr="00960BFE" w:rsidRDefault="00350C54" w:rsidP="00310D80">
            <w:pPr>
              <w:autoSpaceDE w:val="0"/>
              <w:autoSpaceDN w:val="0"/>
              <w:adjustRightInd w:val="0"/>
            </w:pPr>
            <w:proofErr w:type="spellStart"/>
            <w:r w:rsidRPr="00350C54">
              <w:t>Biotronik</w:t>
            </w:r>
            <w:proofErr w:type="spellEnd"/>
            <w:r w:rsidRPr="00350C54">
              <w:t xml:space="preserve"> Australia Pty Ltd</w:t>
            </w:r>
          </w:p>
        </w:tc>
      </w:tr>
      <w:tr w:rsidR="000612CF" w:rsidRPr="00960BFE" w14:paraId="14F06B32" w14:textId="77777777" w:rsidTr="00310D80">
        <w:trPr>
          <w:trHeight w:val="280"/>
        </w:trPr>
        <w:tc>
          <w:tcPr>
            <w:tcW w:w="966" w:type="dxa"/>
            <w:tcBorders>
              <w:top w:val="nil"/>
              <w:left w:val="nil"/>
              <w:bottom w:val="nil"/>
              <w:right w:val="nil"/>
            </w:tcBorders>
          </w:tcPr>
          <w:p w14:paraId="30C6FDC4"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D021959"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349360AC" w14:textId="1D53BC62" w:rsidR="000612CF" w:rsidRPr="00960BFE" w:rsidRDefault="00350C54" w:rsidP="00310D80">
            <w:pPr>
              <w:autoSpaceDE w:val="0"/>
              <w:autoSpaceDN w:val="0"/>
              <w:adjustRightInd w:val="0"/>
            </w:pPr>
            <w:r>
              <w:t>01 September 2022</w:t>
            </w:r>
          </w:p>
        </w:tc>
      </w:tr>
    </w:tbl>
    <w:p w14:paraId="664D264B" w14:textId="77777777" w:rsidR="000612CF" w:rsidRPr="00795EDD" w:rsidRDefault="000612CF" w:rsidP="000612CF"/>
    <w:p w14:paraId="38C2EFE0" w14:textId="5F342448" w:rsidR="000612CF" w:rsidRPr="00D324AA" w:rsidRDefault="00FF65E5" w:rsidP="000612CF">
      <w:pPr>
        <w:autoSpaceDE w:val="0"/>
        <w:autoSpaceDN w:val="0"/>
        <w:adjustRightInd w:val="0"/>
        <w:rPr>
          <w:sz w:val="20"/>
          <w:lang w:val="en-NZ"/>
        </w:rPr>
      </w:pPr>
      <w:r w:rsidRPr="00F841F9">
        <w:rPr>
          <w:rFonts w:cs="Arial"/>
          <w:szCs w:val="22"/>
          <w:lang w:val="en-NZ"/>
        </w:rPr>
        <w:t>Dr Ian Crozier</w:t>
      </w:r>
      <w:r w:rsidR="000612CF" w:rsidRPr="00F841F9">
        <w:rPr>
          <w:lang w:val="en-NZ"/>
        </w:rPr>
        <w:t xml:space="preserve"> was </w:t>
      </w:r>
      <w:r w:rsidR="000612CF" w:rsidRPr="00D324AA">
        <w:rPr>
          <w:lang w:val="en-NZ"/>
        </w:rPr>
        <w:t>present via videoconference for discussion of this application.</w:t>
      </w:r>
    </w:p>
    <w:p w14:paraId="29793C0B" w14:textId="77777777" w:rsidR="000612CF" w:rsidRPr="00D324AA" w:rsidRDefault="000612CF" w:rsidP="000612CF">
      <w:pPr>
        <w:rPr>
          <w:u w:val="single"/>
          <w:lang w:val="en-NZ"/>
        </w:rPr>
      </w:pPr>
    </w:p>
    <w:p w14:paraId="2B013968" w14:textId="77777777" w:rsidR="000612CF" w:rsidRPr="0054344C" w:rsidRDefault="000612CF" w:rsidP="000612CF">
      <w:pPr>
        <w:pStyle w:val="Headingbold"/>
      </w:pPr>
      <w:r w:rsidRPr="0054344C">
        <w:t>Potential conflicts of interest</w:t>
      </w:r>
    </w:p>
    <w:p w14:paraId="6904023A" w14:textId="77777777" w:rsidR="000612CF" w:rsidRPr="00D324AA" w:rsidRDefault="000612CF" w:rsidP="000612CF">
      <w:pPr>
        <w:rPr>
          <w:b/>
          <w:lang w:val="en-NZ"/>
        </w:rPr>
      </w:pPr>
    </w:p>
    <w:p w14:paraId="59D654CB"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0E7FD4E7" w14:textId="77777777" w:rsidR="000612CF" w:rsidRPr="00D324AA" w:rsidRDefault="000612CF" w:rsidP="000612CF">
      <w:pPr>
        <w:rPr>
          <w:lang w:val="en-NZ"/>
        </w:rPr>
      </w:pPr>
    </w:p>
    <w:p w14:paraId="59175DA2"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70700723" w14:textId="77777777" w:rsidR="000612CF" w:rsidRPr="00D324AA" w:rsidRDefault="000612CF" w:rsidP="000612CF">
      <w:pPr>
        <w:autoSpaceDE w:val="0"/>
        <w:autoSpaceDN w:val="0"/>
        <w:adjustRightInd w:val="0"/>
        <w:rPr>
          <w:lang w:val="en-NZ"/>
        </w:rPr>
      </w:pPr>
    </w:p>
    <w:p w14:paraId="14CEAA27" w14:textId="77777777" w:rsidR="000612CF" w:rsidRPr="0054344C" w:rsidRDefault="000612CF" w:rsidP="000612CF">
      <w:pPr>
        <w:pStyle w:val="Headingbold"/>
      </w:pPr>
      <w:r w:rsidRPr="0054344C">
        <w:t xml:space="preserve">Summary of resolved ethical issues </w:t>
      </w:r>
    </w:p>
    <w:p w14:paraId="576244F3" w14:textId="77777777" w:rsidR="000612CF" w:rsidRPr="00D324AA" w:rsidRDefault="000612CF" w:rsidP="000612CF">
      <w:pPr>
        <w:rPr>
          <w:u w:val="single"/>
          <w:lang w:val="en-NZ"/>
        </w:rPr>
      </w:pPr>
    </w:p>
    <w:p w14:paraId="6FFC139D"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3489591C" w14:textId="77777777" w:rsidR="000612CF" w:rsidRPr="00D324AA" w:rsidRDefault="000612CF" w:rsidP="000612CF">
      <w:pPr>
        <w:rPr>
          <w:lang w:val="en-NZ"/>
        </w:rPr>
      </w:pPr>
    </w:p>
    <w:p w14:paraId="142C5061" w14:textId="21FBF223" w:rsidR="000612CF" w:rsidRDefault="006623B4" w:rsidP="00B51831">
      <w:pPr>
        <w:pStyle w:val="ListParagraph"/>
        <w:numPr>
          <w:ilvl w:val="0"/>
          <w:numId w:val="15"/>
        </w:numPr>
      </w:pPr>
      <w:r>
        <w:t>The Committee was satisfied that potential participants will have a minimum period of 24 hours</w:t>
      </w:r>
      <w:r w:rsidR="009D5FEA">
        <w:t xml:space="preserve"> and </w:t>
      </w:r>
      <w:r>
        <w:t>up to a few weeks to consider their participation.</w:t>
      </w:r>
    </w:p>
    <w:p w14:paraId="5984F690" w14:textId="77777777" w:rsidR="006E136F" w:rsidRDefault="006E136F" w:rsidP="002C7CBC">
      <w:pPr>
        <w:pStyle w:val="ListParagraph"/>
        <w:numPr>
          <w:ilvl w:val="0"/>
          <w:numId w:val="0"/>
        </w:numPr>
        <w:ind w:left="360"/>
        <w:contextualSpacing/>
      </w:pPr>
    </w:p>
    <w:p w14:paraId="74D08B52" w14:textId="53610AFC" w:rsidR="00FC7FB1" w:rsidRDefault="00FC7FB1" w:rsidP="00B51831">
      <w:pPr>
        <w:pStyle w:val="ListParagraph"/>
        <w:contextualSpacing/>
      </w:pPr>
      <w:r>
        <w:t xml:space="preserve">The Committee queried what the role of the Sponsor is if there are any issues beyond </w:t>
      </w:r>
      <w:r w:rsidR="006E136F">
        <w:t xml:space="preserve">protocol-mandated </w:t>
      </w:r>
      <w:r>
        <w:t>follow-up. The Researcher responded that the Sponsor is obligated to notify the study clinicians of any complications or risk regardless as these remain in the participants. Further, the Committee was assured that if there were any concerns, the additional feature</w:t>
      </w:r>
      <w:r w:rsidR="006E136F">
        <w:t>s</w:t>
      </w:r>
      <w:r>
        <w:t xml:space="preserve"> being tested can be deactivated. </w:t>
      </w:r>
    </w:p>
    <w:p w14:paraId="03145E7A" w14:textId="77777777" w:rsidR="000612CF" w:rsidRPr="00D324AA" w:rsidRDefault="000612CF" w:rsidP="000612CF">
      <w:pPr>
        <w:spacing w:before="80" w:after="80"/>
        <w:rPr>
          <w:lang w:val="en-NZ"/>
        </w:rPr>
      </w:pPr>
    </w:p>
    <w:p w14:paraId="3F791B81" w14:textId="77777777" w:rsidR="000612CF" w:rsidRPr="0054344C" w:rsidRDefault="000612CF" w:rsidP="000612CF">
      <w:pPr>
        <w:pStyle w:val="Headingbold"/>
      </w:pPr>
      <w:r w:rsidRPr="0054344C">
        <w:t>Summary of outstanding ethical issues</w:t>
      </w:r>
    </w:p>
    <w:p w14:paraId="2420EBA6" w14:textId="77777777" w:rsidR="000612CF" w:rsidRPr="00D324AA" w:rsidRDefault="000612CF" w:rsidP="000612CF">
      <w:pPr>
        <w:rPr>
          <w:lang w:val="en-NZ"/>
        </w:rPr>
      </w:pPr>
    </w:p>
    <w:p w14:paraId="1DFD0A3C"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7E6BDA" w14:textId="77777777" w:rsidR="000612CF" w:rsidRPr="00D324AA" w:rsidRDefault="000612CF" w:rsidP="000612CF">
      <w:pPr>
        <w:autoSpaceDE w:val="0"/>
        <w:autoSpaceDN w:val="0"/>
        <w:adjustRightInd w:val="0"/>
        <w:rPr>
          <w:szCs w:val="22"/>
          <w:lang w:val="en-NZ"/>
        </w:rPr>
      </w:pPr>
    </w:p>
    <w:p w14:paraId="7FFC4BAE" w14:textId="2A626FE9" w:rsidR="008D38DA" w:rsidRPr="00D324AA" w:rsidRDefault="008D38DA" w:rsidP="008D38DA">
      <w:pPr>
        <w:pStyle w:val="ListParagraph"/>
      </w:pPr>
      <w:r w:rsidRPr="00D324AA">
        <w:t xml:space="preserve">The Committee </w:t>
      </w:r>
      <w:r>
        <w:t>clarified that the novelty of this study is the software, which is available in other commercial device</w:t>
      </w:r>
      <w:r w:rsidR="006E136F">
        <w:t>s</w:t>
      </w:r>
      <w:r>
        <w:t xml:space="preserve"> but is now first being used in New Zealand by this company in a pacemaker. </w:t>
      </w:r>
      <w:r w:rsidR="006E136F">
        <w:t>Given this information, the Committee stated that t</w:t>
      </w:r>
      <w:r>
        <w:t>he First-In-Human warning in the participant information sheet is not required, and the clarification can instead be outlined to potential participants.</w:t>
      </w:r>
    </w:p>
    <w:p w14:paraId="0CF048FA" w14:textId="77777777" w:rsidR="002C4310" w:rsidRPr="002C4310" w:rsidRDefault="002C4310" w:rsidP="000612CF">
      <w:pPr>
        <w:pStyle w:val="ListParagraph"/>
        <w:rPr>
          <w:rFonts w:cs="Arial"/>
          <w:color w:val="FF0000"/>
        </w:rPr>
      </w:pPr>
      <w:r w:rsidRPr="002C4310">
        <w:t>All researchers should collect good quality ethnicity data unless there is a particular justification for not doing so. Ethnicity data for New Zealand sites is provided to HDEC at the time of the final report; please collect at a site level if not required for the protocol.</w:t>
      </w:r>
    </w:p>
    <w:p w14:paraId="792C4E8C" w14:textId="1D27EC87" w:rsidR="002C4310" w:rsidRPr="002C4310" w:rsidRDefault="002C4310" w:rsidP="000612CF">
      <w:pPr>
        <w:pStyle w:val="ListParagraph"/>
        <w:rPr>
          <w:rFonts w:cs="Arial"/>
          <w:color w:val="FF0000"/>
        </w:rPr>
      </w:pPr>
      <w:r w:rsidRPr="002C4310">
        <w:t xml:space="preserve">B21 </w:t>
      </w:r>
      <w:r w:rsidR="00FC7FB1">
        <w:t xml:space="preserve">of the application form </w:t>
      </w:r>
      <w:r w:rsidRPr="002C4310">
        <w:t>states investigators do not provide standard clinical care to potential participants, however the response to D9 suggests patients are identified / approached by the Investigator in the course of clinical duties. Clarify what is intended. If applicable, summarise processes to mitigate patients feeling under pressure to consent, given the doctor-patient relationship.</w:t>
      </w:r>
      <w:r>
        <w:t xml:space="preserve"> </w:t>
      </w:r>
    </w:p>
    <w:p w14:paraId="33CE45C0" w14:textId="37DA44D2" w:rsidR="006623B4" w:rsidRPr="006623B4" w:rsidRDefault="002C4310" w:rsidP="000612CF">
      <w:pPr>
        <w:pStyle w:val="ListParagraph"/>
        <w:rPr>
          <w:rFonts w:cs="Arial"/>
          <w:color w:val="FF0000"/>
        </w:rPr>
      </w:pPr>
      <w:r w:rsidRPr="002C4310">
        <w:t>Please upload a</w:t>
      </w:r>
      <w:r w:rsidR="00655380">
        <w:t xml:space="preserve"> current</w:t>
      </w:r>
      <w:r w:rsidRPr="002C4310">
        <w:t xml:space="preserve"> </w:t>
      </w:r>
      <w:r w:rsidR="00655380">
        <w:t xml:space="preserve">MPS </w:t>
      </w:r>
      <w:r w:rsidRPr="002C4310">
        <w:t>Certificate of Membership</w:t>
      </w:r>
      <w:r w:rsidR="00655380">
        <w:t xml:space="preserve"> of equivalent, </w:t>
      </w:r>
      <w:r w:rsidRPr="002C4310">
        <w:t xml:space="preserve">as the </w:t>
      </w:r>
      <w:r w:rsidR="00655380" w:rsidRPr="002C4310">
        <w:t>A</w:t>
      </w:r>
      <w:r w:rsidR="00655380">
        <w:t xml:space="preserve">nnual Practicing Certificate </w:t>
      </w:r>
      <w:r w:rsidR="00B22423">
        <w:t>provided</w:t>
      </w:r>
      <w:r w:rsidRPr="002C4310">
        <w:t xml:space="preserve"> </w:t>
      </w:r>
      <w:r w:rsidR="00655380">
        <w:t>is not evidence of professional indemnity</w:t>
      </w:r>
      <w:r w:rsidRPr="002C4310">
        <w:t>.</w:t>
      </w:r>
    </w:p>
    <w:p w14:paraId="7196F697" w14:textId="4B8EF87E" w:rsidR="00B22423" w:rsidRPr="006623B4" w:rsidRDefault="00B22423" w:rsidP="000612CF">
      <w:pPr>
        <w:pStyle w:val="ListParagraph"/>
        <w:rPr>
          <w:rFonts w:cs="Arial"/>
          <w:color w:val="FF0000"/>
        </w:rPr>
      </w:pPr>
      <w:r>
        <w:t>Please clarify what is in place in terms of a Data Safety Monitoring Committee</w:t>
      </w:r>
      <w:r w:rsidR="00655380">
        <w:t>.</w:t>
      </w:r>
    </w:p>
    <w:p w14:paraId="55EEFF5B" w14:textId="77777777" w:rsidR="0022339A" w:rsidRPr="003F6DA7" w:rsidRDefault="0022339A" w:rsidP="0022339A">
      <w:pPr>
        <w:pStyle w:val="ListParagraph"/>
        <w:rPr>
          <w:color w:val="FF0000"/>
        </w:rPr>
      </w:pPr>
      <w:r w:rsidRPr="003F6DA7">
        <w:t>The Committee requested the following changes to the Data Management Plan (DMP) (National Ethical Standards for Health and Disability Research and Quality Improvement, para 12.15a):</w:t>
      </w:r>
    </w:p>
    <w:p w14:paraId="26B6024C" w14:textId="0D68A25F" w:rsidR="006623B4" w:rsidRDefault="006623B4" w:rsidP="0022339A">
      <w:pPr>
        <w:pStyle w:val="ListParagraph"/>
        <w:numPr>
          <w:ilvl w:val="1"/>
          <w:numId w:val="3"/>
        </w:numPr>
      </w:pPr>
      <w:r>
        <w:lastRenderedPageBreak/>
        <w:t>Participants should be able to request individual results as these are available to the Investigator to review (</w:t>
      </w:r>
      <w:r w:rsidR="00FC7FB1">
        <w:t>i.e.,</w:t>
      </w:r>
      <w:r>
        <w:t xml:space="preserve"> are not anonymous). Please amend documentation accordingly.</w:t>
      </w:r>
    </w:p>
    <w:p w14:paraId="4B7349F2" w14:textId="682213B1" w:rsidR="000612CF" w:rsidRPr="00BC6F9E" w:rsidRDefault="006623B4" w:rsidP="00BC6F9E">
      <w:pPr>
        <w:pStyle w:val="ListParagraph"/>
        <w:numPr>
          <w:ilvl w:val="1"/>
          <w:numId w:val="3"/>
        </w:numPr>
        <w:rPr>
          <w:rFonts w:cs="Arial"/>
          <w:color w:val="FF0000"/>
        </w:rPr>
      </w:pPr>
      <w:r>
        <w:t>Please explain what 'effective anonymisation' means in terms of deleting data on participant request - if data is not actually deleted, this should be clearly stated; and clarify whether 'legal exceptions to the deletion obligations' exist for this study (Section 12).</w:t>
      </w:r>
      <w:r w:rsidR="000612CF" w:rsidRPr="00D324AA">
        <w:br/>
      </w:r>
      <w:r w:rsidR="000612CF" w:rsidRPr="00D324AA">
        <w:br/>
      </w:r>
    </w:p>
    <w:p w14:paraId="20E89B7D"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6A1C455" w14:textId="77777777" w:rsidR="000612CF" w:rsidRPr="00D324AA" w:rsidRDefault="000612CF" w:rsidP="000612CF">
      <w:pPr>
        <w:spacing w:before="80" w:after="80"/>
        <w:rPr>
          <w:rFonts w:cs="Arial"/>
          <w:szCs w:val="22"/>
          <w:lang w:val="en-NZ"/>
        </w:rPr>
      </w:pPr>
    </w:p>
    <w:p w14:paraId="56F5B403" w14:textId="4DB41D57" w:rsidR="006623B4" w:rsidRDefault="00D91676" w:rsidP="000612CF">
      <w:pPr>
        <w:pStyle w:val="ListParagraph"/>
      </w:pPr>
      <w:r>
        <w:t>Please r</w:t>
      </w:r>
      <w:r w:rsidR="006623B4">
        <w:t>eview for typo</w:t>
      </w:r>
      <w:r w:rsidR="00655380">
        <w:t xml:space="preserve">graphical </w:t>
      </w:r>
      <w:r w:rsidR="006623B4">
        <w:t>and gramma</w:t>
      </w:r>
      <w:r w:rsidR="00655380">
        <w:t>tical errors</w:t>
      </w:r>
      <w:r w:rsidR="006623B4">
        <w:t xml:space="preserve">. </w:t>
      </w:r>
    </w:p>
    <w:p w14:paraId="2B07CDB4" w14:textId="2BEAED2F" w:rsidR="00ED1E5D" w:rsidRDefault="00D91676" w:rsidP="000612CF">
      <w:pPr>
        <w:pStyle w:val="ListParagraph"/>
      </w:pPr>
      <w:r>
        <w:t>Please r</w:t>
      </w:r>
      <w:r w:rsidR="00ED1E5D">
        <w:t>eview for technical language and simplify where possible</w:t>
      </w:r>
      <w:r w:rsidR="00655380">
        <w:t xml:space="preserve"> to</w:t>
      </w:r>
      <w:r w:rsidR="00ED1E5D">
        <w:t xml:space="preserve"> ensure </w:t>
      </w:r>
      <w:r w:rsidR="00655380">
        <w:t xml:space="preserve">the document </w:t>
      </w:r>
      <w:r w:rsidR="00ED1E5D">
        <w:t>is lay-friendly.</w:t>
      </w:r>
    </w:p>
    <w:p w14:paraId="656B3A78" w14:textId="7C812A87" w:rsidR="00ED1E5D" w:rsidRPr="00D324AA" w:rsidRDefault="00D91676" w:rsidP="000612CF">
      <w:pPr>
        <w:pStyle w:val="ListParagraph"/>
      </w:pPr>
      <w:r>
        <w:t>Please t</w:t>
      </w:r>
      <w:r w:rsidR="00655380">
        <w:t>ake care not to</w:t>
      </w:r>
      <w:r w:rsidR="00ED1E5D">
        <w:t xml:space="preserve"> overuse the sponsor’s </w:t>
      </w:r>
      <w:r w:rsidR="00655380">
        <w:t xml:space="preserve">name and </w:t>
      </w:r>
      <w:r w:rsidR="00ED1E5D">
        <w:t>logo. They can be referred to as “the Sponsor” after the first time they are mentioned</w:t>
      </w:r>
      <w:r w:rsidR="00655380">
        <w:t>; the logo is not required in the footer.</w:t>
      </w:r>
    </w:p>
    <w:p w14:paraId="5DAF03C1" w14:textId="0249809F" w:rsidR="006623B4" w:rsidRDefault="00D91676" w:rsidP="006623B4">
      <w:pPr>
        <w:pStyle w:val="ListParagraph"/>
      </w:pPr>
      <w:r>
        <w:t>Please e</w:t>
      </w:r>
      <w:r w:rsidR="006623B4">
        <w:t xml:space="preserve">xplain whether the data sent to </w:t>
      </w:r>
      <w:proofErr w:type="spellStart"/>
      <w:r w:rsidR="006623B4">
        <w:t>Biotronik</w:t>
      </w:r>
      <w:proofErr w:type="spellEnd"/>
      <w:r w:rsidR="006623B4">
        <w:t xml:space="preserve"> via </w:t>
      </w:r>
      <w:proofErr w:type="spellStart"/>
      <w:r w:rsidR="006623B4">
        <w:t>ReportShare</w:t>
      </w:r>
      <w:proofErr w:type="spellEnd"/>
      <w:r w:rsidR="006623B4">
        <w:t xml:space="preserve"> is identifiable, coded, or anonymous when it is first described (p</w:t>
      </w:r>
      <w:r w:rsidR="0037647D">
        <w:t xml:space="preserve">age </w:t>
      </w:r>
      <w:r w:rsidR="006623B4">
        <w:t>3).</w:t>
      </w:r>
    </w:p>
    <w:p w14:paraId="1E2FEE1D" w14:textId="58D805BD" w:rsidR="006623B4" w:rsidRDefault="00D91676" w:rsidP="006623B4">
      <w:pPr>
        <w:pStyle w:val="ListParagraph"/>
      </w:pPr>
      <w:r>
        <w:t>Please e</w:t>
      </w:r>
      <w:r w:rsidR="006623B4">
        <w:t>xplain what 'device interrogation' means the first time it is referenced (p</w:t>
      </w:r>
      <w:r w:rsidR="0037647D">
        <w:t xml:space="preserve">age </w:t>
      </w:r>
      <w:r w:rsidR="006623B4">
        <w:t>5).</w:t>
      </w:r>
    </w:p>
    <w:p w14:paraId="2FCE90B3" w14:textId="7261036B" w:rsidR="006623B4" w:rsidRDefault="00D91676" w:rsidP="006623B4">
      <w:pPr>
        <w:pStyle w:val="ListParagraph"/>
      </w:pPr>
      <w:r>
        <w:t>Please e</w:t>
      </w:r>
      <w:r w:rsidR="006623B4">
        <w:t>xplain how long each follow-up visit is expected to take (p</w:t>
      </w:r>
      <w:r w:rsidR="0037647D">
        <w:t xml:space="preserve">age </w:t>
      </w:r>
      <w:r w:rsidR="006623B4">
        <w:t>5)</w:t>
      </w:r>
    </w:p>
    <w:p w14:paraId="2291E56A" w14:textId="77A868BF" w:rsidR="006623B4" w:rsidRDefault="00D91676" w:rsidP="006623B4">
      <w:pPr>
        <w:pStyle w:val="ListParagraph"/>
      </w:pPr>
      <w:r>
        <w:t>Please e</w:t>
      </w:r>
      <w:r w:rsidR="006623B4">
        <w:t>xplain</w:t>
      </w:r>
      <w:r w:rsidR="00DC20AB" w:rsidRPr="00DC20AB">
        <w:t xml:space="preserve"> wh</w:t>
      </w:r>
      <w:r w:rsidR="00DC20AB">
        <w:t xml:space="preserve">ether the device can be removed or </w:t>
      </w:r>
      <w:r w:rsidR="00DC20AB" w:rsidRPr="00DC20AB">
        <w:t>replac</w:t>
      </w:r>
      <w:r w:rsidR="00DC20AB">
        <w:t>ed if required, or whether investigational features</w:t>
      </w:r>
      <w:r w:rsidR="00DC20AB" w:rsidRPr="00DC20AB">
        <w:t xml:space="preserve"> </w:t>
      </w:r>
      <w:r w:rsidR="00DC20AB">
        <w:t>can be turned off</w:t>
      </w:r>
      <w:r w:rsidR="00DC20AB" w:rsidRPr="00DC20AB">
        <w:t>.</w:t>
      </w:r>
      <w:r w:rsidR="006623B4">
        <w:t xml:space="preserve"> (p</w:t>
      </w:r>
      <w:r w:rsidR="0037647D">
        <w:t xml:space="preserve">age </w:t>
      </w:r>
      <w:r w:rsidR="006623B4">
        <w:t>7).</w:t>
      </w:r>
    </w:p>
    <w:p w14:paraId="521AEACC" w14:textId="12C75024" w:rsidR="006623B4" w:rsidRDefault="00D91676" w:rsidP="006623B4">
      <w:pPr>
        <w:pStyle w:val="ListParagraph"/>
      </w:pPr>
      <w:r>
        <w:t>Please s</w:t>
      </w:r>
      <w:r w:rsidR="006623B4">
        <w:t>tate clearly that there may be no benefits to study participation and again clarify that the device is investigational (p</w:t>
      </w:r>
      <w:r w:rsidR="0037647D">
        <w:t xml:space="preserve">age </w:t>
      </w:r>
      <w:r w:rsidR="006623B4">
        <w:t>8).</w:t>
      </w:r>
    </w:p>
    <w:p w14:paraId="6DAE8566" w14:textId="3A90D449" w:rsidR="006623B4" w:rsidRDefault="006623B4" w:rsidP="006623B4">
      <w:pPr>
        <w:pStyle w:val="ListParagraph"/>
      </w:pPr>
      <w:r>
        <w:t>Please provide all N</w:t>
      </w:r>
      <w:r w:rsidR="0037647D">
        <w:t xml:space="preserve">ew </w:t>
      </w:r>
      <w:r>
        <w:t>Z</w:t>
      </w:r>
      <w:r w:rsidR="0037647D">
        <w:t>ealand</w:t>
      </w:r>
      <w:r>
        <w:t xml:space="preserve"> participants with reimbursement for study-related travel and parking expenses; participants should not have to request this (p</w:t>
      </w:r>
      <w:r w:rsidR="0037647D">
        <w:t xml:space="preserve">age </w:t>
      </w:r>
      <w:r>
        <w:t>8).</w:t>
      </w:r>
    </w:p>
    <w:p w14:paraId="5B408C78" w14:textId="035A2629" w:rsidR="006623B4" w:rsidRDefault="00D91676" w:rsidP="006623B4">
      <w:pPr>
        <w:pStyle w:val="ListParagraph"/>
      </w:pPr>
      <w:r>
        <w:t>Please d</w:t>
      </w:r>
      <w:r w:rsidR="006623B4">
        <w:t xml:space="preserve">elete repetitive statements regarding data use and withdrawal; some issues are discussed three times. If terms such as </w:t>
      </w:r>
      <w:r w:rsidR="0037647D">
        <w:t>pseudonymised</w:t>
      </w:r>
      <w:r w:rsidR="006623B4">
        <w:t xml:space="preserve"> and de-identified are used, these must be explained in lay language.</w:t>
      </w:r>
    </w:p>
    <w:p w14:paraId="5659BF85" w14:textId="3476A566" w:rsidR="000612CF" w:rsidRDefault="006623B4" w:rsidP="006623B4">
      <w:pPr>
        <w:pStyle w:val="ListParagraph"/>
      </w:pPr>
      <w:r>
        <w:t xml:space="preserve">GP notification of study participation and significant abnormal results should be a mandatory component of study participation. </w:t>
      </w:r>
      <w:r w:rsidR="00D91676">
        <w:t>Please d</w:t>
      </w:r>
      <w:r>
        <w:t xml:space="preserve">elete </w:t>
      </w:r>
      <w:r w:rsidR="00655380">
        <w:t xml:space="preserve">the </w:t>
      </w:r>
      <w:r>
        <w:t xml:space="preserve">optional </w:t>
      </w:r>
      <w:proofErr w:type="spellStart"/>
      <w:r>
        <w:t>tickbox</w:t>
      </w:r>
      <w:proofErr w:type="spellEnd"/>
      <w:r>
        <w:t xml:space="preserve"> in </w:t>
      </w:r>
      <w:r w:rsidR="00655380">
        <w:t xml:space="preserve">the </w:t>
      </w:r>
      <w:r>
        <w:t>consent form.</w:t>
      </w:r>
    </w:p>
    <w:p w14:paraId="4C1528AF" w14:textId="3F576B76" w:rsidR="003A2B29" w:rsidRDefault="00655380" w:rsidP="006623B4">
      <w:pPr>
        <w:pStyle w:val="ListParagraph"/>
      </w:pPr>
      <w:r>
        <w:t>Already collected data cannot be</w:t>
      </w:r>
      <w:r w:rsidR="003A2B29">
        <w:t xml:space="preserve"> withdrawn as this is </w:t>
      </w:r>
      <w:r>
        <w:t xml:space="preserve">required </w:t>
      </w:r>
      <w:r w:rsidR="003A2B29">
        <w:t>for safety</w:t>
      </w:r>
      <w:r>
        <w:t xml:space="preserve"> analysis; please </w:t>
      </w:r>
      <w:r w:rsidR="003A2B29">
        <w:t xml:space="preserve">remove optional </w:t>
      </w:r>
      <w:proofErr w:type="spellStart"/>
      <w:r w:rsidR="003A2B29">
        <w:t>tickbox</w:t>
      </w:r>
      <w:proofErr w:type="spellEnd"/>
      <w:r>
        <w:t xml:space="preserve"> from the consent form</w:t>
      </w:r>
      <w:r w:rsidR="003A2B29">
        <w:t>.</w:t>
      </w:r>
    </w:p>
    <w:p w14:paraId="62C69378" w14:textId="500EAEE8" w:rsidR="007A7A4E" w:rsidRPr="00D324AA" w:rsidRDefault="00E047A5" w:rsidP="006623B4">
      <w:pPr>
        <w:pStyle w:val="ListParagraph"/>
      </w:pPr>
      <w:r>
        <w:t xml:space="preserve">Please </w:t>
      </w:r>
      <w:r w:rsidR="00655380">
        <w:t xml:space="preserve">state </w:t>
      </w:r>
      <w:r w:rsidR="007A7A4E">
        <w:t xml:space="preserve">that </w:t>
      </w:r>
      <w:r w:rsidR="00655380">
        <w:t xml:space="preserve">the </w:t>
      </w:r>
      <w:r w:rsidR="007A7A4E">
        <w:t>pacemaker will remain</w:t>
      </w:r>
      <w:r w:rsidR="00655380">
        <w:t xml:space="preserve"> in place once the study is completed</w:t>
      </w:r>
      <w:r w:rsidR="00DC20AB">
        <w:t xml:space="preserve"> and the routine follow-up will continue with their cardiologist.</w:t>
      </w:r>
      <w:r w:rsidR="007A7A4E">
        <w:t xml:space="preserve"> </w:t>
      </w:r>
    </w:p>
    <w:p w14:paraId="771450E3" w14:textId="77777777" w:rsidR="000612CF" w:rsidRPr="00D324AA" w:rsidRDefault="000612CF" w:rsidP="000612CF">
      <w:pPr>
        <w:spacing w:before="80" w:after="80"/>
      </w:pPr>
    </w:p>
    <w:p w14:paraId="616FFCB0" w14:textId="77777777" w:rsidR="000612CF" w:rsidRPr="0054344C" w:rsidRDefault="000612CF" w:rsidP="000612CF">
      <w:pPr>
        <w:rPr>
          <w:b/>
          <w:bCs/>
          <w:lang w:val="en-NZ"/>
        </w:rPr>
      </w:pPr>
      <w:r w:rsidRPr="0054344C">
        <w:rPr>
          <w:b/>
          <w:bCs/>
          <w:lang w:val="en-NZ"/>
        </w:rPr>
        <w:t xml:space="preserve">Decision </w:t>
      </w:r>
    </w:p>
    <w:p w14:paraId="203DDF41" w14:textId="77777777" w:rsidR="000612CF" w:rsidRPr="00D324AA" w:rsidRDefault="000612CF" w:rsidP="000612CF">
      <w:pPr>
        <w:rPr>
          <w:lang w:val="en-NZ"/>
        </w:rPr>
      </w:pPr>
    </w:p>
    <w:p w14:paraId="00AA8900" w14:textId="77777777" w:rsidR="000612CF" w:rsidRPr="00D324AA" w:rsidRDefault="000612CF" w:rsidP="000612CF">
      <w:pPr>
        <w:rPr>
          <w:lang w:val="en-NZ"/>
        </w:rPr>
      </w:pPr>
    </w:p>
    <w:p w14:paraId="295663F2" w14:textId="77777777" w:rsidR="000612CF" w:rsidRPr="00D324AA" w:rsidRDefault="000612CF" w:rsidP="000612C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245156D" w14:textId="77777777" w:rsidR="000612CF" w:rsidRPr="00D324AA" w:rsidRDefault="000612CF" w:rsidP="000612CF">
      <w:pPr>
        <w:rPr>
          <w:lang w:val="en-NZ"/>
        </w:rPr>
      </w:pPr>
    </w:p>
    <w:p w14:paraId="5F53EC1F" w14:textId="4E4364E9" w:rsidR="000612CF" w:rsidRDefault="000612CF" w:rsidP="000612CF">
      <w:pPr>
        <w:pStyle w:val="ListParagraph"/>
      </w:pPr>
      <w:r w:rsidRPr="006D0A33">
        <w:t>Please address all outstanding ethical issues, providing the information requested by the Committee.</w:t>
      </w:r>
    </w:p>
    <w:p w14:paraId="0A831617" w14:textId="182C2AAA" w:rsidR="00FF0632" w:rsidRPr="00FF0632" w:rsidRDefault="00FF0632" w:rsidP="00FF0632">
      <w:pPr>
        <w:pStyle w:val="ListParagraph"/>
      </w:pPr>
      <w:r w:rsidRPr="003F6DA7">
        <w:t xml:space="preserve">Please </w:t>
      </w:r>
      <w:r>
        <w:t>update the</w:t>
      </w:r>
      <w:r w:rsidRPr="003F6DA7">
        <w:t xml:space="preserve"> data management plan</w:t>
      </w:r>
      <w:r w:rsidR="004F4CA4">
        <w:t>, taking into account the feedback provided by the Committee</w:t>
      </w:r>
      <w:r>
        <w:t>.</w:t>
      </w:r>
      <w:r w:rsidRPr="003F6DA7">
        <w:t xml:space="preserve"> </w:t>
      </w:r>
      <w:r w:rsidRPr="003F6DA7">
        <w:rPr>
          <w:i/>
        </w:rPr>
        <w:t>(National Ethical Standards for Health and Disability Research and Quality Improvement, para 12.15</w:t>
      </w:r>
      <w:r>
        <w:rPr>
          <w:i/>
        </w:rPr>
        <w:t>a</w:t>
      </w:r>
      <w:r w:rsidRPr="003F6DA7">
        <w:rPr>
          <w:i/>
        </w:rPr>
        <w:t xml:space="preserve">).  </w:t>
      </w:r>
    </w:p>
    <w:p w14:paraId="31964AB0" w14:textId="77777777" w:rsidR="000612CF" w:rsidRPr="006D0A33" w:rsidRDefault="000612CF" w:rsidP="000612CF">
      <w:pPr>
        <w:pStyle w:val="ListParagraph"/>
      </w:pPr>
      <w:r w:rsidRPr="006D0A33">
        <w:lastRenderedPageBreak/>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2072F8B" w14:textId="77777777" w:rsidR="000612CF" w:rsidRPr="00D324AA" w:rsidRDefault="000612CF" w:rsidP="000612CF">
      <w:pPr>
        <w:rPr>
          <w:color w:val="FF0000"/>
          <w:lang w:val="en-NZ"/>
        </w:rPr>
      </w:pPr>
    </w:p>
    <w:p w14:paraId="48B7DD5C" w14:textId="33B0140C" w:rsidR="000612CF" w:rsidRPr="00D324AA" w:rsidRDefault="000612CF" w:rsidP="000612CF">
      <w:pPr>
        <w:rPr>
          <w:lang w:val="en-NZ"/>
        </w:rPr>
      </w:pPr>
      <w:r w:rsidRPr="00D324AA">
        <w:rPr>
          <w:lang w:val="en-NZ"/>
        </w:rPr>
        <w:t>After receipt of the information requested by the Committee, a final decision on the application will be made by</w:t>
      </w:r>
      <w:r w:rsidRPr="003E61B0">
        <w:rPr>
          <w:lang w:val="en-NZ"/>
        </w:rPr>
        <w:t xml:space="preserve"> </w:t>
      </w:r>
      <w:r w:rsidR="003E61B0" w:rsidRPr="003E61B0">
        <w:rPr>
          <w:rFonts w:cs="Arial"/>
          <w:szCs w:val="22"/>
          <w:lang w:val="en-NZ"/>
        </w:rPr>
        <w:t>Mr Anthony Fallon and Associate Prof Mira Harrison-Woolrych.</w:t>
      </w:r>
    </w:p>
    <w:p w14:paraId="50B3E18C" w14:textId="77777777" w:rsidR="000612CF" w:rsidRPr="00D324AA" w:rsidRDefault="000612CF" w:rsidP="000612CF">
      <w:pPr>
        <w:rPr>
          <w:color w:val="FF0000"/>
          <w:lang w:val="en-NZ"/>
        </w:rPr>
      </w:pPr>
    </w:p>
    <w:p w14:paraId="1FE08A82"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5CD98369" w14:textId="77777777" w:rsidTr="00310D80">
        <w:trPr>
          <w:trHeight w:val="280"/>
        </w:trPr>
        <w:tc>
          <w:tcPr>
            <w:tcW w:w="966" w:type="dxa"/>
            <w:tcBorders>
              <w:top w:val="nil"/>
              <w:left w:val="nil"/>
              <w:bottom w:val="nil"/>
              <w:right w:val="nil"/>
            </w:tcBorders>
          </w:tcPr>
          <w:p w14:paraId="042E5E1E" w14:textId="77777777" w:rsidR="000612CF" w:rsidRPr="00960BFE" w:rsidRDefault="000612CF" w:rsidP="00310D80">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01DD63EB"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4ED8A2" w14:textId="77777777" w:rsidR="000612CF" w:rsidRPr="002B62FF" w:rsidRDefault="000612CF" w:rsidP="00310D80">
            <w:pPr>
              <w:autoSpaceDE w:val="0"/>
              <w:autoSpaceDN w:val="0"/>
              <w:adjustRightInd w:val="0"/>
              <w:rPr>
                <w:b/>
                <w:bCs/>
              </w:rPr>
            </w:pPr>
            <w:r>
              <w:rPr>
                <w:b/>
                <w:bCs/>
              </w:rPr>
              <w:t>2022 FULL 13345</w:t>
            </w:r>
          </w:p>
        </w:tc>
      </w:tr>
      <w:tr w:rsidR="000612CF" w:rsidRPr="00960BFE" w14:paraId="1B1E6FBC" w14:textId="77777777" w:rsidTr="00310D80">
        <w:trPr>
          <w:trHeight w:val="280"/>
        </w:trPr>
        <w:tc>
          <w:tcPr>
            <w:tcW w:w="966" w:type="dxa"/>
            <w:tcBorders>
              <w:top w:val="nil"/>
              <w:left w:val="nil"/>
              <w:bottom w:val="nil"/>
              <w:right w:val="nil"/>
            </w:tcBorders>
          </w:tcPr>
          <w:p w14:paraId="1F934BB5"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70CC1C31"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616281E7" w14:textId="32B444CE" w:rsidR="000612CF" w:rsidRPr="00960BFE" w:rsidRDefault="00CF4D10" w:rsidP="00CF4D10">
            <w:pPr>
              <w:autoSpaceDE w:val="0"/>
              <w:autoSpaceDN w:val="0"/>
              <w:adjustRightInd w:val="0"/>
            </w:pPr>
            <w:r>
              <w:t>A phase II study of CST-2032 and CST-107 (Nadolol) on cognitive performance in Neurodegenerative Disorders</w:t>
            </w:r>
          </w:p>
        </w:tc>
      </w:tr>
      <w:tr w:rsidR="000612CF" w:rsidRPr="00960BFE" w14:paraId="73A34BC9" w14:textId="77777777" w:rsidTr="00310D80">
        <w:trPr>
          <w:trHeight w:val="280"/>
        </w:trPr>
        <w:tc>
          <w:tcPr>
            <w:tcW w:w="966" w:type="dxa"/>
            <w:tcBorders>
              <w:top w:val="nil"/>
              <w:left w:val="nil"/>
              <w:bottom w:val="nil"/>
              <w:right w:val="nil"/>
            </w:tcBorders>
          </w:tcPr>
          <w:p w14:paraId="79B13997"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1EFB3BD6"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27333C76" w14:textId="53CD0E0D" w:rsidR="000612CF" w:rsidRPr="00960BFE" w:rsidRDefault="00E015DE" w:rsidP="00310D80">
            <w:r>
              <w:t>Professor Tim Anderson</w:t>
            </w:r>
          </w:p>
        </w:tc>
      </w:tr>
      <w:tr w:rsidR="000612CF" w:rsidRPr="00960BFE" w14:paraId="02639674" w14:textId="77777777" w:rsidTr="00310D80">
        <w:trPr>
          <w:trHeight w:val="280"/>
        </w:trPr>
        <w:tc>
          <w:tcPr>
            <w:tcW w:w="966" w:type="dxa"/>
            <w:tcBorders>
              <w:top w:val="nil"/>
              <w:left w:val="nil"/>
              <w:bottom w:val="nil"/>
              <w:right w:val="nil"/>
            </w:tcBorders>
          </w:tcPr>
          <w:p w14:paraId="5A9F64D0"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2FEB7713"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7743E2E0" w14:textId="1477F2BD" w:rsidR="000612CF" w:rsidRPr="00960BFE" w:rsidRDefault="002132E7" w:rsidP="00310D80">
            <w:pPr>
              <w:autoSpaceDE w:val="0"/>
              <w:autoSpaceDN w:val="0"/>
              <w:adjustRightInd w:val="0"/>
            </w:pPr>
            <w:proofErr w:type="spellStart"/>
            <w:r w:rsidRPr="002132E7">
              <w:t>CuraSen</w:t>
            </w:r>
            <w:proofErr w:type="spellEnd"/>
            <w:r w:rsidRPr="002132E7">
              <w:t xml:space="preserve"> Therapeutics, Inc</w:t>
            </w:r>
          </w:p>
        </w:tc>
      </w:tr>
      <w:tr w:rsidR="000612CF" w:rsidRPr="00960BFE" w14:paraId="03CD78F9" w14:textId="77777777" w:rsidTr="00310D80">
        <w:trPr>
          <w:trHeight w:val="280"/>
        </w:trPr>
        <w:tc>
          <w:tcPr>
            <w:tcW w:w="966" w:type="dxa"/>
            <w:tcBorders>
              <w:top w:val="nil"/>
              <w:left w:val="nil"/>
              <w:bottom w:val="nil"/>
              <w:right w:val="nil"/>
            </w:tcBorders>
          </w:tcPr>
          <w:p w14:paraId="418F82F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9A0C2C9"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675D5D34" w14:textId="2EC89DDE" w:rsidR="000612CF" w:rsidRPr="00960BFE" w:rsidRDefault="00E015DE" w:rsidP="00310D80">
            <w:pPr>
              <w:autoSpaceDE w:val="0"/>
              <w:autoSpaceDN w:val="0"/>
              <w:adjustRightInd w:val="0"/>
            </w:pPr>
            <w:r>
              <w:t>01 September 2022</w:t>
            </w:r>
          </w:p>
        </w:tc>
      </w:tr>
    </w:tbl>
    <w:p w14:paraId="7CA69D34" w14:textId="77777777" w:rsidR="000612CF" w:rsidRPr="00795EDD" w:rsidRDefault="000612CF" w:rsidP="000612CF"/>
    <w:p w14:paraId="1EE9CF4D" w14:textId="43814AFD" w:rsidR="000612CF" w:rsidRPr="009F5556" w:rsidRDefault="006F758A" w:rsidP="000612CF">
      <w:pPr>
        <w:autoSpaceDE w:val="0"/>
        <w:autoSpaceDN w:val="0"/>
        <w:adjustRightInd w:val="0"/>
        <w:rPr>
          <w:sz w:val="20"/>
          <w:lang w:val="en-NZ"/>
        </w:rPr>
      </w:pPr>
      <w:r w:rsidRPr="009F5556">
        <w:rPr>
          <w:rFonts w:cs="Arial"/>
          <w:szCs w:val="22"/>
          <w:lang w:val="en-NZ"/>
        </w:rPr>
        <w:t xml:space="preserve">Professor Tim Anderson and </w:t>
      </w:r>
      <w:r w:rsidR="007D2983" w:rsidRPr="009F5556">
        <w:rPr>
          <w:rFonts w:cs="Arial"/>
          <w:szCs w:val="22"/>
          <w:lang w:val="en-NZ"/>
        </w:rPr>
        <w:t xml:space="preserve">Laura </w:t>
      </w:r>
      <w:proofErr w:type="spellStart"/>
      <w:r w:rsidR="007D2983" w:rsidRPr="009F5556">
        <w:rPr>
          <w:rFonts w:cs="Arial"/>
          <w:szCs w:val="22"/>
          <w:lang w:val="en-NZ"/>
        </w:rPr>
        <w:t>Paermentier</w:t>
      </w:r>
      <w:proofErr w:type="spellEnd"/>
      <w:r w:rsidR="000612CF" w:rsidRPr="009F5556">
        <w:rPr>
          <w:lang w:val="en-NZ"/>
        </w:rPr>
        <w:t xml:space="preserve"> w</w:t>
      </w:r>
      <w:r w:rsidR="007D2983" w:rsidRPr="009F5556">
        <w:rPr>
          <w:lang w:val="en-NZ"/>
        </w:rPr>
        <w:t>ere</w:t>
      </w:r>
      <w:r w:rsidR="000612CF" w:rsidRPr="009F5556">
        <w:rPr>
          <w:lang w:val="en-NZ"/>
        </w:rPr>
        <w:t xml:space="preserve"> present via videoconference for discussion of this application.</w:t>
      </w:r>
    </w:p>
    <w:p w14:paraId="0AC276BF" w14:textId="77777777" w:rsidR="000612CF" w:rsidRPr="00D324AA" w:rsidRDefault="000612CF" w:rsidP="000612CF">
      <w:pPr>
        <w:rPr>
          <w:u w:val="single"/>
          <w:lang w:val="en-NZ"/>
        </w:rPr>
      </w:pPr>
    </w:p>
    <w:p w14:paraId="61523296" w14:textId="77777777" w:rsidR="000612CF" w:rsidRPr="0054344C" w:rsidRDefault="000612CF" w:rsidP="000612CF">
      <w:pPr>
        <w:pStyle w:val="Headingbold"/>
      </w:pPr>
      <w:r w:rsidRPr="0054344C">
        <w:t>Potential conflicts of interest</w:t>
      </w:r>
    </w:p>
    <w:p w14:paraId="296B7CFC" w14:textId="77777777" w:rsidR="000612CF" w:rsidRPr="00D324AA" w:rsidRDefault="000612CF" w:rsidP="000612CF">
      <w:pPr>
        <w:rPr>
          <w:b/>
          <w:lang w:val="en-NZ"/>
        </w:rPr>
      </w:pPr>
    </w:p>
    <w:p w14:paraId="1BA696E2"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26BB8074" w14:textId="77777777" w:rsidR="000612CF" w:rsidRPr="00D324AA" w:rsidRDefault="000612CF" w:rsidP="000612CF">
      <w:pPr>
        <w:rPr>
          <w:rFonts w:cs="Arial"/>
          <w:color w:val="33CCCC"/>
          <w:szCs w:val="22"/>
          <w:lang w:val="en-NZ"/>
        </w:rPr>
      </w:pPr>
    </w:p>
    <w:p w14:paraId="023BA163" w14:textId="77777777" w:rsidR="000612CF" w:rsidRPr="002A71FC" w:rsidRDefault="00970185" w:rsidP="000612CF">
      <w:pPr>
        <w:rPr>
          <w:rFonts w:cs="Arial"/>
          <w:szCs w:val="22"/>
          <w:lang w:val="en-NZ"/>
        </w:rPr>
      </w:pPr>
      <w:r w:rsidRPr="002A71FC">
        <w:rPr>
          <w:rFonts w:cs="Arial"/>
          <w:szCs w:val="22"/>
          <w:lang w:val="en-NZ"/>
        </w:rPr>
        <w:t>Dr Devonie Waaka</w:t>
      </w:r>
      <w:r w:rsidR="000612CF" w:rsidRPr="002A71FC">
        <w:rPr>
          <w:rFonts w:cs="Arial"/>
          <w:szCs w:val="22"/>
          <w:lang w:val="en-NZ"/>
        </w:rPr>
        <w:t xml:space="preserve"> declared a potential conflict of interest and the Committee decided </w:t>
      </w:r>
      <w:r w:rsidRPr="002A71FC">
        <w:rPr>
          <w:rFonts w:cs="Arial"/>
          <w:szCs w:val="22"/>
          <w:lang w:val="en-NZ"/>
        </w:rPr>
        <w:t xml:space="preserve">to allow Dr Waaka to remain as part of the </w:t>
      </w:r>
      <w:r w:rsidR="002A71FC">
        <w:rPr>
          <w:rFonts w:cs="Arial"/>
          <w:szCs w:val="22"/>
          <w:lang w:val="en-NZ"/>
        </w:rPr>
        <w:t xml:space="preserve">discussion. </w:t>
      </w:r>
      <w:r w:rsidRPr="002A71FC">
        <w:rPr>
          <w:rFonts w:cs="Arial"/>
          <w:szCs w:val="22"/>
          <w:lang w:val="en-NZ"/>
        </w:rPr>
        <w:t xml:space="preserve"> </w:t>
      </w:r>
    </w:p>
    <w:p w14:paraId="44AAF745" w14:textId="77777777" w:rsidR="000612CF" w:rsidRPr="00D324AA" w:rsidRDefault="000612CF" w:rsidP="000612CF">
      <w:pPr>
        <w:rPr>
          <w:lang w:val="en-NZ"/>
        </w:rPr>
      </w:pPr>
    </w:p>
    <w:p w14:paraId="6DDCD8E9" w14:textId="77777777" w:rsidR="000612CF" w:rsidRPr="00D324AA" w:rsidRDefault="000612CF" w:rsidP="000612CF">
      <w:pPr>
        <w:autoSpaceDE w:val="0"/>
        <w:autoSpaceDN w:val="0"/>
        <w:adjustRightInd w:val="0"/>
        <w:rPr>
          <w:lang w:val="en-NZ"/>
        </w:rPr>
      </w:pPr>
    </w:p>
    <w:p w14:paraId="4C7A5CB4" w14:textId="77777777" w:rsidR="000612CF" w:rsidRPr="0054344C" w:rsidRDefault="000612CF" w:rsidP="000612CF">
      <w:pPr>
        <w:pStyle w:val="Headingbold"/>
      </w:pPr>
      <w:r w:rsidRPr="0054344C">
        <w:t xml:space="preserve">Summary of resolved ethical issues </w:t>
      </w:r>
    </w:p>
    <w:p w14:paraId="0D433B30" w14:textId="77777777" w:rsidR="000612CF" w:rsidRPr="00D324AA" w:rsidRDefault="000612CF" w:rsidP="000612CF">
      <w:pPr>
        <w:rPr>
          <w:u w:val="single"/>
          <w:lang w:val="en-NZ"/>
        </w:rPr>
      </w:pPr>
    </w:p>
    <w:p w14:paraId="67425316"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767A6B19" w14:textId="77777777" w:rsidR="000612CF" w:rsidRPr="00D324AA" w:rsidRDefault="000612CF" w:rsidP="000612CF">
      <w:pPr>
        <w:rPr>
          <w:lang w:val="en-NZ"/>
        </w:rPr>
      </w:pPr>
    </w:p>
    <w:p w14:paraId="299E3D17" w14:textId="00D7354C" w:rsidR="000612CF" w:rsidRPr="00D0567F" w:rsidRDefault="00D0567F" w:rsidP="00B51831">
      <w:pPr>
        <w:pStyle w:val="ListParagraph"/>
        <w:numPr>
          <w:ilvl w:val="0"/>
          <w:numId w:val="16"/>
        </w:numPr>
      </w:pPr>
      <w:r>
        <w:t>The Committee noted that there was</w:t>
      </w:r>
      <w:r w:rsidR="0095415C">
        <w:t xml:space="preserve"> no </w:t>
      </w:r>
      <w:r>
        <w:t xml:space="preserve">reimbursement offered </w:t>
      </w:r>
      <w:r w:rsidR="0095415C">
        <w:t xml:space="preserve">for </w:t>
      </w:r>
      <w:r>
        <w:t xml:space="preserve">the </w:t>
      </w:r>
      <w:r w:rsidR="0095415C">
        <w:t>participant partner</w:t>
      </w:r>
      <w:r>
        <w:t xml:space="preserve">. The Researchers stated that the partners </w:t>
      </w:r>
      <w:r w:rsidR="0095415C">
        <w:t xml:space="preserve">tend to travel with the participants </w:t>
      </w:r>
      <w:r>
        <w:t xml:space="preserve">to study </w:t>
      </w:r>
      <w:r w:rsidR="0095415C">
        <w:t>visit</w:t>
      </w:r>
      <w:r>
        <w:t>s</w:t>
      </w:r>
      <w:r w:rsidR="0095415C">
        <w:t>, so they would be sharing costs</w:t>
      </w:r>
      <w:r>
        <w:t>, and their time commitment at study visits is very low, often less than 15 minutes.</w:t>
      </w:r>
    </w:p>
    <w:p w14:paraId="369A756C" w14:textId="77777777" w:rsidR="000612CF" w:rsidRPr="00D324AA" w:rsidRDefault="000612CF" w:rsidP="000612CF">
      <w:pPr>
        <w:spacing w:before="80" w:after="80"/>
        <w:rPr>
          <w:lang w:val="en-NZ"/>
        </w:rPr>
      </w:pPr>
    </w:p>
    <w:p w14:paraId="5E977072" w14:textId="77777777" w:rsidR="000612CF" w:rsidRPr="0054344C" w:rsidRDefault="000612CF" w:rsidP="000612CF">
      <w:pPr>
        <w:pStyle w:val="Headingbold"/>
      </w:pPr>
      <w:r w:rsidRPr="0054344C">
        <w:t>Summary of outstanding ethical issues</w:t>
      </w:r>
    </w:p>
    <w:p w14:paraId="72C1B8CD" w14:textId="77777777" w:rsidR="000612CF" w:rsidRPr="00D324AA" w:rsidRDefault="000612CF" w:rsidP="000612CF">
      <w:pPr>
        <w:rPr>
          <w:lang w:val="en-NZ"/>
        </w:rPr>
      </w:pPr>
    </w:p>
    <w:p w14:paraId="0CDB8630"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CB7A0B3" w14:textId="77777777" w:rsidR="000612CF" w:rsidRPr="00D324AA" w:rsidRDefault="000612CF" w:rsidP="000612CF">
      <w:pPr>
        <w:autoSpaceDE w:val="0"/>
        <w:autoSpaceDN w:val="0"/>
        <w:adjustRightInd w:val="0"/>
        <w:rPr>
          <w:szCs w:val="22"/>
          <w:lang w:val="en-NZ"/>
        </w:rPr>
      </w:pPr>
    </w:p>
    <w:p w14:paraId="1FE4909D" w14:textId="77777777" w:rsidR="007D30F6" w:rsidRPr="002C4310" w:rsidRDefault="007D30F6" w:rsidP="007D30F6">
      <w:pPr>
        <w:pStyle w:val="ListParagraph"/>
        <w:rPr>
          <w:rFonts w:cs="Arial"/>
          <w:color w:val="FF0000"/>
        </w:rPr>
      </w:pPr>
      <w:r w:rsidRPr="002C4310">
        <w:t>All researchers should collect good quality ethnicity data unless there is a particular justification for not doing so. Ethnicity data for New Zealand sites is provided to HDEC at the time of the final report; please collect at a site level if not required for the protocol.</w:t>
      </w:r>
    </w:p>
    <w:p w14:paraId="64FF976E" w14:textId="64DC2F95" w:rsidR="00D0567F" w:rsidRPr="002C7CBC" w:rsidRDefault="002E63B7" w:rsidP="00D0567F">
      <w:pPr>
        <w:pStyle w:val="ListParagraph"/>
        <w:rPr>
          <w:rFonts w:cs="Arial"/>
          <w:color w:val="FF0000"/>
        </w:rPr>
      </w:pPr>
      <w:r>
        <w:t>Please clarify</w:t>
      </w:r>
      <w:r w:rsidR="00130ECE">
        <w:t xml:space="preserve"> what data is kept by </w:t>
      </w:r>
      <w:proofErr w:type="spellStart"/>
      <w:r w:rsidR="00130ECE">
        <w:t>AiCure</w:t>
      </w:r>
      <w:proofErr w:type="spellEnd"/>
      <w:r w:rsidR="00130ECE">
        <w:t>, and why facial recognition data will be kept for up to 2 years. There is also an open</w:t>
      </w:r>
      <w:r>
        <w:t>-</w:t>
      </w:r>
      <w:r w:rsidR="00130ECE">
        <w:t>ended clause</w:t>
      </w:r>
      <w:r w:rsidR="00D0567F">
        <w:t xml:space="preserve"> for retention duration</w:t>
      </w:r>
      <w:r w:rsidR="00130ECE">
        <w:t xml:space="preserve"> of “however long it takes to make improvements” which should be </w:t>
      </w:r>
      <w:r w:rsidR="00D0567F">
        <w:t>justified,</w:t>
      </w:r>
      <w:r>
        <w:t xml:space="preserve"> </w:t>
      </w:r>
      <w:r w:rsidR="00130ECE">
        <w:t>or restricted</w:t>
      </w:r>
      <w:r>
        <w:t xml:space="preserve"> if there is no justification. The Committee could not see</w:t>
      </w:r>
      <w:r w:rsidR="008926C5">
        <w:t xml:space="preserve"> </w:t>
      </w:r>
      <w:r w:rsidR="00D0567F">
        <w:t>any need for the third party to retain</w:t>
      </w:r>
      <w:r>
        <w:t xml:space="preserve"> </w:t>
      </w:r>
      <w:r w:rsidR="008926C5">
        <w:t xml:space="preserve">data outside of the </w:t>
      </w:r>
      <w:r>
        <w:t>what the</w:t>
      </w:r>
      <w:r w:rsidR="008926C5">
        <w:t xml:space="preserve"> protocol</w:t>
      </w:r>
      <w:r>
        <w:t xml:space="preserve"> requires</w:t>
      </w:r>
      <w:r w:rsidR="00D0567F">
        <w:t>,</w:t>
      </w:r>
      <w:r w:rsidR="008926C5">
        <w:t xml:space="preserve"> or the need for retaining it for any and all uses for any foreseeable time in the future. </w:t>
      </w:r>
    </w:p>
    <w:p w14:paraId="342A31A2" w14:textId="39E40C0E" w:rsidR="000612CF" w:rsidRPr="002C7CBC" w:rsidRDefault="00D0567F" w:rsidP="00D0567F">
      <w:pPr>
        <w:pStyle w:val="ListParagraph"/>
        <w:rPr>
          <w:rFonts w:cs="Arial"/>
          <w:color w:val="FF0000"/>
        </w:rPr>
      </w:pPr>
      <w:r>
        <w:t xml:space="preserve">AI data is addressed under de-identified data in </w:t>
      </w:r>
      <w:r w:rsidR="008926C5">
        <w:t xml:space="preserve">the </w:t>
      </w:r>
      <w:r w:rsidR="002E63B7">
        <w:t>Data Management Plan (DMP)</w:t>
      </w:r>
      <w:r w:rsidR="008926C5">
        <w:t xml:space="preserve"> </w:t>
      </w:r>
      <w:r>
        <w:t xml:space="preserve">which is clearly incorrect. Please instead discuss under </w:t>
      </w:r>
      <w:r w:rsidR="0009352D">
        <w:t>identifiable data.</w:t>
      </w:r>
    </w:p>
    <w:p w14:paraId="671EBF4B" w14:textId="77777777" w:rsidR="0009352D" w:rsidRPr="00D0567F" w:rsidRDefault="0009352D" w:rsidP="002C7CBC">
      <w:pPr>
        <w:pStyle w:val="ListParagraph"/>
        <w:numPr>
          <w:ilvl w:val="0"/>
          <w:numId w:val="0"/>
        </w:numPr>
        <w:ind w:left="360"/>
        <w:rPr>
          <w:rFonts w:cs="Arial"/>
          <w:color w:val="FF0000"/>
        </w:rPr>
      </w:pPr>
    </w:p>
    <w:p w14:paraId="51BEE67F"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39D7D64" w14:textId="77777777" w:rsidR="000612CF" w:rsidRPr="00D324AA" w:rsidRDefault="000612CF" w:rsidP="000612CF">
      <w:pPr>
        <w:spacing w:before="80" w:after="80"/>
        <w:rPr>
          <w:rFonts w:cs="Arial"/>
          <w:szCs w:val="22"/>
          <w:lang w:val="en-NZ"/>
        </w:rPr>
      </w:pPr>
    </w:p>
    <w:p w14:paraId="6BE02457" w14:textId="6E98549D" w:rsidR="000612CF" w:rsidRPr="00D324AA" w:rsidRDefault="000612CF" w:rsidP="000612CF">
      <w:pPr>
        <w:pStyle w:val="ListParagraph"/>
      </w:pPr>
      <w:r w:rsidRPr="00D324AA">
        <w:t>Please</w:t>
      </w:r>
      <w:r w:rsidR="00297ACC">
        <w:t xml:space="preserve"> review for technical language throughout and amend document to be more lay-friendly such as the dosing compliance, defining acronyms when they first appear, etc. </w:t>
      </w:r>
    </w:p>
    <w:p w14:paraId="10DF1498" w14:textId="7CAF3CF0" w:rsidR="000612CF" w:rsidRDefault="00A501C1" w:rsidP="000612CF">
      <w:pPr>
        <w:pStyle w:val="ListParagraph"/>
      </w:pPr>
      <w:r w:rsidRPr="00A501C1">
        <w:t>Reimbursement numbers were slightly different in the application to the PI</w:t>
      </w:r>
      <w:r w:rsidR="003804AA">
        <w:t>S/</w:t>
      </w:r>
      <w:r w:rsidRPr="00A501C1">
        <w:t>CF</w:t>
      </w:r>
      <w:r w:rsidR="003778AE">
        <w:t xml:space="preserve">. Please </w:t>
      </w:r>
      <w:r w:rsidR="00D91676">
        <w:t>c</w:t>
      </w:r>
      <w:r w:rsidR="003778AE">
        <w:t>larify correct amount</w:t>
      </w:r>
      <w:r w:rsidR="0009352D">
        <w:t xml:space="preserve"> and amend as required</w:t>
      </w:r>
      <w:r w:rsidR="003778AE">
        <w:t xml:space="preserve">. </w:t>
      </w:r>
    </w:p>
    <w:p w14:paraId="5925CFC7" w14:textId="69C1CACE" w:rsidR="00130ECE" w:rsidRPr="00130ECE" w:rsidRDefault="00D91676" w:rsidP="00130ECE">
      <w:pPr>
        <w:pStyle w:val="ListParagraph"/>
      </w:pPr>
      <w:r>
        <w:t>Please e</w:t>
      </w:r>
      <w:r w:rsidR="00130ECE" w:rsidRPr="00130ECE">
        <w:t>xplain in lay language what artificial intelligence is or does.</w:t>
      </w:r>
    </w:p>
    <w:p w14:paraId="1AA0E6DA" w14:textId="4A8E3859" w:rsidR="00130ECE" w:rsidRPr="00130ECE" w:rsidRDefault="00130ECE" w:rsidP="00130ECE">
      <w:pPr>
        <w:pStyle w:val="ListParagraph"/>
      </w:pPr>
      <w:r w:rsidRPr="00130ECE">
        <w:lastRenderedPageBreak/>
        <w:t xml:space="preserve">Facial recognition data is by its very nature identifiable. The use of personal phones (and hence phone numbers) provides a second level of identification. It is unclear why this is discussed in the de-identified study data section. </w:t>
      </w:r>
      <w:r w:rsidR="00D91676">
        <w:t>Please m</w:t>
      </w:r>
      <w:r w:rsidRPr="00130ECE">
        <w:t xml:space="preserve">ake it very clear that the </w:t>
      </w:r>
      <w:proofErr w:type="spellStart"/>
      <w:r w:rsidR="00D91676">
        <w:t>AiCure</w:t>
      </w:r>
      <w:proofErr w:type="spellEnd"/>
      <w:r w:rsidR="00D91676">
        <w:t xml:space="preserve"> </w:t>
      </w:r>
      <w:r w:rsidRPr="00130ECE">
        <w:t>data collected is identifiable.</w:t>
      </w:r>
    </w:p>
    <w:p w14:paraId="29C4FFB4" w14:textId="4D147D4E" w:rsidR="00130ECE" w:rsidRPr="00130ECE" w:rsidRDefault="00D91676" w:rsidP="00130ECE">
      <w:pPr>
        <w:pStyle w:val="ListParagraph"/>
      </w:pPr>
      <w:r>
        <w:t>Please c</w:t>
      </w:r>
      <w:r w:rsidR="00130ECE" w:rsidRPr="00130ECE">
        <w:t xml:space="preserve">larify that overseas personnel associated with </w:t>
      </w:r>
      <w:proofErr w:type="spellStart"/>
      <w:r w:rsidR="00130ECE" w:rsidRPr="00130ECE">
        <w:t>AiCure</w:t>
      </w:r>
      <w:proofErr w:type="spellEnd"/>
      <w:r w:rsidR="00130ECE" w:rsidRPr="00130ECE">
        <w:t>, and site staff, can see and hear recordings in identifiable format.</w:t>
      </w:r>
    </w:p>
    <w:p w14:paraId="5E5E6C26" w14:textId="26180469" w:rsidR="00130ECE" w:rsidRPr="00130ECE" w:rsidRDefault="00130ECE" w:rsidP="003804AA">
      <w:pPr>
        <w:pStyle w:val="ListParagraph"/>
      </w:pPr>
      <w:r w:rsidRPr="00130ECE">
        <w:t xml:space="preserve">There does not appear to be a time limit for the retention of </w:t>
      </w:r>
      <w:proofErr w:type="spellStart"/>
      <w:r w:rsidR="00D91676">
        <w:t>AiCure</w:t>
      </w:r>
      <w:proofErr w:type="spellEnd"/>
      <w:r w:rsidR="00D91676" w:rsidRPr="00130ECE">
        <w:t xml:space="preserve"> </w:t>
      </w:r>
      <w:r w:rsidRPr="00130ECE">
        <w:t xml:space="preserve">data; 'no longer than required to make improvements' is the same as 'indefinitely'. </w:t>
      </w:r>
      <w:r w:rsidR="003804AA">
        <w:t>Please p</w:t>
      </w:r>
      <w:r w:rsidRPr="00130ECE">
        <w:t>rovide a clearer statement regarding maximum data retention duration.</w:t>
      </w:r>
    </w:p>
    <w:p w14:paraId="6767CE76" w14:textId="026DF947" w:rsidR="00DF5B15" w:rsidRDefault="00D91676" w:rsidP="00DF5B15">
      <w:pPr>
        <w:pStyle w:val="ListParagraph"/>
      </w:pPr>
      <w:r>
        <w:t>Please s</w:t>
      </w:r>
      <w:r w:rsidR="00130ECE" w:rsidRPr="00130ECE">
        <w:t xml:space="preserve">tate whether collected </w:t>
      </w:r>
      <w:proofErr w:type="spellStart"/>
      <w:r>
        <w:t>AiCure</w:t>
      </w:r>
      <w:proofErr w:type="spellEnd"/>
      <w:r>
        <w:t xml:space="preserve"> </w:t>
      </w:r>
      <w:r w:rsidR="00130ECE" w:rsidRPr="00130ECE">
        <w:t>data could be shared with or sold to other research or commercial entities, and whether there are any limits on use</w:t>
      </w:r>
      <w:r w:rsidR="00AB2C2F">
        <w:t>.</w:t>
      </w:r>
    </w:p>
    <w:p w14:paraId="14686AD9" w14:textId="77777777" w:rsidR="00DF5B15" w:rsidRDefault="00DF5B15" w:rsidP="00DF5B15">
      <w:pPr>
        <w:pStyle w:val="ListParagraph"/>
        <w:numPr>
          <w:ilvl w:val="0"/>
          <w:numId w:val="0"/>
        </w:numPr>
        <w:ind w:left="360" w:hanging="360"/>
      </w:pPr>
    </w:p>
    <w:p w14:paraId="04D7C27B" w14:textId="77777777" w:rsidR="00DF5B15" w:rsidRPr="00D324AA" w:rsidRDefault="00DF5B15" w:rsidP="00DF5B15">
      <w:pPr>
        <w:pStyle w:val="ListParagraph"/>
        <w:numPr>
          <w:ilvl w:val="0"/>
          <w:numId w:val="0"/>
        </w:numPr>
        <w:ind w:left="360" w:hanging="360"/>
      </w:pPr>
    </w:p>
    <w:p w14:paraId="644C8C46" w14:textId="77777777" w:rsidR="000612CF" w:rsidRPr="0054344C" w:rsidRDefault="000612CF" w:rsidP="000612CF">
      <w:pPr>
        <w:rPr>
          <w:b/>
          <w:bCs/>
          <w:lang w:val="en-NZ"/>
        </w:rPr>
      </w:pPr>
      <w:r w:rsidRPr="0054344C">
        <w:rPr>
          <w:b/>
          <w:bCs/>
          <w:lang w:val="en-NZ"/>
        </w:rPr>
        <w:t xml:space="preserve">Decision </w:t>
      </w:r>
    </w:p>
    <w:p w14:paraId="67AE3DFB" w14:textId="77777777" w:rsidR="000612CF" w:rsidRPr="00D324AA" w:rsidRDefault="000612CF" w:rsidP="000612CF">
      <w:pPr>
        <w:rPr>
          <w:lang w:val="en-NZ"/>
        </w:rPr>
      </w:pPr>
    </w:p>
    <w:p w14:paraId="228CBD3F" w14:textId="77777777" w:rsidR="000612CF" w:rsidRPr="00D324AA" w:rsidRDefault="000612CF" w:rsidP="000612CF">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C44E56B" w14:textId="77777777" w:rsidR="000612CF" w:rsidRPr="00D324AA" w:rsidRDefault="000612CF" w:rsidP="000612CF">
      <w:pPr>
        <w:rPr>
          <w:lang w:val="en-NZ"/>
        </w:rPr>
      </w:pPr>
    </w:p>
    <w:p w14:paraId="4A21F0F1" w14:textId="76C7B10E" w:rsidR="000612CF" w:rsidRDefault="000612CF" w:rsidP="000612CF">
      <w:pPr>
        <w:pStyle w:val="ListParagraph"/>
      </w:pPr>
      <w:r w:rsidRPr="006D0A33">
        <w:t>Please address all outstanding ethical issues, providing the information requested by the Committee.</w:t>
      </w:r>
    </w:p>
    <w:p w14:paraId="65E05D5F" w14:textId="1FE5ED98" w:rsidR="000F0A6A" w:rsidRPr="006D0A33" w:rsidRDefault="000F0A6A" w:rsidP="000F0A6A">
      <w:pPr>
        <w:pStyle w:val="ListParagraph"/>
      </w:pPr>
      <w:r w:rsidRPr="003F6DA7">
        <w:t>Please supply a more detailed data management plan to ensure the safety and integrity of participant data</w:t>
      </w:r>
      <w:r>
        <w:t xml:space="preserve"> (</w:t>
      </w:r>
      <w:r w:rsidRPr="003F6DA7">
        <w:rPr>
          <w:i/>
        </w:rPr>
        <w:t>National Ethical Standards for Health and Disability Research and Quality Improvement, para 12.15</w:t>
      </w:r>
      <w:r>
        <w:rPr>
          <w:i/>
        </w:rPr>
        <w:t>a</w:t>
      </w:r>
      <w:r w:rsidRPr="003F6DA7">
        <w:rPr>
          <w:i/>
        </w:rPr>
        <w:t xml:space="preserve">).  </w:t>
      </w:r>
    </w:p>
    <w:p w14:paraId="13253ACD" w14:textId="77777777" w:rsidR="000612CF" w:rsidRPr="006D0A33" w:rsidRDefault="000612CF" w:rsidP="000612CF">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4EE7012" w14:textId="77777777" w:rsidR="000612CF" w:rsidRPr="00D324AA" w:rsidRDefault="000612CF" w:rsidP="000612CF">
      <w:pPr>
        <w:rPr>
          <w:color w:val="FF0000"/>
          <w:lang w:val="en-NZ"/>
        </w:rPr>
      </w:pPr>
    </w:p>
    <w:p w14:paraId="3A4E4512" w14:textId="702A697F" w:rsidR="000612CF" w:rsidRPr="00D324AA" w:rsidRDefault="000612CF" w:rsidP="000612CF">
      <w:pPr>
        <w:rPr>
          <w:lang w:val="en-NZ"/>
        </w:rPr>
      </w:pPr>
      <w:r w:rsidRPr="00D324AA">
        <w:rPr>
          <w:lang w:val="en-NZ"/>
        </w:rPr>
        <w:t xml:space="preserve">After receipt of the information requested by </w:t>
      </w:r>
      <w:r w:rsidRPr="0070373D">
        <w:rPr>
          <w:lang w:val="en-NZ"/>
        </w:rPr>
        <w:t xml:space="preserve">the Committee, a final decision on the application will be made by </w:t>
      </w:r>
      <w:r w:rsidR="0070373D" w:rsidRPr="0070373D">
        <w:rPr>
          <w:rFonts w:cs="Arial"/>
          <w:szCs w:val="22"/>
          <w:lang w:val="en-NZ"/>
        </w:rPr>
        <w:t>Mr Dominic Fitchett and Associate Prof</w:t>
      </w:r>
      <w:r w:rsidR="00F648F0">
        <w:rPr>
          <w:rFonts w:cs="Arial"/>
          <w:szCs w:val="22"/>
          <w:lang w:val="en-NZ"/>
        </w:rPr>
        <w:t>essor</w:t>
      </w:r>
      <w:r w:rsidR="0070373D" w:rsidRPr="0070373D">
        <w:rPr>
          <w:rFonts w:cs="Arial"/>
          <w:szCs w:val="22"/>
          <w:lang w:val="en-NZ"/>
        </w:rPr>
        <w:t xml:space="preserve"> Nicola Swain.</w:t>
      </w:r>
    </w:p>
    <w:p w14:paraId="67BC97E8" w14:textId="77777777" w:rsidR="000612CF" w:rsidRPr="00D324AA" w:rsidRDefault="000612CF" w:rsidP="000612CF">
      <w:pPr>
        <w:rPr>
          <w:color w:val="FF0000"/>
          <w:lang w:val="en-NZ"/>
        </w:rPr>
      </w:pPr>
    </w:p>
    <w:p w14:paraId="54D10FBC" w14:textId="77777777" w:rsidR="00FA1C6E" w:rsidRPr="0018623C" w:rsidRDefault="000612CF" w:rsidP="00FA1C6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1C6E" w:rsidRPr="00960BFE" w14:paraId="560B80F3" w14:textId="77777777" w:rsidTr="004A0131">
        <w:trPr>
          <w:trHeight w:val="280"/>
        </w:trPr>
        <w:tc>
          <w:tcPr>
            <w:tcW w:w="966" w:type="dxa"/>
            <w:tcBorders>
              <w:top w:val="nil"/>
              <w:left w:val="nil"/>
              <w:bottom w:val="nil"/>
              <w:right w:val="nil"/>
            </w:tcBorders>
          </w:tcPr>
          <w:p w14:paraId="7355790F" w14:textId="77777777" w:rsidR="00FA1C6E" w:rsidRPr="00960BFE" w:rsidRDefault="00FA1C6E" w:rsidP="004A0131">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31122584" w14:textId="77777777" w:rsidR="00FA1C6E" w:rsidRPr="00960BFE" w:rsidRDefault="00FA1C6E" w:rsidP="004A01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36168A" w14:textId="77777777" w:rsidR="00FA1C6E" w:rsidRPr="002B62FF" w:rsidRDefault="00FA1C6E" w:rsidP="004A0131">
            <w:pPr>
              <w:autoSpaceDE w:val="0"/>
              <w:autoSpaceDN w:val="0"/>
              <w:adjustRightInd w:val="0"/>
              <w:rPr>
                <w:b/>
                <w:bCs/>
              </w:rPr>
            </w:pPr>
            <w:r>
              <w:rPr>
                <w:b/>
                <w:bCs/>
              </w:rPr>
              <w:t>2022 FULL 13168</w:t>
            </w:r>
          </w:p>
        </w:tc>
      </w:tr>
      <w:tr w:rsidR="00FA1C6E" w:rsidRPr="00960BFE" w14:paraId="5A2B8042" w14:textId="77777777" w:rsidTr="004A0131">
        <w:trPr>
          <w:trHeight w:val="280"/>
        </w:trPr>
        <w:tc>
          <w:tcPr>
            <w:tcW w:w="966" w:type="dxa"/>
            <w:tcBorders>
              <w:top w:val="nil"/>
              <w:left w:val="nil"/>
              <w:bottom w:val="nil"/>
              <w:right w:val="nil"/>
            </w:tcBorders>
          </w:tcPr>
          <w:p w14:paraId="125EDBCC"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5C22DBB4" w14:textId="77777777" w:rsidR="00FA1C6E" w:rsidRPr="00960BFE" w:rsidRDefault="00FA1C6E" w:rsidP="004A0131">
            <w:pPr>
              <w:autoSpaceDE w:val="0"/>
              <w:autoSpaceDN w:val="0"/>
              <w:adjustRightInd w:val="0"/>
            </w:pPr>
            <w:r w:rsidRPr="00960BFE">
              <w:t xml:space="preserve">Title: </w:t>
            </w:r>
          </w:p>
        </w:tc>
        <w:tc>
          <w:tcPr>
            <w:tcW w:w="6459" w:type="dxa"/>
            <w:tcBorders>
              <w:top w:val="nil"/>
              <w:left w:val="nil"/>
              <w:bottom w:val="nil"/>
              <w:right w:val="nil"/>
            </w:tcBorders>
          </w:tcPr>
          <w:p w14:paraId="7887223B" w14:textId="77777777" w:rsidR="00310ED7" w:rsidRDefault="00310ED7" w:rsidP="00310ED7">
            <w:pPr>
              <w:autoSpaceDE w:val="0"/>
              <w:autoSpaceDN w:val="0"/>
              <w:adjustRightInd w:val="0"/>
            </w:pPr>
            <w:r>
              <w:t>LATA-CS102: An open label, comparative, sequential-dose, multi-centre study involving intracameral administration of a PA5108</w:t>
            </w:r>
          </w:p>
          <w:p w14:paraId="405363E1" w14:textId="70CB1312" w:rsidR="00FA1C6E" w:rsidRPr="00960BFE" w:rsidRDefault="00310ED7" w:rsidP="00310ED7">
            <w:pPr>
              <w:autoSpaceDE w:val="0"/>
              <w:autoSpaceDN w:val="0"/>
              <w:adjustRightInd w:val="0"/>
            </w:pPr>
            <w:r>
              <w:t>Latanoprost FA SR Ocular Implant into the eyes of patients with mild-moderate glaucoma.</w:t>
            </w:r>
          </w:p>
        </w:tc>
      </w:tr>
      <w:tr w:rsidR="00FA1C6E" w:rsidRPr="00960BFE" w14:paraId="1E94F992" w14:textId="77777777" w:rsidTr="004A0131">
        <w:trPr>
          <w:trHeight w:val="280"/>
        </w:trPr>
        <w:tc>
          <w:tcPr>
            <w:tcW w:w="966" w:type="dxa"/>
            <w:tcBorders>
              <w:top w:val="nil"/>
              <w:left w:val="nil"/>
              <w:bottom w:val="nil"/>
              <w:right w:val="nil"/>
            </w:tcBorders>
          </w:tcPr>
          <w:p w14:paraId="51E455CB"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3FBC2337" w14:textId="77777777" w:rsidR="00FA1C6E" w:rsidRPr="00960BFE" w:rsidRDefault="00FA1C6E" w:rsidP="004A0131">
            <w:pPr>
              <w:autoSpaceDE w:val="0"/>
              <w:autoSpaceDN w:val="0"/>
              <w:adjustRightInd w:val="0"/>
            </w:pPr>
            <w:r w:rsidRPr="00960BFE">
              <w:t xml:space="preserve">Principal Investigator: </w:t>
            </w:r>
          </w:p>
        </w:tc>
        <w:tc>
          <w:tcPr>
            <w:tcW w:w="6459" w:type="dxa"/>
            <w:tcBorders>
              <w:top w:val="nil"/>
              <w:left w:val="nil"/>
              <w:bottom w:val="nil"/>
              <w:right w:val="nil"/>
            </w:tcBorders>
          </w:tcPr>
          <w:p w14:paraId="2F9FBFFC" w14:textId="77777777" w:rsidR="00FA1C6E" w:rsidRPr="00960BFE" w:rsidRDefault="00FA1C6E" w:rsidP="004A0131">
            <w:r>
              <w:t>Professor Anthony Wells</w:t>
            </w:r>
          </w:p>
        </w:tc>
      </w:tr>
      <w:tr w:rsidR="00FA1C6E" w:rsidRPr="00960BFE" w14:paraId="35D4E5F2" w14:textId="77777777" w:rsidTr="004A0131">
        <w:trPr>
          <w:trHeight w:val="280"/>
        </w:trPr>
        <w:tc>
          <w:tcPr>
            <w:tcW w:w="966" w:type="dxa"/>
            <w:tcBorders>
              <w:top w:val="nil"/>
              <w:left w:val="nil"/>
              <w:bottom w:val="nil"/>
              <w:right w:val="nil"/>
            </w:tcBorders>
          </w:tcPr>
          <w:p w14:paraId="54371368"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5FF04D8D" w14:textId="77777777" w:rsidR="00FA1C6E" w:rsidRPr="00960BFE" w:rsidRDefault="00FA1C6E" w:rsidP="004A0131">
            <w:pPr>
              <w:autoSpaceDE w:val="0"/>
              <w:autoSpaceDN w:val="0"/>
              <w:adjustRightInd w:val="0"/>
            </w:pPr>
            <w:r w:rsidRPr="00960BFE">
              <w:t xml:space="preserve">Sponsor: </w:t>
            </w:r>
          </w:p>
        </w:tc>
        <w:tc>
          <w:tcPr>
            <w:tcW w:w="6459" w:type="dxa"/>
            <w:tcBorders>
              <w:top w:val="nil"/>
              <w:left w:val="nil"/>
              <w:bottom w:val="nil"/>
              <w:right w:val="nil"/>
            </w:tcBorders>
          </w:tcPr>
          <w:p w14:paraId="20DC1316" w14:textId="500CE034" w:rsidR="00FA1C6E" w:rsidRPr="00960BFE" w:rsidRDefault="00310ED7" w:rsidP="004A0131">
            <w:pPr>
              <w:autoSpaceDE w:val="0"/>
              <w:autoSpaceDN w:val="0"/>
              <w:adjustRightInd w:val="0"/>
            </w:pPr>
            <w:proofErr w:type="spellStart"/>
            <w:r w:rsidRPr="00310ED7">
              <w:t>PolyActiva</w:t>
            </w:r>
            <w:proofErr w:type="spellEnd"/>
            <w:r w:rsidRPr="00310ED7">
              <w:t xml:space="preserve"> Pty Ltd</w:t>
            </w:r>
          </w:p>
        </w:tc>
      </w:tr>
      <w:tr w:rsidR="00FA1C6E" w:rsidRPr="00960BFE" w14:paraId="5878DB15" w14:textId="77777777" w:rsidTr="004A0131">
        <w:trPr>
          <w:trHeight w:val="280"/>
        </w:trPr>
        <w:tc>
          <w:tcPr>
            <w:tcW w:w="966" w:type="dxa"/>
            <w:tcBorders>
              <w:top w:val="nil"/>
              <w:left w:val="nil"/>
              <w:bottom w:val="nil"/>
              <w:right w:val="nil"/>
            </w:tcBorders>
          </w:tcPr>
          <w:p w14:paraId="43863C2C"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0FBF33DC" w14:textId="77777777" w:rsidR="00FA1C6E" w:rsidRPr="00960BFE" w:rsidRDefault="00FA1C6E" w:rsidP="004A0131">
            <w:pPr>
              <w:autoSpaceDE w:val="0"/>
              <w:autoSpaceDN w:val="0"/>
              <w:adjustRightInd w:val="0"/>
            </w:pPr>
            <w:r w:rsidRPr="00960BFE">
              <w:t xml:space="preserve">Clock Start Date: </w:t>
            </w:r>
          </w:p>
        </w:tc>
        <w:tc>
          <w:tcPr>
            <w:tcW w:w="6459" w:type="dxa"/>
            <w:tcBorders>
              <w:top w:val="nil"/>
              <w:left w:val="nil"/>
              <w:bottom w:val="nil"/>
              <w:right w:val="nil"/>
            </w:tcBorders>
          </w:tcPr>
          <w:p w14:paraId="35354A87" w14:textId="29295B71" w:rsidR="00FA1C6E" w:rsidRPr="00960BFE" w:rsidRDefault="00930B76" w:rsidP="004A0131">
            <w:pPr>
              <w:autoSpaceDE w:val="0"/>
              <w:autoSpaceDN w:val="0"/>
              <w:adjustRightInd w:val="0"/>
            </w:pPr>
            <w:r>
              <w:t>01 September 2022</w:t>
            </w:r>
            <w:r w:rsidR="00FA1C6E" w:rsidRPr="00960BFE">
              <w:t xml:space="preserve"> </w:t>
            </w:r>
          </w:p>
        </w:tc>
      </w:tr>
    </w:tbl>
    <w:p w14:paraId="2F799DC1" w14:textId="77777777" w:rsidR="00FA1C6E" w:rsidRPr="00795EDD" w:rsidRDefault="00FA1C6E" w:rsidP="00FA1C6E"/>
    <w:p w14:paraId="67A5C8E2" w14:textId="77777777" w:rsidR="00FA1C6E" w:rsidRPr="00D324AA" w:rsidRDefault="00FA1C6E" w:rsidP="00FA1C6E">
      <w:pPr>
        <w:autoSpaceDE w:val="0"/>
        <w:autoSpaceDN w:val="0"/>
        <w:adjustRightInd w:val="0"/>
        <w:rPr>
          <w:sz w:val="20"/>
          <w:lang w:val="en-NZ"/>
        </w:rPr>
      </w:pPr>
      <w:r w:rsidRPr="00CB6FF0">
        <w:rPr>
          <w:rFonts w:cs="Arial"/>
          <w:szCs w:val="22"/>
          <w:lang w:val="en-NZ"/>
        </w:rPr>
        <w:t xml:space="preserve">No one from the research team </w:t>
      </w:r>
      <w:r w:rsidRPr="00CB6FF0">
        <w:rPr>
          <w:lang w:val="en-NZ"/>
        </w:rPr>
        <w:t>was</w:t>
      </w:r>
      <w:r w:rsidRPr="00D324AA">
        <w:rPr>
          <w:lang w:val="en-NZ"/>
        </w:rPr>
        <w:t xml:space="preserve"> present via videoconference for discussion of this application.</w:t>
      </w:r>
    </w:p>
    <w:p w14:paraId="5E1862C9" w14:textId="77777777" w:rsidR="00FA1C6E" w:rsidRPr="00D324AA" w:rsidRDefault="00FA1C6E" w:rsidP="00FA1C6E">
      <w:pPr>
        <w:rPr>
          <w:u w:val="single"/>
          <w:lang w:val="en-NZ"/>
        </w:rPr>
      </w:pPr>
    </w:p>
    <w:p w14:paraId="6892AD4E" w14:textId="77777777" w:rsidR="00FA1C6E" w:rsidRPr="0054344C" w:rsidRDefault="00FA1C6E" w:rsidP="00FA1C6E">
      <w:pPr>
        <w:pStyle w:val="Headingbold"/>
      </w:pPr>
      <w:r w:rsidRPr="0054344C">
        <w:t>Potential conflicts of interest</w:t>
      </w:r>
    </w:p>
    <w:p w14:paraId="5E0F85F1" w14:textId="77777777" w:rsidR="00FA1C6E" w:rsidRPr="00D324AA" w:rsidRDefault="00FA1C6E" w:rsidP="00FA1C6E">
      <w:pPr>
        <w:rPr>
          <w:b/>
          <w:lang w:val="en-NZ"/>
        </w:rPr>
      </w:pPr>
    </w:p>
    <w:p w14:paraId="14924B04" w14:textId="77777777" w:rsidR="00FA1C6E" w:rsidRPr="00D324AA" w:rsidRDefault="00FA1C6E" w:rsidP="00FA1C6E">
      <w:pPr>
        <w:rPr>
          <w:lang w:val="en-NZ"/>
        </w:rPr>
      </w:pPr>
      <w:r w:rsidRPr="00D324AA">
        <w:rPr>
          <w:lang w:val="en-NZ"/>
        </w:rPr>
        <w:t>The Chair asked members to declare any potential conflicts of interest related to this application.</w:t>
      </w:r>
    </w:p>
    <w:p w14:paraId="4B549179" w14:textId="77777777" w:rsidR="00FA1C6E" w:rsidRPr="00D324AA" w:rsidRDefault="00FA1C6E" w:rsidP="00FA1C6E">
      <w:pPr>
        <w:rPr>
          <w:lang w:val="en-NZ"/>
        </w:rPr>
      </w:pPr>
    </w:p>
    <w:p w14:paraId="065DB191" w14:textId="77777777" w:rsidR="00FA1C6E" w:rsidRPr="00D324AA" w:rsidRDefault="00FA1C6E" w:rsidP="00FA1C6E">
      <w:pPr>
        <w:rPr>
          <w:lang w:val="en-NZ"/>
        </w:rPr>
      </w:pPr>
      <w:r w:rsidRPr="00D324AA">
        <w:rPr>
          <w:lang w:val="en-NZ"/>
        </w:rPr>
        <w:t>No potential conflicts of interest related to this application were declared by any member.</w:t>
      </w:r>
    </w:p>
    <w:p w14:paraId="5371BCA6" w14:textId="77777777" w:rsidR="00FA1C6E" w:rsidRPr="00D324AA" w:rsidRDefault="00FA1C6E" w:rsidP="00FA1C6E">
      <w:pPr>
        <w:rPr>
          <w:lang w:val="en-NZ"/>
        </w:rPr>
      </w:pPr>
    </w:p>
    <w:p w14:paraId="4D5F1641" w14:textId="77777777" w:rsidR="00FA1C6E" w:rsidRPr="0054344C" w:rsidRDefault="00FA1C6E" w:rsidP="00FA1C6E">
      <w:pPr>
        <w:pStyle w:val="Headingbold"/>
      </w:pPr>
      <w:r w:rsidRPr="0054344C">
        <w:t>Summary of outstanding ethical issues</w:t>
      </w:r>
    </w:p>
    <w:p w14:paraId="53E58F4F" w14:textId="77777777" w:rsidR="00FA1C6E" w:rsidRPr="00D324AA" w:rsidRDefault="00FA1C6E" w:rsidP="00FA1C6E">
      <w:pPr>
        <w:rPr>
          <w:lang w:val="en-NZ"/>
        </w:rPr>
      </w:pPr>
    </w:p>
    <w:p w14:paraId="28B79F6B" w14:textId="77777777" w:rsidR="00FA1C6E" w:rsidRPr="00D324AA" w:rsidRDefault="00FA1C6E" w:rsidP="00FA1C6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6B9DEB" w14:textId="77777777" w:rsidR="00FA1C6E" w:rsidRPr="00D324AA" w:rsidRDefault="00FA1C6E" w:rsidP="00FA1C6E">
      <w:pPr>
        <w:autoSpaceDE w:val="0"/>
        <w:autoSpaceDN w:val="0"/>
        <w:adjustRightInd w:val="0"/>
        <w:rPr>
          <w:szCs w:val="22"/>
          <w:lang w:val="en-NZ"/>
        </w:rPr>
      </w:pPr>
    </w:p>
    <w:p w14:paraId="6696163D" w14:textId="77777777" w:rsidR="00FA1C6E" w:rsidRPr="00CB6FF0" w:rsidRDefault="00FA1C6E" w:rsidP="00B51831">
      <w:pPr>
        <w:pStyle w:val="ListParagraph"/>
        <w:numPr>
          <w:ilvl w:val="0"/>
          <w:numId w:val="5"/>
        </w:numPr>
        <w:rPr>
          <w:rFonts w:cs="Arial"/>
          <w:color w:val="FF0000"/>
        </w:rPr>
      </w:pPr>
      <w:r>
        <w:t>The Committee noted that there were two groups separated by one-eye vs two-eye implants and there were no details as to who would be deciding who would be receiving which intervention. Please provide clarification.</w:t>
      </w:r>
    </w:p>
    <w:p w14:paraId="26E00225" w14:textId="37E6545C" w:rsidR="00FA1C6E" w:rsidRPr="005B58C1" w:rsidRDefault="00FA1C6E" w:rsidP="00B51831">
      <w:pPr>
        <w:pStyle w:val="ListParagraph"/>
        <w:numPr>
          <w:ilvl w:val="0"/>
          <w:numId w:val="5"/>
        </w:numPr>
        <w:rPr>
          <w:rFonts w:cs="Arial"/>
          <w:color w:val="FF0000"/>
        </w:rPr>
      </w:pPr>
      <w:r>
        <w:t xml:space="preserve">The Committee noted that there was no single-dose </w:t>
      </w:r>
      <w:r w:rsidR="00774194">
        <w:t>participant information sheet (PIS)</w:t>
      </w:r>
      <w:r>
        <w:t xml:space="preserve"> for </w:t>
      </w:r>
      <w:r w:rsidR="00774194">
        <w:t>o</w:t>
      </w:r>
      <w:r>
        <w:t xml:space="preserve">ne-eye intervention. Please provide this if there is to be </w:t>
      </w:r>
      <w:r w:rsidR="0009352D">
        <w:t xml:space="preserve">one-eye </w:t>
      </w:r>
      <w:r>
        <w:t>single</w:t>
      </w:r>
      <w:r w:rsidR="0009352D">
        <w:t xml:space="preserve"> administration in New Zealand participants, as</w:t>
      </w:r>
      <w:r>
        <w:t xml:space="preserve"> indicated in the study design. </w:t>
      </w:r>
    </w:p>
    <w:p w14:paraId="755B9338" w14:textId="77777777" w:rsidR="00C02396" w:rsidRPr="00C02396" w:rsidRDefault="00C02396" w:rsidP="00B51831">
      <w:pPr>
        <w:pStyle w:val="ListParagraph"/>
        <w:numPr>
          <w:ilvl w:val="0"/>
          <w:numId w:val="5"/>
        </w:numPr>
        <w:rPr>
          <w:rFonts w:cs="Arial"/>
          <w:color w:val="FF0000"/>
        </w:rPr>
      </w:pPr>
      <w:r w:rsidRPr="002C4310">
        <w:t>All researchers should collect good quality ethnicity data unless there is a particular justification for not doing so. Ethnicity data for New Zealand sites is provided to HDEC at the time of the final report; please collect at a site level if not required for the protocol</w:t>
      </w:r>
      <w:r w:rsidRPr="00C02396">
        <w:rPr>
          <w:rFonts w:cs="Arial"/>
          <w:i/>
          <w:szCs w:val="22"/>
        </w:rPr>
        <w:t xml:space="preserve"> (National Ethical Standards for Health and Disability Research and Quality Improvement, para 9.20)</w:t>
      </w:r>
      <w:r w:rsidRPr="00C02396">
        <w:rPr>
          <w:szCs w:val="22"/>
        </w:rPr>
        <w:t>.</w:t>
      </w:r>
    </w:p>
    <w:p w14:paraId="57DED84D" w14:textId="77777777" w:rsidR="00FA1C6E" w:rsidRPr="002F08E4" w:rsidRDefault="00FA1C6E" w:rsidP="00B51831">
      <w:pPr>
        <w:pStyle w:val="ListParagraph"/>
        <w:numPr>
          <w:ilvl w:val="0"/>
          <w:numId w:val="5"/>
        </w:numPr>
        <w:rPr>
          <w:rFonts w:cs="Arial"/>
          <w:color w:val="FF0000"/>
        </w:rPr>
      </w:pPr>
      <w:r>
        <w:t>The Committee noted that the insurance did not specify the currency of the values. Please provide clarification if these amounts are in NZD, AUD or USD.</w:t>
      </w:r>
    </w:p>
    <w:p w14:paraId="3ED01939" w14:textId="0B88D32F" w:rsidR="00FA1C6E" w:rsidRDefault="00FA1C6E" w:rsidP="00B51831">
      <w:pPr>
        <w:pStyle w:val="ListParagraph"/>
        <w:numPr>
          <w:ilvl w:val="0"/>
          <w:numId w:val="5"/>
        </w:numPr>
        <w:rPr>
          <w:rFonts w:cs="Arial"/>
          <w:color w:val="FF0000"/>
        </w:rPr>
      </w:pPr>
      <w:r>
        <w:t>The Committee noted that w</w:t>
      </w:r>
      <w:r w:rsidRPr="002F08E4">
        <w:t>hile the withdrawal of IOP-lowering medication</w:t>
      </w:r>
      <w:r>
        <w:t xml:space="preserve"> is</w:t>
      </w:r>
      <w:r w:rsidRPr="002F08E4">
        <w:t xml:space="preserve"> adequately addressed in protocol, </w:t>
      </w:r>
      <w:r w:rsidR="00C641AD">
        <w:t>clarification is required about</w:t>
      </w:r>
      <w:r w:rsidRPr="002F08E4">
        <w:t xml:space="preserve"> whether participants may be withdrawn from</w:t>
      </w:r>
      <w:r w:rsidR="00C641AD">
        <w:t xml:space="preserve"> other</w:t>
      </w:r>
      <w:r w:rsidRPr="002F08E4">
        <w:t xml:space="preserve"> prohibited concomitant medication to meet eligibility criteria. If this is a possibility, ensure this is undertaken only with the agreement of the participant's G</w:t>
      </w:r>
      <w:r>
        <w:t xml:space="preserve">eneral </w:t>
      </w:r>
      <w:r w:rsidRPr="002F08E4">
        <w:t>P</w:t>
      </w:r>
      <w:r>
        <w:t>ractitioner (GP)</w:t>
      </w:r>
      <w:r w:rsidRPr="002F08E4">
        <w:t xml:space="preserve"> / specialist, and describe the process for ensuring withdrawal is undertaken safely (metoprolol withdrawal, for example, carries risk of withdrawal syndrome including ischaemic cardiac symptoms). Please note also that no systemic medications are </w:t>
      </w:r>
      <w:r w:rsidR="00C641AD">
        <w:t xml:space="preserve">listed in the protocol </w:t>
      </w:r>
      <w:r w:rsidRPr="002F08E4">
        <w:t>as exclusionary for study eligibility; this should be addressed.</w:t>
      </w:r>
    </w:p>
    <w:p w14:paraId="5064811D" w14:textId="06461E1D" w:rsidR="00FA1C6E" w:rsidRDefault="00FA1C6E" w:rsidP="00B51831">
      <w:pPr>
        <w:pStyle w:val="ListParagraph"/>
        <w:numPr>
          <w:ilvl w:val="0"/>
          <w:numId w:val="5"/>
        </w:numPr>
        <w:rPr>
          <w:rFonts w:cs="Arial"/>
        </w:rPr>
      </w:pPr>
      <w:r w:rsidRPr="002F08E4">
        <w:rPr>
          <w:rFonts w:cs="Arial"/>
        </w:rPr>
        <w:t xml:space="preserve">The Committee noted that no </w:t>
      </w:r>
      <w:r w:rsidR="00C641AD">
        <w:rPr>
          <w:rFonts w:cs="Arial"/>
        </w:rPr>
        <w:t xml:space="preserve">evidence of medical </w:t>
      </w:r>
      <w:r w:rsidRPr="002F08E4">
        <w:rPr>
          <w:rFonts w:cs="Arial"/>
        </w:rPr>
        <w:t xml:space="preserve">indemnity had been provided for the </w:t>
      </w:r>
      <w:r w:rsidR="00C641AD">
        <w:rPr>
          <w:rFonts w:cs="Arial"/>
        </w:rPr>
        <w:t>Coordinating</w:t>
      </w:r>
      <w:r w:rsidR="00C641AD" w:rsidRPr="002F08E4">
        <w:rPr>
          <w:rFonts w:cs="Arial"/>
        </w:rPr>
        <w:t xml:space="preserve"> </w:t>
      </w:r>
      <w:r w:rsidRPr="002F08E4">
        <w:rPr>
          <w:rFonts w:cs="Arial"/>
        </w:rPr>
        <w:t xml:space="preserve">Investigator. Please provide </w:t>
      </w:r>
      <w:r w:rsidR="00C641AD">
        <w:rPr>
          <w:rFonts w:cs="Arial"/>
        </w:rPr>
        <w:t>a current MPS Certificate of Membership or equivalent.</w:t>
      </w:r>
      <w:r w:rsidRPr="002F08E4">
        <w:rPr>
          <w:rFonts w:cs="Arial"/>
        </w:rPr>
        <w:t xml:space="preserve"> </w:t>
      </w:r>
    </w:p>
    <w:p w14:paraId="0FB01EC2" w14:textId="0ADB5308" w:rsidR="00FA1C6E" w:rsidRPr="00A3705E" w:rsidRDefault="00FA1C6E" w:rsidP="00B51831">
      <w:pPr>
        <w:pStyle w:val="ListParagraph"/>
        <w:numPr>
          <w:ilvl w:val="0"/>
          <w:numId w:val="5"/>
        </w:numPr>
        <w:rPr>
          <w:rFonts w:cs="Arial"/>
        </w:rPr>
      </w:pPr>
      <w:r w:rsidRPr="007913A4">
        <w:t xml:space="preserve">The </w:t>
      </w:r>
      <w:r>
        <w:t xml:space="preserve">Committee noted the </w:t>
      </w:r>
      <w:r w:rsidRPr="007913A4">
        <w:t xml:space="preserve">response to B17 </w:t>
      </w:r>
      <w:r w:rsidR="00FD4BD3">
        <w:t xml:space="preserve">in the application </w:t>
      </w:r>
      <w:r w:rsidRPr="007913A4">
        <w:t xml:space="preserve">states that investigators will not also be providers of standard care to potential participants; the response to D4 states investigators will identify potential participants in the course of their clinical practice. Clarify what is intended, and describe steps taken to mitigate the patient feeling pressure to consent </w:t>
      </w:r>
      <w:r w:rsidR="00376947" w:rsidRPr="007913A4">
        <w:t>because of</w:t>
      </w:r>
      <w:r w:rsidRPr="007913A4">
        <w:t xml:space="preserve"> an existing clinical relationship.</w:t>
      </w:r>
      <w:r w:rsidR="00A3705E">
        <w:t xml:space="preserve"> </w:t>
      </w:r>
      <w:r>
        <w:t>The Committee requested that</w:t>
      </w:r>
      <w:r w:rsidRPr="007913A4">
        <w:t xml:space="preserve"> the initial approach to patients regarding study participation is made by a member of the patient's </w:t>
      </w:r>
      <w:r w:rsidR="00C641AD">
        <w:t xml:space="preserve">clinical </w:t>
      </w:r>
      <w:r w:rsidRPr="007913A4">
        <w:t>care team, i.e.</w:t>
      </w:r>
      <w:r>
        <w:t>,</w:t>
      </w:r>
      <w:r w:rsidRPr="007913A4">
        <w:t xml:space="preserve"> they are not cold</w:t>
      </w:r>
      <w:r>
        <w:t>-</w:t>
      </w:r>
      <w:r w:rsidRPr="007913A4">
        <w:t>called by a research coordinator</w:t>
      </w:r>
      <w:r>
        <w:t>.</w:t>
      </w:r>
    </w:p>
    <w:p w14:paraId="72989FD0" w14:textId="352A54F9" w:rsidR="00FA1C6E" w:rsidRPr="00974F0E" w:rsidRDefault="00FA1C6E" w:rsidP="00B51831">
      <w:pPr>
        <w:pStyle w:val="ListParagraph"/>
        <w:numPr>
          <w:ilvl w:val="0"/>
          <w:numId w:val="5"/>
        </w:numPr>
        <w:rPr>
          <w:rFonts w:cs="Arial"/>
        </w:rPr>
      </w:pPr>
      <w:r>
        <w:lastRenderedPageBreak/>
        <w:t>The Committee requested clarification of</w:t>
      </w:r>
      <w:r w:rsidRPr="007913A4">
        <w:t xml:space="preserve"> the usual cost in private, or waiting time in public, of laser glaucoma </w:t>
      </w:r>
      <w:r>
        <w:t>treatment</w:t>
      </w:r>
      <w:r w:rsidRPr="007913A4">
        <w:t xml:space="preserve"> of the unaffected eye (offered to participants in the PIS)</w:t>
      </w:r>
      <w:r w:rsidR="00C641AD">
        <w:t>. P</w:t>
      </w:r>
      <w:r>
        <w:t xml:space="preserve">lease also </w:t>
      </w:r>
      <w:r w:rsidRPr="007913A4">
        <w:t>explain why it is being offered</w:t>
      </w:r>
      <w:r w:rsidR="00C641AD">
        <w:t>,</w:t>
      </w:r>
      <w:r w:rsidR="00C641AD" w:rsidRPr="007913A4">
        <w:t xml:space="preserve"> </w:t>
      </w:r>
      <w:r w:rsidRPr="007913A4">
        <w:t>and discuss whether this offer will be made during the recruitment process.</w:t>
      </w:r>
    </w:p>
    <w:p w14:paraId="7FDECE81" w14:textId="77777777" w:rsidR="00103CEE" w:rsidRPr="00103CEE" w:rsidRDefault="00FA1C6E" w:rsidP="00B51831">
      <w:pPr>
        <w:pStyle w:val="ListParagraph"/>
        <w:numPr>
          <w:ilvl w:val="0"/>
          <w:numId w:val="5"/>
        </w:numPr>
        <w:rPr>
          <w:rFonts w:cs="Arial"/>
        </w:rPr>
      </w:pPr>
      <w:r>
        <w:t xml:space="preserve">The Committee noted that the use of “inequities” and “inequalities” were interchangeably used in the study documentation. These words mean very different things and should be reviewed for clarification on meaning. </w:t>
      </w:r>
    </w:p>
    <w:p w14:paraId="561D97E1" w14:textId="185FC0B5" w:rsidR="00103CEE" w:rsidRPr="00103CEE" w:rsidRDefault="00103CEE" w:rsidP="00B51831">
      <w:pPr>
        <w:pStyle w:val="ListParagraph"/>
        <w:numPr>
          <w:ilvl w:val="0"/>
          <w:numId w:val="5"/>
        </w:numPr>
        <w:rPr>
          <w:rFonts w:cs="Arial"/>
        </w:rPr>
      </w:pPr>
      <w:r w:rsidRPr="00103CEE">
        <w:rPr>
          <w:rFonts w:cs="Arial"/>
          <w:szCs w:val="22"/>
        </w:rPr>
        <w:t>The Committee requested the following changes to the Data and Tissue Management Plan</w:t>
      </w:r>
      <w:r>
        <w:rPr>
          <w:rFonts w:cs="Arial"/>
          <w:szCs w:val="22"/>
        </w:rPr>
        <w:t xml:space="preserve"> (DTMP)</w:t>
      </w:r>
      <w:r w:rsidRPr="00103CEE">
        <w:rPr>
          <w:rFonts w:cs="Arial"/>
          <w:szCs w:val="22"/>
        </w:rPr>
        <w:t xml:space="preserve">: </w:t>
      </w:r>
    </w:p>
    <w:p w14:paraId="48588574" w14:textId="77777777" w:rsidR="00103CEE" w:rsidRDefault="00103CEE" w:rsidP="00103CEE">
      <w:pPr>
        <w:pStyle w:val="ListParagraph"/>
        <w:numPr>
          <w:ilvl w:val="1"/>
          <w:numId w:val="3"/>
        </w:numPr>
      </w:pPr>
      <w:r>
        <w:t>Please list organisational data governance policies / Standard Operating Procedures that will be followed during the study (Section 2).</w:t>
      </w:r>
    </w:p>
    <w:p w14:paraId="07049081" w14:textId="77777777" w:rsidR="00103CEE" w:rsidRDefault="00103CEE" w:rsidP="00103CEE">
      <w:pPr>
        <w:pStyle w:val="ListParagraph"/>
        <w:numPr>
          <w:ilvl w:val="1"/>
          <w:numId w:val="3"/>
        </w:numPr>
      </w:pPr>
      <w:r>
        <w:t>New Zealand laboratories are referenced in several sections but elsewhere it is stated that no local laboratories will be used, and all samples will be sent to Australia. Please amend for consistency.</w:t>
      </w:r>
    </w:p>
    <w:p w14:paraId="552864C7" w14:textId="4E6B32C9" w:rsidR="00103CEE" w:rsidRPr="00D324AA" w:rsidRDefault="00103CEE" w:rsidP="00103CEE">
      <w:pPr>
        <w:pStyle w:val="ListParagraph"/>
        <w:numPr>
          <w:ilvl w:val="1"/>
          <w:numId w:val="3"/>
        </w:numPr>
      </w:pPr>
      <w:r>
        <w:t>The DTMP states data will not be used for future research, contrary to page 20 of the PIS. Please clarify what is intended and amend the DTMP or PISCF accordingly.</w:t>
      </w:r>
    </w:p>
    <w:p w14:paraId="6437D643" w14:textId="54BC33DD" w:rsidR="00FA1C6E" w:rsidRPr="00103CEE" w:rsidRDefault="00FA1C6E" w:rsidP="00103CEE">
      <w:pPr>
        <w:rPr>
          <w:rFonts w:cs="Arial"/>
        </w:rPr>
      </w:pPr>
      <w:r w:rsidRPr="002F08E4">
        <w:br/>
      </w:r>
    </w:p>
    <w:p w14:paraId="4D23B12A" w14:textId="77777777" w:rsidR="00FA1C6E" w:rsidRPr="00D324AA" w:rsidRDefault="00FA1C6E" w:rsidP="00FA1C6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D507684" w14:textId="77777777" w:rsidR="00FA1C6E" w:rsidRPr="00D324AA" w:rsidRDefault="00FA1C6E" w:rsidP="00FA1C6E">
      <w:pPr>
        <w:spacing w:before="80" w:after="80"/>
        <w:rPr>
          <w:rFonts w:cs="Arial"/>
          <w:szCs w:val="22"/>
          <w:lang w:val="en-NZ"/>
        </w:rPr>
      </w:pPr>
    </w:p>
    <w:p w14:paraId="42DF9320" w14:textId="340A95DF" w:rsidR="00FA1C6E" w:rsidRPr="00D324AA" w:rsidRDefault="00FA1C6E" w:rsidP="00FA1C6E">
      <w:pPr>
        <w:pStyle w:val="ListParagraph"/>
      </w:pPr>
      <w:r w:rsidRPr="00D324AA">
        <w:t>Please</w:t>
      </w:r>
      <w:r>
        <w:t xml:space="preserve"> explain the term Aphakia </w:t>
      </w:r>
      <w:r w:rsidR="00C641AD">
        <w:t>in lay language</w:t>
      </w:r>
      <w:r>
        <w:t>.</w:t>
      </w:r>
    </w:p>
    <w:p w14:paraId="161BFF21" w14:textId="3803E0FC" w:rsidR="00FA1C6E" w:rsidRDefault="00FA1C6E" w:rsidP="00FA1C6E">
      <w:pPr>
        <w:pStyle w:val="ListParagraph"/>
      </w:pPr>
      <w:r>
        <w:t xml:space="preserve">Please include </w:t>
      </w:r>
      <w:r w:rsidR="00C641AD">
        <w:t xml:space="preserve">information regarding the risk of withholding </w:t>
      </w:r>
      <w:r w:rsidR="00C645BE">
        <w:t>glaucoma medication during</w:t>
      </w:r>
      <w:r>
        <w:t xml:space="preserve"> the washout period risk</w:t>
      </w:r>
      <w:r w:rsidR="00C645BE">
        <w:t>,</w:t>
      </w:r>
      <w:r>
        <w:t xml:space="preserve"> and</w:t>
      </w:r>
      <w:r w:rsidR="00C645BE">
        <w:t xml:space="preserve"> the risks</w:t>
      </w:r>
      <w:r>
        <w:t xml:space="preserve"> o</w:t>
      </w:r>
      <w:r w:rsidR="00C645BE">
        <w:t>f withdrawing from prohibited concomitant medications if this is intended</w:t>
      </w:r>
      <w:r>
        <w:t>.</w:t>
      </w:r>
    </w:p>
    <w:p w14:paraId="4B1759EC" w14:textId="07DAEC75" w:rsidR="00FA1C6E" w:rsidRDefault="00FA1C6E" w:rsidP="00FA1C6E">
      <w:pPr>
        <w:pStyle w:val="ListParagraph"/>
      </w:pPr>
      <w:r>
        <w:t>Please provide a simple lay title as the main heading for the PI</w:t>
      </w:r>
      <w:r w:rsidR="00FD114D">
        <w:t>S</w:t>
      </w:r>
      <w:r>
        <w:t xml:space="preserve"> (page 1).</w:t>
      </w:r>
    </w:p>
    <w:p w14:paraId="59E190C5" w14:textId="68AF8717" w:rsidR="00FA1C6E" w:rsidRDefault="00FA1C6E" w:rsidP="00FA1C6E">
      <w:pPr>
        <w:pStyle w:val="ListParagraph"/>
      </w:pPr>
      <w:r>
        <w:t>Please replace Australian references with New-Zealand specific information (page 2).</w:t>
      </w:r>
    </w:p>
    <w:p w14:paraId="3D7BADD5" w14:textId="3012E427" w:rsidR="00FA1C6E" w:rsidRDefault="00FA1C6E" w:rsidP="00FA1C6E">
      <w:pPr>
        <w:pStyle w:val="ListParagraph"/>
      </w:pPr>
      <w:r>
        <w:t>Please give overview of entire study (single dose cohorts etc).</w:t>
      </w:r>
    </w:p>
    <w:p w14:paraId="4CC89D2B" w14:textId="3BE371FC" w:rsidR="00FA1C6E" w:rsidRDefault="00FA1C6E" w:rsidP="00FA1C6E">
      <w:pPr>
        <w:pStyle w:val="ListParagraph"/>
      </w:pPr>
      <w:r>
        <w:t>Please give approximate duration for each study visit (page 4 onwards).</w:t>
      </w:r>
    </w:p>
    <w:p w14:paraId="47425DD3" w14:textId="6CA604BD" w:rsidR="00FA1C6E" w:rsidRDefault="00FA1C6E" w:rsidP="00FA1C6E">
      <w:pPr>
        <w:pStyle w:val="ListParagraph"/>
      </w:pPr>
      <w:r>
        <w:t>The on-study per-visit assessment list is 6 pages long. Please significantly shorten this by explaining required assessments / procedures once, then presenting the information in a table of assessments.</w:t>
      </w:r>
    </w:p>
    <w:p w14:paraId="5816545F" w14:textId="463F49E2" w:rsidR="00FA1C6E" w:rsidRDefault="00FA1C6E" w:rsidP="00FA1C6E">
      <w:pPr>
        <w:pStyle w:val="ListParagraph"/>
      </w:pPr>
      <w:r>
        <w:t>Please explain what the greater than or equal to symbols mean in lay language or remove specific pressure measures (page 5 onwards).</w:t>
      </w:r>
    </w:p>
    <w:p w14:paraId="6BAFAFDA" w14:textId="00F85F9A" w:rsidR="00FA1C6E" w:rsidRDefault="00FA1C6E" w:rsidP="00FA1C6E">
      <w:pPr>
        <w:pStyle w:val="ListParagraph"/>
      </w:pPr>
      <w:r>
        <w:t>Please replace references to HREC with HDEC (page 13).</w:t>
      </w:r>
    </w:p>
    <w:p w14:paraId="4DFA3B40" w14:textId="023D8A0B" w:rsidR="00FA1C6E" w:rsidRDefault="00FA1C6E" w:rsidP="00FA1C6E">
      <w:pPr>
        <w:pStyle w:val="ListParagraph"/>
      </w:pPr>
      <w:r>
        <w:t>Please address reimbursement for parking and travel expenses; the Sponsor has a responsibility to cover these costs (page 13).</w:t>
      </w:r>
    </w:p>
    <w:p w14:paraId="13BFE63C" w14:textId="7F5CDB7B" w:rsidR="00FA1C6E" w:rsidRDefault="00FA1C6E" w:rsidP="00FA1C6E">
      <w:pPr>
        <w:pStyle w:val="ListParagraph"/>
      </w:pPr>
      <w:r>
        <w:t>Please amend Māori cultural statement, which currently references genetic studies and sending tissue overseas (page 18).</w:t>
      </w:r>
    </w:p>
    <w:p w14:paraId="43F0596C" w14:textId="058AA379" w:rsidR="00FA1C6E" w:rsidRDefault="00FA1C6E" w:rsidP="00FA1C6E">
      <w:pPr>
        <w:pStyle w:val="ListParagraph"/>
      </w:pPr>
      <w:r>
        <w:t>Please delete 'decisions made in the commercial interests of the sponsor'</w:t>
      </w:r>
      <w:r w:rsidR="00C645BE">
        <w:t xml:space="preserve"> from the list of reasons for stopping the study</w:t>
      </w:r>
      <w:r>
        <w:t>; this is not permitted for therapeutic trials in N</w:t>
      </w:r>
      <w:r w:rsidR="00FD114D">
        <w:t xml:space="preserve">ew </w:t>
      </w:r>
      <w:r>
        <w:t>Z</w:t>
      </w:r>
      <w:r w:rsidR="00FD114D">
        <w:t>ealand</w:t>
      </w:r>
      <w:r>
        <w:t xml:space="preserve"> (page 9).</w:t>
      </w:r>
    </w:p>
    <w:p w14:paraId="76A364F7" w14:textId="73B4BFE8" w:rsidR="00FA1C6E" w:rsidRDefault="00FA1C6E" w:rsidP="00FA1C6E">
      <w:pPr>
        <w:pStyle w:val="ListParagraph"/>
      </w:pPr>
      <w:r>
        <w:t>Please delete repeated information regarding study results (pages 19</w:t>
      </w:r>
      <w:r w:rsidR="003D7783">
        <w:t xml:space="preserve"> &amp; </w:t>
      </w:r>
      <w:r>
        <w:t>21).</w:t>
      </w:r>
    </w:p>
    <w:p w14:paraId="756544AC" w14:textId="3D1F418A" w:rsidR="00FA1C6E" w:rsidRDefault="00FA1C6E" w:rsidP="00FA1C6E">
      <w:pPr>
        <w:pStyle w:val="ListParagraph"/>
      </w:pPr>
      <w:r>
        <w:t>Please delete repeated information regarding ownership rights and financial benefit (pages 21</w:t>
      </w:r>
      <w:r w:rsidR="007A1EF0">
        <w:t xml:space="preserve"> &amp; </w:t>
      </w:r>
      <w:r>
        <w:t>23).</w:t>
      </w:r>
    </w:p>
    <w:p w14:paraId="49087EE2" w14:textId="74ADEDDD" w:rsidR="00FA1C6E" w:rsidRDefault="00FA1C6E" w:rsidP="00FA1C6E">
      <w:pPr>
        <w:pStyle w:val="ListParagraph"/>
      </w:pPr>
      <w:r>
        <w:t xml:space="preserve">Please delete optional </w:t>
      </w:r>
      <w:proofErr w:type="spellStart"/>
      <w:r>
        <w:t>tickboxes</w:t>
      </w:r>
      <w:proofErr w:type="spellEnd"/>
      <w:r>
        <w:t xml:space="preserve"> for GP notification from the consent</w:t>
      </w:r>
      <w:r w:rsidR="002E7B5F">
        <w:t xml:space="preserve"> </w:t>
      </w:r>
      <w:r w:rsidR="00C645BE">
        <w:t xml:space="preserve">form; </w:t>
      </w:r>
      <w:r w:rsidR="002E7B5F">
        <w:t>this is mandatory for participation</w:t>
      </w:r>
      <w:r>
        <w:t>.</w:t>
      </w:r>
    </w:p>
    <w:p w14:paraId="65F87C71" w14:textId="4F8B1B50" w:rsidR="00FA1C6E" w:rsidRDefault="00FA1C6E" w:rsidP="00FA1C6E">
      <w:pPr>
        <w:pStyle w:val="ListParagraph"/>
      </w:pPr>
      <w:r>
        <w:t>Please delete clause regarding tissue being sent overseas</w:t>
      </w:r>
      <w:r w:rsidR="00C645BE">
        <w:t xml:space="preserve"> from the consent form</w:t>
      </w:r>
      <w:r>
        <w:t xml:space="preserve"> if not appli</w:t>
      </w:r>
      <w:r w:rsidR="00C645BE">
        <w:t>c</w:t>
      </w:r>
      <w:r>
        <w:t>able.</w:t>
      </w:r>
    </w:p>
    <w:p w14:paraId="08CADAD0" w14:textId="77777777" w:rsidR="00FA1C6E" w:rsidRDefault="00FA1C6E" w:rsidP="00FA1C6E">
      <w:pPr>
        <w:pStyle w:val="ListParagraph"/>
        <w:numPr>
          <w:ilvl w:val="0"/>
          <w:numId w:val="0"/>
        </w:numPr>
        <w:ind w:left="360" w:hanging="360"/>
      </w:pPr>
    </w:p>
    <w:p w14:paraId="1A765EB7" w14:textId="77777777" w:rsidR="00FA1C6E" w:rsidRPr="0054344C" w:rsidRDefault="00FA1C6E" w:rsidP="00FA1C6E">
      <w:pPr>
        <w:rPr>
          <w:b/>
          <w:bCs/>
          <w:lang w:val="en-NZ"/>
        </w:rPr>
      </w:pPr>
      <w:r w:rsidRPr="0054344C">
        <w:rPr>
          <w:b/>
          <w:bCs/>
          <w:lang w:val="en-NZ"/>
        </w:rPr>
        <w:t xml:space="preserve">Decision </w:t>
      </w:r>
    </w:p>
    <w:p w14:paraId="4A1C5D09" w14:textId="77777777" w:rsidR="00FA1C6E" w:rsidRPr="00D324AA" w:rsidRDefault="00FA1C6E" w:rsidP="00FA1C6E">
      <w:pPr>
        <w:rPr>
          <w:lang w:val="en-NZ"/>
        </w:rPr>
      </w:pPr>
    </w:p>
    <w:p w14:paraId="3D29F1D8" w14:textId="77777777" w:rsidR="00FA1C6E" w:rsidRPr="00D324AA" w:rsidRDefault="00FA1C6E" w:rsidP="00FA1C6E">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D2FC191" w14:textId="77777777" w:rsidR="00FA1C6E" w:rsidRPr="00D324AA" w:rsidRDefault="00FA1C6E" w:rsidP="00FA1C6E">
      <w:pPr>
        <w:rPr>
          <w:lang w:val="en-NZ"/>
        </w:rPr>
      </w:pPr>
    </w:p>
    <w:p w14:paraId="7C217FD6" w14:textId="46618FEF" w:rsidR="00FA1C6E" w:rsidRDefault="00FA1C6E" w:rsidP="00FA1C6E">
      <w:pPr>
        <w:pStyle w:val="ListParagraph"/>
      </w:pPr>
      <w:r w:rsidRPr="006D0A33">
        <w:t>Please address all outstanding ethical issues, providing the information requested by the Committee.</w:t>
      </w:r>
    </w:p>
    <w:p w14:paraId="27DBAF33" w14:textId="7720735C" w:rsidR="00963943" w:rsidRPr="006D0A33" w:rsidRDefault="00963943" w:rsidP="00963943">
      <w:pPr>
        <w:pStyle w:val="ListParagraph"/>
      </w:pPr>
      <w:bookmarkStart w:id="2" w:name="_Hlk35422703"/>
      <w:r w:rsidRPr="003F6DA7">
        <w:t xml:space="preserve">Please update the study protocol, taking into account the feedback provided by the Committee. (National Ethical Standards for Health and Disability Research and Quality Improvement, para 9.7).  </w:t>
      </w:r>
      <w:bookmarkEnd w:id="2"/>
    </w:p>
    <w:p w14:paraId="3D60B08A" w14:textId="7891B6DB" w:rsidR="00D71D55" w:rsidRDefault="00D71D55" w:rsidP="00D71D55">
      <w:pPr>
        <w:pStyle w:val="ListParagraph"/>
      </w:pPr>
      <w:r>
        <w:t xml:space="preserve">Please update the data and tissue management plan, taking into account the feedback provided by the Committee </w:t>
      </w:r>
      <w:r w:rsidRPr="00DE3041">
        <w:t>(</w:t>
      </w:r>
      <w:r w:rsidRPr="00D71D55">
        <w:rPr>
          <w:i/>
          <w:iCs/>
        </w:rPr>
        <w:t>National Ethical Standards for Health and Disability Research and Quality Improvement, para 12.15a, 14.16&amp;14.17</w:t>
      </w:r>
      <w:r w:rsidRPr="00DE3041">
        <w:t>).</w:t>
      </w:r>
    </w:p>
    <w:p w14:paraId="4FB4BC59" w14:textId="77777777" w:rsidR="00D71D55" w:rsidRPr="006D0A33" w:rsidRDefault="00D71D55" w:rsidP="00D71D55">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920F070" w14:textId="77777777" w:rsidR="00D71D55" w:rsidRPr="003F6DA7" w:rsidRDefault="00D71D55" w:rsidP="00692B1D"/>
    <w:p w14:paraId="0AAFFC9E" w14:textId="77777777" w:rsidR="00FA1C6E" w:rsidRPr="00D324AA" w:rsidRDefault="00FA1C6E" w:rsidP="00FA1C6E">
      <w:pPr>
        <w:rPr>
          <w:color w:val="FF0000"/>
          <w:lang w:val="en-NZ"/>
        </w:rPr>
      </w:pPr>
    </w:p>
    <w:p w14:paraId="1C7AFBB6" w14:textId="77777777" w:rsidR="00FA1C6E" w:rsidRPr="00974F0E" w:rsidRDefault="00FA1C6E" w:rsidP="00FA1C6E">
      <w:pPr>
        <w:rPr>
          <w:lang w:val="en-NZ"/>
        </w:rPr>
      </w:pPr>
      <w:r w:rsidRPr="00974F0E">
        <w:rPr>
          <w:lang w:val="en-NZ"/>
        </w:rPr>
        <w:t xml:space="preserve">After receipt of the information requested by the Committee, a final decision on the application will be made by </w:t>
      </w:r>
      <w:r w:rsidRPr="00974F0E">
        <w:rPr>
          <w:rFonts w:cs="Arial"/>
          <w:szCs w:val="22"/>
          <w:lang w:val="en-NZ"/>
        </w:rPr>
        <w:t>Ms Dianne Glen and Ms Amy Henry</w:t>
      </w:r>
      <w:r w:rsidRPr="00974F0E">
        <w:rPr>
          <w:lang w:val="en-NZ"/>
        </w:rPr>
        <w:t>.</w:t>
      </w:r>
    </w:p>
    <w:p w14:paraId="630F2BD6" w14:textId="1E44E9FB" w:rsidR="000612CF" w:rsidRPr="0018623C" w:rsidRDefault="000612CF" w:rsidP="00FA1C6E"/>
    <w:p w14:paraId="59D08B11" w14:textId="77777777" w:rsidR="00FA1C6E" w:rsidRDefault="00FA1C6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1933B273" w14:textId="77777777" w:rsidTr="00310D80">
        <w:trPr>
          <w:trHeight w:val="280"/>
        </w:trPr>
        <w:tc>
          <w:tcPr>
            <w:tcW w:w="966" w:type="dxa"/>
            <w:tcBorders>
              <w:top w:val="nil"/>
              <w:left w:val="nil"/>
              <w:bottom w:val="nil"/>
              <w:right w:val="nil"/>
            </w:tcBorders>
          </w:tcPr>
          <w:p w14:paraId="58118E40" w14:textId="3D1B4270" w:rsidR="000612CF" w:rsidRPr="00960BFE" w:rsidRDefault="000612CF" w:rsidP="00310D80">
            <w:pPr>
              <w:autoSpaceDE w:val="0"/>
              <w:autoSpaceDN w:val="0"/>
              <w:adjustRightInd w:val="0"/>
            </w:pPr>
            <w:r>
              <w:rPr>
                <w:b/>
              </w:rPr>
              <w:lastRenderedPageBreak/>
              <w:t>8</w:t>
            </w:r>
            <w:r w:rsidRPr="00960BFE">
              <w:rPr>
                <w:b/>
              </w:rPr>
              <w:t xml:space="preserve"> </w:t>
            </w:r>
            <w:r w:rsidRPr="00960BFE">
              <w:t xml:space="preserve"> </w:t>
            </w:r>
          </w:p>
        </w:tc>
        <w:tc>
          <w:tcPr>
            <w:tcW w:w="2575" w:type="dxa"/>
            <w:tcBorders>
              <w:top w:val="nil"/>
              <w:left w:val="nil"/>
              <w:bottom w:val="nil"/>
              <w:right w:val="nil"/>
            </w:tcBorders>
          </w:tcPr>
          <w:p w14:paraId="348B2177"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8FA181" w14:textId="77777777" w:rsidR="000612CF" w:rsidRPr="002B62FF" w:rsidRDefault="000612CF" w:rsidP="00310D80">
            <w:pPr>
              <w:autoSpaceDE w:val="0"/>
              <w:autoSpaceDN w:val="0"/>
              <w:adjustRightInd w:val="0"/>
              <w:rPr>
                <w:b/>
                <w:bCs/>
              </w:rPr>
            </w:pPr>
            <w:r>
              <w:rPr>
                <w:b/>
                <w:bCs/>
              </w:rPr>
              <w:t>2022 FULL 13418</w:t>
            </w:r>
          </w:p>
        </w:tc>
      </w:tr>
      <w:tr w:rsidR="000612CF" w:rsidRPr="00960BFE" w14:paraId="02A77FBC" w14:textId="77777777" w:rsidTr="00310D80">
        <w:trPr>
          <w:trHeight w:val="280"/>
        </w:trPr>
        <w:tc>
          <w:tcPr>
            <w:tcW w:w="966" w:type="dxa"/>
            <w:tcBorders>
              <w:top w:val="nil"/>
              <w:left w:val="nil"/>
              <w:bottom w:val="nil"/>
              <w:right w:val="nil"/>
            </w:tcBorders>
          </w:tcPr>
          <w:p w14:paraId="6F519E6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29377B5D"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50846870" w14:textId="7233467B" w:rsidR="000612CF" w:rsidRPr="00960BFE" w:rsidRDefault="00192B5A" w:rsidP="00192B5A">
            <w:pPr>
              <w:autoSpaceDE w:val="0"/>
              <w:autoSpaceDN w:val="0"/>
              <w:adjustRightInd w:val="0"/>
            </w:pPr>
            <w:r>
              <w:t>Comparative evaluation of pain among the patient treated with different available external splintage device for simple wrist fracture during the first two week of splintage.</w:t>
            </w:r>
          </w:p>
        </w:tc>
      </w:tr>
      <w:tr w:rsidR="000612CF" w:rsidRPr="00960BFE" w14:paraId="3A820582" w14:textId="77777777" w:rsidTr="00310D80">
        <w:trPr>
          <w:trHeight w:val="280"/>
        </w:trPr>
        <w:tc>
          <w:tcPr>
            <w:tcW w:w="966" w:type="dxa"/>
            <w:tcBorders>
              <w:top w:val="nil"/>
              <w:left w:val="nil"/>
              <w:bottom w:val="nil"/>
              <w:right w:val="nil"/>
            </w:tcBorders>
          </w:tcPr>
          <w:p w14:paraId="6EDC0A1D"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A7CEAEF"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754D88B2" w14:textId="7D495AFF" w:rsidR="000612CF" w:rsidRPr="00960BFE" w:rsidRDefault="002947E4" w:rsidP="00310D80">
            <w:r>
              <w:t>Dr Pranesh Kumar</w:t>
            </w:r>
          </w:p>
        </w:tc>
      </w:tr>
      <w:tr w:rsidR="000612CF" w:rsidRPr="00960BFE" w14:paraId="4D78D3B3" w14:textId="77777777" w:rsidTr="00310D80">
        <w:trPr>
          <w:trHeight w:val="280"/>
        </w:trPr>
        <w:tc>
          <w:tcPr>
            <w:tcW w:w="966" w:type="dxa"/>
            <w:tcBorders>
              <w:top w:val="nil"/>
              <w:left w:val="nil"/>
              <w:bottom w:val="nil"/>
              <w:right w:val="nil"/>
            </w:tcBorders>
          </w:tcPr>
          <w:p w14:paraId="291A14F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68A3C955"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6E6FAE26" w14:textId="3423D385" w:rsidR="000612CF" w:rsidRPr="00960BFE" w:rsidRDefault="000612CF" w:rsidP="00310D80">
            <w:pPr>
              <w:autoSpaceDE w:val="0"/>
              <w:autoSpaceDN w:val="0"/>
              <w:adjustRightInd w:val="0"/>
            </w:pPr>
          </w:p>
        </w:tc>
      </w:tr>
      <w:tr w:rsidR="000612CF" w:rsidRPr="00960BFE" w14:paraId="325E8955" w14:textId="77777777" w:rsidTr="00310D80">
        <w:trPr>
          <w:trHeight w:val="280"/>
        </w:trPr>
        <w:tc>
          <w:tcPr>
            <w:tcW w:w="966" w:type="dxa"/>
            <w:tcBorders>
              <w:top w:val="nil"/>
              <w:left w:val="nil"/>
              <w:bottom w:val="nil"/>
              <w:right w:val="nil"/>
            </w:tcBorders>
          </w:tcPr>
          <w:p w14:paraId="2F5E6972"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4001813"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22A86CB1" w14:textId="4B1D2976" w:rsidR="000612CF" w:rsidRPr="00960BFE" w:rsidRDefault="00F851F4" w:rsidP="00310D80">
            <w:pPr>
              <w:autoSpaceDE w:val="0"/>
              <w:autoSpaceDN w:val="0"/>
              <w:adjustRightInd w:val="0"/>
            </w:pPr>
            <w:r>
              <w:t>01 September 2022</w:t>
            </w:r>
          </w:p>
        </w:tc>
      </w:tr>
    </w:tbl>
    <w:p w14:paraId="6FC76335" w14:textId="77777777" w:rsidR="000612CF" w:rsidRPr="00795EDD" w:rsidRDefault="000612CF" w:rsidP="000612CF"/>
    <w:p w14:paraId="4F35E695" w14:textId="06A583E6" w:rsidR="000612CF" w:rsidRPr="00D324AA" w:rsidRDefault="00AA2404" w:rsidP="000612CF">
      <w:pPr>
        <w:autoSpaceDE w:val="0"/>
        <w:autoSpaceDN w:val="0"/>
        <w:adjustRightInd w:val="0"/>
        <w:rPr>
          <w:sz w:val="20"/>
          <w:lang w:val="en-NZ"/>
        </w:rPr>
      </w:pPr>
      <w:r w:rsidRPr="00AA2404">
        <w:rPr>
          <w:rFonts w:cs="Arial"/>
          <w:szCs w:val="22"/>
          <w:lang w:val="en-NZ"/>
        </w:rPr>
        <w:t>Dr Pranesh Kumar</w:t>
      </w:r>
      <w:r w:rsidR="000612CF" w:rsidRPr="00AA2404">
        <w:rPr>
          <w:lang w:val="en-NZ"/>
        </w:rPr>
        <w:t xml:space="preserve"> was </w:t>
      </w:r>
      <w:r w:rsidR="000612CF" w:rsidRPr="00D324AA">
        <w:rPr>
          <w:lang w:val="en-NZ"/>
        </w:rPr>
        <w:t>present via videoconference for discussion of this application.</w:t>
      </w:r>
    </w:p>
    <w:p w14:paraId="61DBC58F" w14:textId="77777777" w:rsidR="000612CF" w:rsidRPr="00D324AA" w:rsidRDefault="000612CF" w:rsidP="000612CF">
      <w:pPr>
        <w:rPr>
          <w:u w:val="single"/>
          <w:lang w:val="en-NZ"/>
        </w:rPr>
      </w:pPr>
    </w:p>
    <w:p w14:paraId="4736DA36" w14:textId="77777777" w:rsidR="000612CF" w:rsidRPr="0054344C" w:rsidRDefault="000612CF" w:rsidP="000612CF">
      <w:pPr>
        <w:pStyle w:val="Headingbold"/>
      </w:pPr>
      <w:r w:rsidRPr="0054344C">
        <w:t>Potential conflicts of interest</w:t>
      </w:r>
    </w:p>
    <w:p w14:paraId="1E5E2C9A" w14:textId="77777777" w:rsidR="000612CF" w:rsidRPr="00D324AA" w:rsidRDefault="000612CF" w:rsidP="000612CF">
      <w:pPr>
        <w:rPr>
          <w:b/>
          <w:lang w:val="en-NZ"/>
        </w:rPr>
      </w:pPr>
    </w:p>
    <w:p w14:paraId="1DE1C167"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78C53B65" w14:textId="77777777" w:rsidR="000612CF" w:rsidRPr="00D324AA" w:rsidRDefault="000612CF" w:rsidP="000612CF">
      <w:pPr>
        <w:rPr>
          <w:lang w:val="en-NZ"/>
        </w:rPr>
      </w:pPr>
    </w:p>
    <w:p w14:paraId="41848D9F"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1539F763" w14:textId="77777777" w:rsidR="000612CF" w:rsidRPr="00D324AA" w:rsidRDefault="000612CF" w:rsidP="000612CF">
      <w:pPr>
        <w:rPr>
          <w:lang w:val="en-NZ"/>
        </w:rPr>
      </w:pPr>
    </w:p>
    <w:p w14:paraId="0D4010E6" w14:textId="77777777" w:rsidR="000612CF" w:rsidRPr="00D324AA" w:rsidRDefault="000612CF" w:rsidP="00AA2404">
      <w:pPr>
        <w:spacing w:before="80" w:after="80"/>
        <w:contextualSpacing/>
        <w:rPr>
          <w:lang w:val="en-NZ"/>
        </w:rPr>
      </w:pPr>
    </w:p>
    <w:p w14:paraId="6DD50884" w14:textId="77777777" w:rsidR="000612CF" w:rsidRPr="00D324AA" w:rsidRDefault="000612CF" w:rsidP="000612CF">
      <w:pPr>
        <w:spacing w:before="80" w:after="80"/>
        <w:rPr>
          <w:lang w:val="en-NZ"/>
        </w:rPr>
      </w:pPr>
    </w:p>
    <w:p w14:paraId="20B49C4D" w14:textId="77777777" w:rsidR="000612CF" w:rsidRPr="0054344C" w:rsidRDefault="000612CF" w:rsidP="000612CF">
      <w:pPr>
        <w:pStyle w:val="Headingbold"/>
      </w:pPr>
      <w:r w:rsidRPr="0054344C">
        <w:t>Summary of outstanding ethical issues</w:t>
      </w:r>
    </w:p>
    <w:p w14:paraId="4BDD02A0" w14:textId="77777777" w:rsidR="000612CF" w:rsidRPr="00D324AA" w:rsidRDefault="000612CF" w:rsidP="000612CF">
      <w:pPr>
        <w:rPr>
          <w:lang w:val="en-NZ"/>
        </w:rPr>
      </w:pPr>
    </w:p>
    <w:p w14:paraId="78BA86FE"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6D9BA6E" w14:textId="77777777" w:rsidR="000612CF" w:rsidRPr="00D324AA" w:rsidRDefault="000612CF" w:rsidP="000612CF">
      <w:pPr>
        <w:autoSpaceDE w:val="0"/>
        <w:autoSpaceDN w:val="0"/>
        <w:adjustRightInd w:val="0"/>
        <w:rPr>
          <w:szCs w:val="22"/>
          <w:lang w:val="en-NZ"/>
        </w:rPr>
      </w:pPr>
    </w:p>
    <w:p w14:paraId="09D1E70E" w14:textId="6524D2DF" w:rsidR="0022053D" w:rsidRDefault="0022053D" w:rsidP="00B51831">
      <w:pPr>
        <w:pStyle w:val="ListParagraph"/>
        <w:numPr>
          <w:ilvl w:val="0"/>
          <w:numId w:val="12"/>
        </w:numPr>
      </w:pPr>
      <w:r>
        <w:t xml:space="preserve">Contrary to the response to D8, all participants will not give informed consent; all are minors and some may be too young to provide study assent. </w:t>
      </w:r>
      <w:r w:rsidR="00A62E09">
        <w:t xml:space="preserve">After discussion, the Committee concluded that some older children could provide their own full consent but there needs to be two levels of assent forms for difference in comprehension. The Committee referred the Researcher to the </w:t>
      </w:r>
      <w:hyperlink r:id="rId10" w:history="1">
        <w:r w:rsidR="00A62E09" w:rsidRPr="00AE0992">
          <w:rPr>
            <w:rStyle w:val="Hyperlink"/>
          </w:rPr>
          <w:t>HDEC templates</w:t>
        </w:r>
      </w:hyperlink>
      <w:r w:rsidR="00A62E09">
        <w:t xml:space="preserve"> for assent and strongly suggested these are adapted</w:t>
      </w:r>
      <w:r w:rsidR="006F65C4">
        <w:t xml:space="preserve"> or used as a guide</w:t>
      </w:r>
      <w:r w:rsidR="00CD3268">
        <w:t xml:space="preserve"> </w:t>
      </w:r>
      <w:r w:rsidR="00CD3268" w:rsidRPr="003F6DA7">
        <w:t>(</w:t>
      </w:r>
      <w:r w:rsidR="00CD3268" w:rsidRPr="00546496">
        <w:rPr>
          <w:i/>
          <w:iCs/>
        </w:rPr>
        <w:t xml:space="preserve">National Ethical Standards for Health and Disability Research and Quality Improvement, para </w:t>
      </w:r>
      <w:r w:rsidR="00CD3268">
        <w:rPr>
          <w:i/>
          <w:iCs/>
        </w:rPr>
        <w:t>6.2</w:t>
      </w:r>
      <w:r w:rsidR="00725CC1">
        <w:rPr>
          <w:i/>
          <w:iCs/>
        </w:rPr>
        <w:t>0, 6.</w:t>
      </w:r>
      <w:r w:rsidR="005B3E96">
        <w:rPr>
          <w:i/>
          <w:iCs/>
        </w:rPr>
        <w:t>22, 6.25, 6.27</w:t>
      </w:r>
      <w:r w:rsidR="00AE0992">
        <w:rPr>
          <w:i/>
          <w:iCs/>
        </w:rPr>
        <w:t>).</w:t>
      </w:r>
    </w:p>
    <w:p w14:paraId="5499B670" w14:textId="77777777" w:rsidR="00546496" w:rsidRPr="003F6DA7" w:rsidRDefault="00546496" w:rsidP="00546496">
      <w:pPr>
        <w:pStyle w:val="ListParagraph"/>
      </w:pPr>
      <w:bookmarkStart w:id="3" w:name="_Hlk108089259"/>
      <w:r w:rsidRPr="003F6DA7">
        <w:t xml:space="preserve">The Committee requested the following changes to the protocol </w:t>
      </w:r>
      <w:bookmarkEnd w:id="3"/>
      <w:r w:rsidRPr="003F6DA7">
        <w:t>(</w:t>
      </w:r>
      <w:r w:rsidRPr="00546496">
        <w:rPr>
          <w:i/>
          <w:iCs/>
        </w:rPr>
        <w:t>National Ethical Standards for Health and Disability Research and Quality Improvement, para 9.8</w:t>
      </w:r>
      <w:r w:rsidRPr="003F6DA7">
        <w:t>):</w:t>
      </w:r>
    </w:p>
    <w:p w14:paraId="27F8C2ED" w14:textId="77777777" w:rsidR="0022053D" w:rsidRDefault="0022053D" w:rsidP="00546496">
      <w:pPr>
        <w:pStyle w:val="ListParagraph"/>
        <w:numPr>
          <w:ilvl w:val="1"/>
          <w:numId w:val="3"/>
        </w:numPr>
      </w:pPr>
      <w:r>
        <w:t>Please note that the study title is grammatically incorrect; suggest amending.</w:t>
      </w:r>
    </w:p>
    <w:p w14:paraId="0D5AC894" w14:textId="77777777" w:rsidR="00546496" w:rsidRDefault="0022053D" w:rsidP="00546496">
      <w:pPr>
        <w:pStyle w:val="ListParagraph"/>
        <w:numPr>
          <w:ilvl w:val="1"/>
          <w:numId w:val="3"/>
        </w:numPr>
      </w:pPr>
      <w:r>
        <w:t xml:space="preserve">Please state how device allocation is determined (clinician preference; participant preference; randomisation). </w:t>
      </w:r>
      <w:r w:rsidR="00546496">
        <w:t>The Committee recommended starting t</w:t>
      </w:r>
      <w:r w:rsidR="00387118">
        <w:t xml:space="preserve">he timepoint of the study later (after </w:t>
      </w:r>
      <w:r w:rsidR="000D746F">
        <w:t>the device has been chosen</w:t>
      </w:r>
      <w:r w:rsidR="00387118">
        <w:t xml:space="preserve"> rather t</w:t>
      </w:r>
      <w:r w:rsidR="000D746F">
        <w:t>han folding in the choice of the selection into the study procedures</w:t>
      </w:r>
      <w:r w:rsidR="00387118">
        <w:t xml:space="preserve">) so that this is truly observational. </w:t>
      </w:r>
    </w:p>
    <w:p w14:paraId="6ECD9E5E" w14:textId="77777777" w:rsidR="0022053D" w:rsidRDefault="0022053D" w:rsidP="00546496">
      <w:pPr>
        <w:pStyle w:val="ListParagraph"/>
        <w:numPr>
          <w:ilvl w:val="1"/>
          <w:numId w:val="3"/>
        </w:numPr>
      </w:pPr>
      <w:r>
        <w:t>Provide processes for replacement of dropouts.</w:t>
      </w:r>
    </w:p>
    <w:p w14:paraId="61417CB9" w14:textId="77777777" w:rsidR="0022053D" w:rsidRDefault="0022053D" w:rsidP="00546496">
      <w:pPr>
        <w:pStyle w:val="ListParagraph"/>
        <w:numPr>
          <w:ilvl w:val="1"/>
          <w:numId w:val="3"/>
        </w:numPr>
      </w:pPr>
      <w:r>
        <w:t>Provide clarity regarding the daily timing of required pain assessments, as these should ideally be standardised. Please also provide specific advice regarding what is being assessed (average pain over past 24 hours, maximum pain over part 24 hours, pain at the time of the assessment).</w:t>
      </w:r>
    </w:p>
    <w:p w14:paraId="285AB9B9" w14:textId="77777777" w:rsidR="0022053D" w:rsidRDefault="0022053D" w:rsidP="00546496">
      <w:pPr>
        <w:pStyle w:val="ListParagraph"/>
        <w:numPr>
          <w:ilvl w:val="1"/>
          <w:numId w:val="3"/>
        </w:numPr>
      </w:pPr>
      <w:r>
        <w:t>State whether concomitant use of or requirement for analgesics will be recorded, as this may significantly confound pain scores.</w:t>
      </w:r>
    </w:p>
    <w:p w14:paraId="3B93B2FE" w14:textId="77777777" w:rsidR="0022053D" w:rsidRDefault="00546496" w:rsidP="00546496">
      <w:pPr>
        <w:pStyle w:val="ListParagraph"/>
        <w:numPr>
          <w:ilvl w:val="1"/>
          <w:numId w:val="3"/>
        </w:numPr>
      </w:pPr>
      <w:r>
        <w:t>S</w:t>
      </w:r>
      <w:r w:rsidR="0022053D">
        <w:t>tate whether requirement for further assessment / intervention during the study period will be recorded.</w:t>
      </w:r>
    </w:p>
    <w:p w14:paraId="2C468A60" w14:textId="77777777" w:rsidR="0022053D" w:rsidRDefault="0022053D" w:rsidP="00546496">
      <w:pPr>
        <w:pStyle w:val="ListParagraph"/>
        <w:numPr>
          <w:ilvl w:val="1"/>
          <w:numId w:val="3"/>
        </w:numPr>
      </w:pPr>
      <w:r>
        <w:t>Provide further information on how pain assessments post Day 1 will be recorded and relayed to the study team.</w:t>
      </w:r>
    </w:p>
    <w:p w14:paraId="29373F05" w14:textId="77777777" w:rsidR="00540FC6" w:rsidRDefault="0022053D" w:rsidP="00540FC6">
      <w:pPr>
        <w:pStyle w:val="ListParagraph"/>
        <w:numPr>
          <w:ilvl w:val="1"/>
          <w:numId w:val="3"/>
        </w:numPr>
      </w:pPr>
      <w:r>
        <w:t>The PIS</w:t>
      </w:r>
      <w:r w:rsidR="00546496">
        <w:t>/</w:t>
      </w:r>
      <w:r>
        <w:t>CF states the researcher will collect information on pain, function and activity; function and activity are not described in the protocol. Please amend to state exactly what clinical data will be collected at each phone call.</w:t>
      </w:r>
    </w:p>
    <w:p w14:paraId="47797ADB" w14:textId="49668CD8" w:rsidR="00540FC6" w:rsidRDefault="00540FC6" w:rsidP="002C7CBC">
      <w:pPr>
        <w:pStyle w:val="ListParagraph"/>
        <w:numPr>
          <w:ilvl w:val="0"/>
          <w:numId w:val="3"/>
        </w:numPr>
      </w:pPr>
      <w:r>
        <w:lastRenderedPageBreak/>
        <w:t>Clarify whether members of the research team will be providing clinical treatment for the wrist injury; the answers provided are inconsistent. If a doctor-patient relationship exists, outline the steps taken to minimise perceived pressure on the patient to consent.</w:t>
      </w:r>
    </w:p>
    <w:p w14:paraId="1A6B0DCF" w14:textId="77777777" w:rsidR="00387118" w:rsidRPr="003F6DA7" w:rsidRDefault="00387118" w:rsidP="00387118">
      <w:pPr>
        <w:pStyle w:val="ListParagraph"/>
        <w:rPr>
          <w:color w:val="FF0000"/>
        </w:rPr>
      </w:pPr>
      <w:r w:rsidRPr="003F6DA7">
        <w:t>The Committee requested the following changes to the Data Management Plan (DMP) (</w:t>
      </w:r>
      <w:r w:rsidRPr="00AA2404">
        <w:rPr>
          <w:i/>
          <w:iCs/>
        </w:rPr>
        <w:t>National Ethical Standards for Health and Disability Research and Quality Improvement, para 12.15a</w:t>
      </w:r>
      <w:r w:rsidRPr="003F6DA7">
        <w:t>):</w:t>
      </w:r>
    </w:p>
    <w:p w14:paraId="17FD8768" w14:textId="77777777" w:rsidR="0022053D" w:rsidRDefault="0022053D" w:rsidP="00387118">
      <w:pPr>
        <w:pStyle w:val="ListParagraph"/>
        <w:numPr>
          <w:ilvl w:val="1"/>
          <w:numId w:val="3"/>
        </w:numPr>
      </w:pPr>
      <w:r>
        <w:t xml:space="preserve">Contrary to the response in B17, data cannot be collected in anonymised form as it must be matched to participant and device. Standard practice would be to use participant ID numbers for study-generated </w:t>
      </w:r>
      <w:r w:rsidR="000D746F">
        <w:t>data and</w:t>
      </w:r>
      <w:r>
        <w:t xml:space="preserve"> retain a log linking ID numbers to identifiers.</w:t>
      </w:r>
    </w:p>
    <w:p w14:paraId="74406603" w14:textId="26A3B8C9" w:rsidR="0022053D" w:rsidRDefault="0022053D" w:rsidP="00387118">
      <w:pPr>
        <w:pStyle w:val="ListParagraph"/>
        <w:numPr>
          <w:ilvl w:val="1"/>
          <w:numId w:val="3"/>
        </w:numPr>
      </w:pPr>
      <w:r>
        <w:t xml:space="preserve">Contrary to the response in G1, pre-existing health information must be accessed in order to identify who at the clinic meets study </w:t>
      </w:r>
      <w:r w:rsidR="000D746F">
        <w:t>enrolment</w:t>
      </w:r>
      <w:r>
        <w:t xml:space="preserve"> criteria. Clarify who will be reviewing this information, and who will make the initial approach to potential participants. </w:t>
      </w:r>
    </w:p>
    <w:p w14:paraId="65967AFF" w14:textId="77777777" w:rsidR="0022053D" w:rsidRDefault="0022053D" w:rsidP="00387118">
      <w:pPr>
        <w:pStyle w:val="ListParagraph"/>
        <w:numPr>
          <w:ilvl w:val="1"/>
          <w:numId w:val="3"/>
        </w:numPr>
      </w:pPr>
      <w:r>
        <w:t xml:space="preserve">Review the </w:t>
      </w:r>
      <w:r w:rsidR="00540FC6">
        <w:t>DMP</w:t>
      </w:r>
      <w:r>
        <w:t xml:space="preserve"> for consistency, particularly with regards Sections 10</w:t>
      </w:r>
      <w:r w:rsidR="004F77BF">
        <w:t xml:space="preserve"> &amp;</w:t>
      </w:r>
      <w:r>
        <w:t xml:space="preserve"> 10.1, and 7.5 </w:t>
      </w:r>
      <w:r w:rsidR="00387118">
        <w:t>&amp;</w:t>
      </w:r>
      <w:r>
        <w:t xml:space="preserve"> 10.2. </w:t>
      </w:r>
    </w:p>
    <w:p w14:paraId="58F976DB" w14:textId="77777777" w:rsidR="0022053D" w:rsidRDefault="0022053D" w:rsidP="001C45F8">
      <w:pPr>
        <w:pStyle w:val="ListParagraph"/>
        <w:numPr>
          <w:ilvl w:val="1"/>
          <w:numId w:val="3"/>
        </w:numPr>
      </w:pPr>
      <w:r>
        <w:t>If specific Pacific consultation is not planned, please delete reference to this from Section 9 of the DMP.</w:t>
      </w:r>
      <w:r w:rsidR="001C45F8">
        <w:t xml:space="preserve"> </w:t>
      </w:r>
      <w:r>
        <w:t>Please note that Māori consultation will not address Pacific concerns; the two are not interchangeable.</w:t>
      </w:r>
    </w:p>
    <w:p w14:paraId="4CBC1334" w14:textId="29A6614A" w:rsidR="00960C3E" w:rsidRDefault="00FB0B28" w:rsidP="00A1569C">
      <w:pPr>
        <w:pStyle w:val="ListParagraph"/>
      </w:pPr>
      <w:r>
        <w:t xml:space="preserve">Study Procedures under D19 of the application form state Wong Baker Faces Pain Scale to be used on a set number of days, however the </w:t>
      </w:r>
      <w:r w:rsidR="00004DB0">
        <w:t>participant information sheet (</w:t>
      </w:r>
      <w:r>
        <w:t>PIS</w:t>
      </w:r>
      <w:r w:rsidR="00004DB0">
        <w:t>)</w:t>
      </w:r>
      <w:r>
        <w:t xml:space="preserve"> excludes Day 4. Please ensure the dates are referred to consistently across documentation. </w:t>
      </w:r>
    </w:p>
    <w:p w14:paraId="45F96415" w14:textId="7972E5E4" w:rsidR="00960C3E" w:rsidRDefault="00960C3E" w:rsidP="00FB0B28">
      <w:pPr>
        <w:pStyle w:val="ListParagraph"/>
      </w:pPr>
      <w:r>
        <w:t>Please review the use of the Wong Baker Faces Pain Scale in children aged 3 years, as the scale has only been validated for children aged 4 years and older.</w:t>
      </w:r>
    </w:p>
    <w:p w14:paraId="552D72EC" w14:textId="77777777" w:rsidR="000612CF" w:rsidRPr="000D746F" w:rsidRDefault="000612CF" w:rsidP="001C45F8">
      <w:pPr>
        <w:pStyle w:val="ListParagraph"/>
        <w:numPr>
          <w:ilvl w:val="0"/>
          <w:numId w:val="0"/>
        </w:numPr>
        <w:ind w:left="360" w:hanging="360"/>
      </w:pPr>
      <w:r w:rsidRPr="00D324AA">
        <w:br/>
      </w:r>
    </w:p>
    <w:p w14:paraId="4B9EAF36" w14:textId="4E733FAB"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A62032">
        <w:rPr>
          <w:rFonts w:cs="Arial"/>
          <w:szCs w:val="22"/>
          <w:lang w:val="en-NZ"/>
        </w:rPr>
        <w:t xml:space="preserve"> </w:t>
      </w:r>
      <w:r w:rsidR="00A62032" w:rsidRPr="003F6DA7">
        <w:rPr>
          <w:rFonts w:cs="Arial"/>
          <w:i/>
        </w:rPr>
        <w:t>(National Ethical Standards for Health and Disability Research and Quality Improvement, para 7.15 – 7.17)</w:t>
      </w:r>
      <w:r w:rsidRPr="00D324AA">
        <w:rPr>
          <w:rFonts w:cs="Arial"/>
          <w:szCs w:val="22"/>
          <w:lang w:val="en-NZ"/>
        </w:rPr>
        <w:t xml:space="preserve">: </w:t>
      </w:r>
    </w:p>
    <w:p w14:paraId="21B47E8A" w14:textId="557696B1" w:rsidR="001C45F8" w:rsidRDefault="001C45F8" w:rsidP="001C45F8">
      <w:pPr>
        <w:pStyle w:val="ListParagraph"/>
      </w:pPr>
      <w:r>
        <w:t xml:space="preserve">As more than one PIS/assent form is required, please ensure all are labelled clearly, i.e., Parent/Guardian Information Sheet, Information Sheet for participants who can give their own consent, Assent for Older Children, Assent for Younger Children. This will aid the clinicians in determining which sheet is appropriate for </w:t>
      </w:r>
      <w:r w:rsidR="00960C3E">
        <w:t>each potential participant</w:t>
      </w:r>
      <w:r>
        <w:t xml:space="preserve">. </w:t>
      </w:r>
    </w:p>
    <w:p w14:paraId="24673865" w14:textId="68D2AB1F" w:rsidR="001C45F8" w:rsidRDefault="00FC0DCB" w:rsidP="001C45F8">
      <w:pPr>
        <w:pStyle w:val="ListParagraph"/>
      </w:pPr>
      <w:r>
        <w:t>T</w:t>
      </w:r>
      <w:r w:rsidR="00131B7B">
        <w:t>here is r</w:t>
      </w:r>
      <w:r w:rsidR="00131B7B" w:rsidRPr="00131B7B">
        <w:t>eference to "For illiterate participants"</w:t>
      </w:r>
      <w:r>
        <w:t xml:space="preserve">. Please </w:t>
      </w:r>
      <w:r w:rsidR="00131B7B">
        <w:t xml:space="preserve">clarify </w:t>
      </w:r>
      <w:r w:rsidR="00131B7B" w:rsidRPr="00131B7B">
        <w:t>how they report back pain scale results if they can’t read it</w:t>
      </w:r>
      <w:r>
        <w:t xml:space="preserve">. </w:t>
      </w:r>
      <w:r w:rsidRPr="00FC0DCB">
        <w:t xml:space="preserve">The Committee </w:t>
      </w:r>
      <w:r>
        <w:t xml:space="preserve">also </w:t>
      </w:r>
      <w:r w:rsidRPr="00FC0DCB">
        <w:t xml:space="preserve">suggested </w:t>
      </w:r>
      <w:r>
        <w:t xml:space="preserve">softening the language. </w:t>
      </w:r>
      <w:r w:rsidRPr="00FC0DCB">
        <w:t xml:space="preserve"> </w:t>
      </w:r>
    </w:p>
    <w:p w14:paraId="26EB4060" w14:textId="62659225" w:rsidR="001C45F8" w:rsidRDefault="0097116A" w:rsidP="001C45F8">
      <w:pPr>
        <w:pStyle w:val="ListParagraph"/>
      </w:pPr>
      <w:r>
        <w:t>Please</w:t>
      </w:r>
      <w:r w:rsidR="001C45F8">
        <w:t xml:space="preserve"> review for grammatical and typographical errors </w:t>
      </w:r>
      <w:r>
        <w:t>throughout</w:t>
      </w:r>
      <w:r w:rsidR="001C45F8">
        <w:t>.</w:t>
      </w:r>
    </w:p>
    <w:p w14:paraId="2A1179DE" w14:textId="595662EE" w:rsidR="001C45F8" w:rsidRDefault="0097116A" w:rsidP="001C45F8">
      <w:pPr>
        <w:pStyle w:val="ListParagraph"/>
      </w:pPr>
      <w:r>
        <w:t>Please include a</w:t>
      </w:r>
      <w:r w:rsidR="001C45F8">
        <w:t xml:space="preserve"> footer with version and page numbers.</w:t>
      </w:r>
    </w:p>
    <w:p w14:paraId="7B7D0F10" w14:textId="391E3A67" w:rsidR="001C45F8" w:rsidRDefault="0097116A" w:rsidP="001C45F8">
      <w:pPr>
        <w:pStyle w:val="ListParagraph"/>
      </w:pPr>
      <w:r>
        <w:t>Please include a</w:t>
      </w:r>
      <w:r w:rsidR="001C45F8">
        <w:t xml:space="preserve"> simple lay title for all </w:t>
      </w:r>
      <w:r>
        <w:t xml:space="preserve">information </w:t>
      </w:r>
      <w:r w:rsidR="001C45F8">
        <w:t>sheets.</w:t>
      </w:r>
    </w:p>
    <w:p w14:paraId="07B7DBB7" w14:textId="57B35A35" w:rsidR="001C45F8" w:rsidRDefault="001C45F8" w:rsidP="001C45F8">
      <w:pPr>
        <w:pStyle w:val="ListParagraph"/>
      </w:pPr>
      <w:r>
        <w:t>The PIS/CF is written for 'you'</w:t>
      </w:r>
      <w:r w:rsidR="0097116A">
        <w:t>; please</w:t>
      </w:r>
      <w:r>
        <w:t xml:space="preserve"> reference 'your child' throughout rather than ‘you’ for the sheet used for parents.</w:t>
      </w:r>
    </w:p>
    <w:p w14:paraId="3374BB8C" w14:textId="7A593EA4" w:rsidR="001C45F8" w:rsidRDefault="001C45F8" w:rsidP="001C45F8">
      <w:pPr>
        <w:pStyle w:val="ListParagraph"/>
      </w:pPr>
      <w:r>
        <w:t xml:space="preserve">The description of the three devices appears heavily weighted in favour of option 3, which may significantly bias device selection. If removing the component of </w:t>
      </w:r>
      <w:r w:rsidR="00960C3E">
        <w:t xml:space="preserve">device </w:t>
      </w:r>
      <w:r>
        <w:t>selection</w:t>
      </w:r>
      <w:r w:rsidR="00960C3E">
        <w:t xml:space="preserve"> from the study design</w:t>
      </w:r>
      <w:r>
        <w:t>, information about the devices will not be required beyond just describing the three devices. The Committee suggested the following</w:t>
      </w:r>
      <w:r w:rsidR="00E56714">
        <w:t xml:space="preserve"> as an example</w:t>
      </w:r>
      <w:r>
        <w:t xml:space="preserve">: </w:t>
      </w:r>
      <w:r w:rsidRPr="00271FDB">
        <w:rPr>
          <w:i/>
          <w:iCs/>
        </w:rPr>
        <w:t xml:space="preserve">There are three devices commonly used to treat </w:t>
      </w:r>
      <w:r w:rsidR="00271FDB" w:rsidRPr="00271FDB">
        <w:rPr>
          <w:i/>
          <w:iCs/>
        </w:rPr>
        <w:t xml:space="preserve">this kind </w:t>
      </w:r>
      <w:r w:rsidR="00271FDB">
        <w:rPr>
          <w:i/>
          <w:iCs/>
        </w:rPr>
        <w:t xml:space="preserve">of </w:t>
      </w:r>
      <w:r w:rsidRPr="00271FDB">
        <w:rPr>
          <w:i/>
          <w:iCs/>
        </w:rPr>
        <w:t xml:space="preserve">broken wrist, they are </w:t>
      </w:r>
      <w:r w:rsidR="00271FDB" w:rsidRPr="00271FDB">
        <w:rPr>
          <w:i/>
          <w:iCs/>
        </w:rPr>
        <w:t>[list them].</w:t>
      </w:r>
      <w:r w:rsidRPr="00271FDB">
        <w:rPr>
          <w:i/>
          <w:iCs/>
        </w:rPr>
        <w:t xml:space="preserve"> </w:t>
      </w:r>
      <w:r w:rsidR="00271FDB" w:rsidRPr="00271FDB">
        <w:rPr>
          <w:i/>
          <w:iCs/>
        </w:rPr>
        <w:t>W</w:t>
      </w:r>
      <w:r w:rsidRPr="00271FDB">
        <w:rPr>
          <w:i/>
          <w:iCs/>
        </w:rPr>
        <w:t xml:space="preserve">e don’t know if there is any difference in the pain </w:t>
      </w:r>
      <w:r w:rsidR="00271FDB" w:rsidRPr="00271FDB">
        <w:rPr>
          <w:i/>
          <w:iCs/>
        </w:rPr>
        <w:t>people have after with these three different devices. This study is seeking to find out information about that.</w:t>
      </w:r>
    </w:p>
    <w:p w14:paraId="204BA8F4" w14:textId="16988676" w:rsidR="001C45F8" w:rsidRDefault="0097116A" w:rsidP="001C45F8">
      <w:pPr>
        <w:pStyle w:val="ListParagraph"/>
      </w:pPr>
      <w:r>
        <w:t>Please st</w:t>
      </w:r>
      <w:r w:rsidR="001C45F8">
        <w:t>ate approximately how long each phone call is expected to last, and whether the participant can advise of suitable times to call.</w:t>
      </w:r>
    </w:p>
    <w:p w14:paraId="119D49DF" w14:textId="746B2339" w:rsidR="001C45F8" w:rsidRDefault="0097116A" w:rsidP="001C45F8">
      <w:pPr>
        <w:pStyle w:val="ListParagraph"/>
      </w:pPr>
      <w:r>
        <w:t>Please d</w:t>
      </w:r>
      <w:r w:rsidR="001C45F8">
        <w:t>isclose the commercial interest in one of the study devices</w:t>
      </w:r>
      <w:r w:rsidR="00FF2846">
        <w:t xml:space="preserve"> and describe in plain English how you will protect results against bias (in the Parent/Guardian one at least)</w:t>
      </w:r>
      <w:r w:rsidR="001C45F8">
        <w:t>.</w:t>
      </w:r>
    </w:p>
    <w:p w14:paraId="5A27B073" w14:textId="4D33310D" w:rsidR="000612CF" w:rsidRDefault="0097116A" w:rsidP="001C45F8">
      <w:pPr>
        <w:pStyle w:val="ListParagraph"/>
      </w:pPr>
      <w:r>
        <w:lastRenderedPageBreak/>
        <w:t>Please d</w:t>
      </w:r>
      <w:r w:rsidR="001C45F8">
        <w:t>elete reference to study sponsor from the information section.</w:t>
      </w:r>
    </w:p>
    <w:p w14:paraId="3FA90DB5" w14:textId="77777777" w:rsidR="000612CF" w:rsidRPr="00D324AA" w:rsidRDefault="000612CF" w:rsidP="000612CF">
      <w:pPr>
        <w:spacing w:before="80" w:after="80"/>
      </w:pPr>
    </w:p>
    <w:p w14:paraId="537FC21A" w14:textId="77777777" w:rsidR="000612CF" w:rsidRPr="0054344C" w:rsidRDefault="000612CF" w:rsidP="000612CF">
      <w:pPr>
        <w:rPr>
          <w:b/>
          <w:bCs/>
          <w:lang w:val="en-NZ"/>
        </w:rPr>
      </w:pPr>
      <w:r w:rsidRPr="0054344C">
        <w:rPr>
          <w:b/>
          <w:bCs/>
          <w:lang w:val="en-NZ"/>
        </w:rPr>
        <w:t xml:space="preserve">Decision </w:t>
      </w:r>
    </w:p>
    <w:p w14:paraId="6746481E" w14:textId="77777777" w:rsidR="000612CF" w:rsidRPr="00D324AA" w:rsidRDefault="000612CF" w:rsidP="000612CF">
      <w:pPr>
        <w:rPr>
          <w:lang w:val="en-NZ"/>
        </w:rPr>
      </w:pPr>
    </w:p>
    <w:p w14:paraId="0E499D97" w14:textId="77777777" w:rsidR="000612CF" w:rsidRDefault="000612CF" w:rsidP="000612CF">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as th</w:t>
      </w:r>
      <w:r w:rsidRPr="001C45F8">
        <w:rPr>
          <w:lang w:val="en-NZ"/>
        </w:rPr>
        <w:t>e Committee did not consider that the study would meet the ethical standards referenced above.</w:t>
      </w:r>
    </w:p>
    <w:p w14:paraId="392F528B"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71338EF4" w14:textId="77777777" w:rsidTr="00310D80">
        <w:trPr>
          <w:trHeight w:val="280"/>
        </w:trPr>
        <w:tc>
          <w:tcPr>
            <w:tcW w:w="966" w:type="dxa"/>
            <w:tcBorders>
              <w:top w:val="nil"/>
              <w:left w:val="nil"/>
              <w:bottom w:val="nil"/>
              <w:right w:val="nil"/>
            </w:tcBorders>
          </w:tcPr>
          <w:p w14:paraId="677E6A2C" w14:textId="77777777" w:rsidR="000612CF" w:rsidRPr="00960BFE" w:rsidRDefault="000612CF" w:rsidP="00310D80">
            <w:pPr>
              <w:autoSpaceDE w:val="0"/>
              <w:autoSpaceDN w:val="0"/>
              <w:adjustRightInd w:val="0"/>
            </w:pPr>
            <w:r>
              <w:rPr>
                <w:b/>
              </w:rPr>
              <w:lastRenderedPageBreak/>
              <w:t>9</w:t>
            </w:r>
            <w:r w:rsidRPr="00960BFE">
              <w:rPr>
                <w:b/>
              </w:rPr>
              <w:t xml:space="preserve"> </w:t>
            </w:r>
            <w:r w:rsidRPr="00960BFE">
              <w:t xml:space="preserve"> </w:t>
            </w:r>
          </w:p>
        </w:tc>
        <w:tc>
          <w:tcPr>
            <w:tcW w:w="2575" w:type="dxa"/>
            <w:tcBorders>
              <w:top w:val="nil"/>
              <w:left w:val="nil"/>
              <w:bottom w:val="nil"/>
              <w:right w:val="nil"/>
            </w:tcBorders>
          </w:tcPr>
          <w:p w14:paraId="77BC055B"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265911" w14:textId="77777777" w:rsidR="000612CF" w:rsidRPr="002B62FF" w:rsidRDefault="000612CF" w:rsidP="00310D80">
            <w:pPr>
              <w:autoSpaceDE w:val="0"/>
              <w:autoSpaceDN w:val="0"/>
              <w:adjustRightInd w:val="0"/>
              <w:rPr>
                <w:b/>
                <w:bCs/>
              </w:rPr>
            </w:pPr>
            <w:r>
              <w:rPr>
                <w:b/>
                <w:bCs/>
              </w:rPr>
              <w:t>2022 FULL 13249</w:t>
            </w:r>
          </w:p>
        </w:tc>
      </w:tr>
      <w:tr w:rsidR="000612CF" w:rsidRPr="00960BFE" w14:paraId="11975252" w14:textId="77777777" w:rsidTr="00310D80">
        <w:trPr>
          <w:trHeight w:val="280"/>
        </w:trPr>
        <w:tc>
          <w:tcPr>
            <w:tcW w:w="966" w:type="dxa"/>
            <w:tcBorders>
              <w:top w:val="nil"/>
              <w:left w:val="nil"/>
              <w:bottom w:val="nil"/>
              <w:right w:val="nil"/>
            </w:tcBorders>
          </w:tcPr>
          <w:p w14:paraId="6200262B"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AC53662"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053DB491" w14:textId="77777777" w:rsidR="009D2903" w:rsidRDefault="009D2903" w:rsidP="009D2903">
            <w:pPr>
              <w:autoSpaceDE w:val="0"/>
              <w:autoSpaceDN w:val="0"/>
              <w:adjustRightInd w:val="0"/>
            </w:pPr>
            <w:r>
              <w:t>A Phase 1, Placebo-Controlled, Single/Multiple Ascending Dose Study of DNTH103 Safety, Tolerability, Pharmacokinetics and</w:t>
            </w:r>
          </w:p>
          <w:p w14:paraId="3AC4239F" w14:textId="01243454" w:rsidR="000612CF" w:rsidRPr="00960BFE" w:rsidRDefault="009D2903" w:rsidP="009D2903">
            <w:pPr>
              <w:autoSpaceDE w:val="0"/>
              <w:autoSpaceDN w:val="0"/>
              <w:adjustRightInd w:val="0"/>
            </w:pPr>
            <w:r>
              <w:t>Pharmacodynamics, Following Intravenous and Subcutaneous Administration in Healthy Volunteers</w:t>
            </w:r>
          </w:p>
        </w:tc>
      </w:tr>
      <w:tr w:rsidR="000612CF" w:rsidRPr="00960BFE" w14:paraId="655D0042" w14:textId="77777777" w:rsidTr="00310D80">
        <w:trPr>
          <w:trHeight w:val="280"/>
        </w:trPr>
        <w:tc>
          <w:tcPr>
            <w:tcW w:w="966" w:type="dxa"/>
            <w:tcBorders>
              <w:top w:val="nil"/>
              <w:left w:val="nil"/>
              <w:bottom w:val="nil"/>
              <w:right w:val="nil"/>
            </w:tcBorders>
          </w:tcPr>
          <w:p w14:paraId="753DD92B"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60C14E77"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72EC1135" w14:textId="620D5D7C" w:rsidR="000612CF" w:rsidRPr="00960BFE" w:rsidRDefault="00EB2100" w:rsidP="00310D80">
            <w:r>
              <w:t>Dr Mark Marshall</w:t>
            </w:r>
          </w:p>
        </w:tc>
      </w:tr>
      <w:tr w:rsidR="000612CF" w:rsidRPr="00960BFE" w14:paraId="6A883583" w14:textId="77777777" w:rsidTr="00310D80">
        <w:trPr>
          <w:trHeight w:val="280"/>
        </w:trPr>
        <w:tc>
          <w:tcPr>
            <w:tcW w:w="966" w:type="dxa"/>
            <w:tcBorders>
              <w:top w:val="nil"/>
              <w:left w:val="nil"/>
              <w:bottom w:val="nil"/>
              <w:right w:val="nil"/>
            </w:tcBorders>
          </w:tcPr>
          <w:p w14:paraId="3BDFD44B"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14E025CE"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7616FA2B" w14:textId="3DD276C1" w:rsidR="000612CF" w:rsidRPr="00960BFE" w:rsidRDefault="00540427" w:rsidP="00310D80">
            <w:pPr>
              <w:autoSpaceDE w:val="0"/>
              <w:autoSpaceDN w:val="0"/>
              <w:adjustRightInd w:val="0"/>
            </w:pPr>
            <w:r w:rsidRPr="00540427">
              <w:t>Dianthus Therapeutics, Inc.</w:t>
            </w:r>
          </w:p>
        </w:tc>
      </w:tr>
      <w:tr w:rsidR="000612CF" w:rsidRPr="00960BFE" w14:paraId="26BCE37C" w14:textId="77777777" w:rsidTr="00310D80">
        <w:trPr>
          <w:trHeight w:val="280"/>
        </w:trPr>
        <w:tc>
          <w:tcPr>
            <w:tcW w:w="966" w:type="dxa"/>
            <w:tcBorders>
              <w:top w:val="nil"/>
              <w:left w:val="nil"/>
              <w:bottom w:val="nil"/>
              <w:right w:val="nil"/>
            </w:tcBorders>
          </w:tcPr>
          <w:p w14:paraId="0679C007"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7C8936E"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34CC8FFE" w14:textId="1B6927E0" w:rsidR="000612CF" w:rsidRPr="00960BFE" w:rsidRDefault="00EB2100" w:rsidP="00310D80">
            <w:pPr>
              <w:autoSpaceDE w:val="0"/>
              <w:autoSpaceDN w:val="0"/>
              <w:adjustRightInd w:val="0"/>
            </w:pPr>
            <w:r>
              <w:t>01 September 2022</w:t>
            </w:r>
            <w:r w:rsidR="000612CF" w:rsidRPr="00960BFE">
              <w:t xml:space="preserve"> </w:t>
            </w:r>
          </w:p>
        </w:tc>
      </w:tr>
    </w:tbl>
    <w:p w14:paraId="376FC837" w14:textId="77777777" w:rsidR="000612CF" w:rsidRPr="00795EDD" w:rsidRDefault="000612CF" w:rsidP="000612CF"/>
    <w:p w14:paraId="5660BA59" w14:textId="6AD20D09" w:rsidR="000612CF" w:rsidRPr="000378D2" w:rsidRDefault="00493657" w:rsidP="00493657">
      <w:pPr>
        <w:autoSpaceDE w:val="0"/>
        <w:autoSpaceDN w:val="0"/>
        <w:adjustRightInd w:val="0"/>
        <w:rPr>
          <w:rFonts w:cs="Arial"/>
          <w:szCs w:val="22"/>
          <w:lang w:val="en-NZ"/>
        </w:rPr>
      </w:pPr>
      <w:r w:rsidRPr="000378D2">
        <w:rPr>
          <w:rFonts w:cs="Arial"/>
          <w:szCs w:val="22"/>
          <w:lang w:val="en-NZ"/>
        </w:rPr>
        <w:t xml:space="preserve">Dr Mark Marshall, Julia O’Sullivan and Holly </w:t>
      </w:r>
      <w:proofErr w:type="spellStart"/>
      <w:r w:rsidRPr="000378D2">
        <w:rPr>
          <w:rFonts w:cs="Arial"/>
          <w:szCs w:val="22"/>
          <w:lang w:val="en-NZ"/>
        </w:rPr>
        <w:t>Thirwall</w:t>
      </w:r>
      <w:proofErr w:type="spellEnd"/>
      <w:r w:rsidRPr="000378D2">
        <w:rPr>
          <w:rFonts w:cs="Arial"/>
          <w:szCs w:val="22"/>
          <w:lang w:val="en-NZ"/>
        </w:rPr>
        <w:t xml:space="preserve"> </w:t>
      </w:r>
      <w:r w:rsidR="000378D2" w:rsidRPr="000378D2">
        <w:rPr>
          <w:lang w:val="en-NZ"/>
        </w:rPr>
        <w:t>were</w:t>
      </w:r>
      <w:r w:rsidR="000612CF" w:rsidRPr="000378D2">
        <w:rPr>
          <w:lang w:val="en-NZ"/>
        </w:rPr>
        <w:t xml:space="preserve"> present via videoconference for discussion of this application.</w:t>
      </w:r>
    </w:p>
    <w:p w14:paraId="57D9D667" w14:textId="77777777" w:rsidR="000612CF" w:rsidRPr="00D324AA" w:rsidRDefault="000612CF" w:rsidP="000612CF">
      <w:pPr>
        <w:rPr>
          <w:u w:val="single"/>
          <w:lang w:val="en-NZ"/>
        </w:rPr>
      </w:pPr>
    </w:p>
    <w:p w14:paraId="5B0300BD" w14:textId="77777777" w:rsidR="000612CF" w:rsidRPr="0054344C" w:rsidRDefault="000612CF" w:rsidP="000612CF">
      <w:pPr>
        <w:pStyle w:val="Headingbold"/>
      </w:pPr>
      <w:r w:rsidRPr="0054344C">
        <w:t>Potential conflicts of interest</w:t>
      </w:r>
    </w:p>
    <w:p w14:paraId="1D402BE7" w14:textId="77777777" w:rsidR="000612CF" w:rsidRPr="00D324AA" w:rsidRDefault="000612CF" w:rsidP="000612CF">
      <w:pPr>
        <w:rPr>
          <w:b/>
          <w:lang w:val="en-NZ"/>
        </w:rPr>
      </w:pPr>
    </w:p>
    <w:p w14:paraId="41E0FD35"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6F5EAE3F" w14:textId="77777777" w:rsidR="000612CF" w:rsidRPr="00D324AA" w:rsidRDefault="000612CF" w:rsidP="000612CF">
      <w:pPr>
        <w:rPr>
          <w:lang w:val="en-NZ"/>
        </w:rPr>
      </w:pPr>
    </w:p>
    <w:p w14:paraId="1E4F987B"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6E99683E" w14:textId="77777777" w:rsidR="000612CF" w:rsidRPr="00D324AA" w:rsidRDefault="000612CF" w:rsidP="000612CF">
      <w:pPr>
        <w:rPr>
          <w:lang w:val="en-NZ"/>
        </w:rPr>
      </w:pPr>
    </w:p>
    <w:p w14:paraId="0E411042" w14:textId="77777777" w:rsidR="000612CF" w:rsidRPr="00D324AA" w:rsidRDefault="000612CF" w:rsidP="000612CF">
      <w:pPr>
        <w:rPr>
          <w:lang w:val="en-NZ"/>
        </w:rPr>
      </w:pPr>
    </w:p>
    <w:p w14:paraId="71195FA8" w14:textId="77777777" w:rsidR="000612CF" w:rsidRPr="00D324AA" w:rsidRDefault="000612CF" w:rsidP="000612CF">
      <w:pPr>
        <w:autoSpaceDE w:val="0"/>
        <w:autoSpaceDN w:val="0"/>
        <w:adjustRightInd w:val="0"/>
        <w:rPr>
          <w:lang w:val="en-NZ"/>
        </w:rPr>
      </w:pPr>
    </w:p>
    <w:p w14:paraId="7577AC42" w14:textId="77777777" w:rsidR="000612CF" w:rsidRPr="0054344C" w:rsidRDefault="000612CF" w:rsidP="000612CF">
      <w:pPr>
        <w:pStyle w:val="Headingbold"/>
      </w:pPr>
      <w:r w:rsidRPr="0054344C">
        <w:t xml:space="preserve">Summary of resolved ethical issues </w:t>
      </w:r>
    </w:p>
    <w:p w14:paraId="0B18667A" w14:textId="77777777" w:rsidR="000612CF" w:rsidRPr="00D324AA" w:rsidRDefault="000612CF" w:rsidP="000612CF">
      <w:pPr>
        <w:rPr>
          <w:u w:val="single"/>
          <w:lang w:val="en-NZ"/>
        </w:rPr>
      </w:pPr>
    </w:p>
    <w:p w14:paraId="42200B98"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6269A5AD" w14:textId="77777777" w:rsidR="000612CF" w:rsidRPr="00D324AA" w:rsidRDefault="000612CF" w:rsidP="000612CF">
      <w:pPr>
        <w:rPr>
          <w:lang w:val="en-NZ"/>
        </w:rPr>
      </w:pPr>
    </w:p>
    <w:p w14:paraId="0A05C76D" w14:textId="1AFBB43B" w:rsidR="000612CF" w:rsidRDefault="000612CF" w:rsidP="00B51831">
      <w:pPr>
        <w:pStyle w:val="ListParagraph"/>
        <w:numPr>
          <w:ilvl w:val="0"/>
          <w:numId w:val="8"/>
        </w:numPr>
      </w:pPr>
      <w:r w:rsidRPr="00D324AA">
        <w:t xml:space="preserve">The Committee </w:t>
      </w:r>
      <w:r w:rsidR="00611DA2">
        <w:t xml:space="preserve">clarified with the Researchers </w:t>
      </w:r>
      <w:r w:rsidR="00842BCF">
        <w:t>that there is no vaccination</w:t>
      </w:r>
      <w:r w:rsidR="00E22BCD">
        <w:t xml:space="preserve"> delivery</w:t>
      </w:r>
      <w:r w:rsidR="00842BCF">
        <w:t xml:space="preserve"> built into the study and will only be recruiting from those who have already had </w:t>
      </w:r>
      <w:r w:rsidR="000B49F0">
        <w:t>them</w:t>
      </w:r>
      <w:r w:rsidR="00B457D1">
        <w:t xml:space="preserve"> through their</w:t>
      </w:r>
      <w:r w:rsidR="00960C3E">
        <w:t xml:space="preserve"> unit’s separate</w:t>
      </w:r>
      <w:r w:rsidR="00B457D1">
        <w:t xml:space="preserve"> vaccination schedule programme. </w:t>
      </w:r>
    </w:p>
    <w:p w14:paraId="1AC05174" w14:textId="1CE51216" w:rsidR="00261DB0" w:rsidRDefault="00261DB0" w:rsidP="00B51831">
      <w:pPr>
        <w:pStyle w:val="ListParagraph"/>
        <w:numPr>
          <w:ilvl w:val="0"/>
          <w:numId w:val="8"/>
        </w:numPr>
      </w:pPr>
      <w:r>
        <w:t>The Committee queried whether there is any limit to extended follow-up duration. The Researcher replied that there isn’t and would be at the discretion</w:t>
      </w:r>
      <w:r w:rsidR="00960C3E">
        <w:t xml:space="preserve"> of the Investigator,</w:t>
      </w:r>
      <w:r>
        <w:t xml:space="preserve"> as the ongoing potential risk is infection. </w:t>
      </w:r>
    </w:p>
    <w:p w14:paraId="5F019319" w14:textId="1E9C8560" w:rsidR="00261DB0" w:rsidRDefault="00B457D1" w:rsidP="00B51831">
      <w:pPr>
        <w:pStyle w:val="ListParagraph"/>
        <w:numPr>
          <w:ilvl w:val="0"/>
          <w:numId w:val="8"/>
        </w:numPr>
      </w:pPr>
      <w:r>
        <w:t>The Researchers confirmed that the</w:t>
      </w:r>
      <w:r w:rsidR="00A51322">
        <w:t xml:space="preserve"> participant information sheet</w:t>
      </w:r>
      <w:r>
        <w:t xml:space="preserve"> will be updated should early cohorts indicate multiple follow-up visits are likely to be required in most participants.</w:t>
      </w:r>
    </w:p>
    <w:p w14:paraId="75B57D74" w14:textId="5740DB65" w:rsidR="00960C3E" w:rsidRPr="00B457D1" w:rsidRDefault="00960C3E" w:rsidP="00B51831">
      <w:pPr>
        <w:pStyle w:val="ListParagraph"/>
        <w:numPr>
          <w:ilvl w:val="0"/>
          <w:numId w:val="8"/>
        </w:numPr>
      </w:pPr>
      <w:r>
        <w:t>The Researchers clarified that in lieu of including symptoms and signs of serious infection in the PISCF, all participants are provided with a separate document outlining these</w:t>
      </w:r>
      <w:r w:rsidR="00EC5A57">
        <w:t>. The Researchers confirmed that the document has previously been approved by an HDEC Committee.</w:t>
      </w:r>
    </w:p>
    <w:p w14:paraId="5A751C9E" w14:textId="77777777" w:rsidR="000612CF" w:rsidRPr="00D324AA" w:rsidRDefault="000612CF" w:rsidP="000612CF">
      <w:pPr>
        <w:spacing w:before="80" w:after="80"/>
        <w:rPr>
          <w:lang w:val="en-NZ"/>
        </w:rPr>
      </w:pPr>
    </w:p>
    <w:p w14:paraId="59D7C0E0" w14:textId="77777777" w:rsidR="000612CF" w:rsidRPr="00856766" w:rsidRDefault="000612CF" w:rsidP="00856766">
      <w:pPr>
        <w:pStyle w:val="Headingbold"/>
      </w:pPr>
      <w:r w:rsidRPr="0054344C">
        <w:t>Summary of outstanding ethical issues</w:t>
      </w:r>
      <w:r w:rsidRPr="00D324AA">
        <w:br/>
      </w:r>
    </w:p>
    <w:p w14:paraId="450F254B"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11698DE" w14:textId="77777777" w:rsidR="000612CF" w:rsidRPr="00D324AA" w:rsidRDefault="000612CF" w:rsidP="000612CF">
      <w:pPr>
        <w:spacing w:before="80" w:after="80"/>
        <w:rPr>
          <w:rFonts w:cs="Arial"/>
          <w:szCs w:val="22"/>
          <w:lang w:val="en-NZ"/>
        </w:rPr>
      </w:pPr>
    </w:p>
    <w:p w14:paraId="0AF368B3" w14:textId="1B550EA8" w:rsidR="0009485E" w:rsidRDefault="0009485E" w:rsidP="0009485E">
      <w:pPr>
        <w:pStyle w:val="ListParagraph"/>
        <w:numPr>
          <w:ilvl w:val="0"/>
          <w:numId w:val="0"/>
        </w:numPr>
        <w:ind w:left="360" w:hanging="360"/>
      </w:pPr>
      <w:r>
        <w:t>M</w:t>
      </w:r>
      <w:r w:rsidR="0056072A">
        <w:t xml:space="preserve">ain </w:t>
      </w:r>
      <w:r>
        <w:t>PIS</w:t>
      </w:r>
      <w:r w:rsidR="0056072A">
        <w:t>/</w:t>
      </w:r>
      <w:r>
        <w:t>CFS</w:t>
      </w:r>
      <w:r w:rsidR="002C7CBC">
        <w:t>:</w:t>
      </w:r>
    </w:p>
    <w:p w14:paraId="37044BCE" w14:textId="77777777" w:rsidR="0009485E" w:rsidRDefault="00412D2D" w:rsidP="0009485E">
      <w:pPr>
        <w:pStyle w:val="ListParagraph"/>
      </w:pPr>
      <w:r>
        <w:t xml:space="preserve">Please </w:t>
      </w:r>
      <w:r w:rsidR="0009485E">
        <w:t>review and replace medical terms (</w:t>
      </w:r>
      <w:r w:rsidR="00A12964">
        <w:t>e.g.,</w:t>
      </w:r>
      <w:r w:rsidR="0009485E">
        <w:t xml:space="preserve"> 'respiratory', 'autoantibody', 'biological markers' and 'WOCBP') with lay terms.</w:t>
      </w:r>
    </w:p>
    <w:p w14:paraId="3ADD0131" w14:textId="18B60029" w:rsidR="0009485E" w:rsidRDefault="0097116A" w:rsidP="0009485E">
      <w:pPr>
        <w:pStyle w:val="ListParagraph"/>
      </w:pPr>
      <w:r>
        <w:t>Please r</w:t>
      </w:r>
      <w:r w:rsidR="00EC5A57">
        <w:t xml:space="preserve">eference </w:t>
      </w:r>
      <w:r>
        <w:t xml:space="preserve">the </w:t>
      </w:r>
      <w:r w:rsidR="00EC5A57">
        <w:t>separate document</w:t>
      </w:r>
      <w:r w:rsidR="0009485E">
        <w:t xml:space="preserve"> regarding signs and symptoms that could signal serious infection (e.g. meningitis) and inform participants of steps to take should symptoms or signs of infection develop.</w:t>
      </w:r>
    </w:p>
    <w:p w14:paraId="4B838918" w14:textId="5AF5F680" w:rsidR="0009485E" w:rsidRDefault="00EC5A57" w:rsidP="0009485E">
      <w:pPr>
        <w:pStyle w:val="ListParagraph"/>
      </w:pPr>
      <w:r>
        <w:t>It is s</w:t>
      </w:r>
      <w:r w:rsidR="0009485E">
        <w:t>uggest</w:t>
      </w:r>
      <w:r>
        <w:t>ed</w:t>
      </w:r>
      <w:r w:rsidR="0009485E">
        <w:t xml:space="preserve"> that individual blood tests be combined and labelled under 'blood tests' in SOA table</w:t>
      </w:r>
      <w:r>
        <w:t>, as t</w:t>
      </w:r>
      <w:r w:rsidR="0009485E">
        <w:t xml:space="preserve">ests are already noted individually in earlier table. </w:t>
      </w:r>
    </w:p>
    <w:p w14:paraId="102F44D3" w14:textId="77777777" w:rsidR="0009485E" w:rsidRDefault="0009485E" w:rsidP="00856766">
      <w:pPr>
        <w:pStyle w:val="ListParagraph"/>
        <w:numPr>
          <w:ilvl w:val="0"/>
          <w:numId w:val="0"/>
        </w:numPr>
        <w:ind w:left="360"/>
      </w:pPr>
    </w:p>
    <w:p w14:paraId="007003BC" w14:textId="29200079" w:rsidR="0009485E" w:rsidRDefault="0009485E" w:rsidP="0009485E">
      <w:pPr>
        <w:pStyle w:val="ListParagraph"/>
        <w:numPr>
          <w:ilvl w:val="0"/>
          <w:numId w:val="0"/>
        </w:numPr>
      </w:pPr>
      <w:r>
        <w:lastRenderedPageBreak/>
        <w:t>O</w:t>
      </w:r>
      <w:r w:rsidR="0056072A">
        <w:t>ptional</w:t>
      </w:r>
      <w:r>
        <w:t xml:space="preserve"> PIS</w:t>
      </w:r>
      <w:r w:rsidR="00A51322">
        <w:t>/</w:t>
      </w:r>
      <w:r>
        <w:t>CF</w:t>
      </w:r>
      <w:r w:rsidR="002C7CBC">
        <w:t>:</w:t>
      </w:r>
    </w:p>
    <w:p w14:paraId="644BF5CC" w14:textId="28FE6B10" w:rsidR="000612CF" w:rsidRPr="00D324AA" w:rsidRDefault="0097116A" w:rsidP="0009485E">
      <w:pPr>
        <w:pStyle w:val="ListParagraph"/>
      </w:pPr>
      <w:r>
        <w:t>Please d</w:t>
      </w:r>
      <w:r w:rsidR="0009485E">
        <w:t>elete repeated information about risk of privacy breach / data harm.</w:t>
      </w:r>
    </w:p>
    <w:p w14:paraId="51217D49" w14:textId="77777777" w:rsidR="000612CF" w:rsidRPr="00D324AA" w:rsidRDefault="000612CF" w:rsidP="000612CF">
      <w:pPr>
        <w:spacing w:before="80" w:after="80"/>
      </w:pPr>
    </w:p>
    <w:p w14:paraId="0CD02739" w14:textId="77777777" w:rsidR="000612CF" w:rsidRPr="0054344C" w:rsidRDefault="000612CF" w:rsidP="000612CF">
      <w:pPr>
        <w:rPr>
          <w:b/>
          <w:bCs/>
          <w:lang w:val="en-NZ"/>
        </w:rPr>
      </w:pPr>
      <w:r w:rsidRPr="0054344C">
        <w:rPr>
          <w:b/>
          <w:bCs/>
          <w:lang w:val="en-NZ"/>
        </w:rPr>
        <w:t xml:space="preserve">Decision </w:t>
      </w:r>
    </w:p>
    <w:p w14:paraId="287D770C" w14:textId="77777777" w:rsidR="000612CF" w:rsidRPr="00D324AA" w:rsidRDefault="000612CF" w:rsidP="000612CF">
      <w:pPr>
        <w:rPr>
          <w:lang w:val="en-NZ"/>
        </w:rPr>
      </w:pPr>
    </w:p>
    <w:p w14:paraId="704CC9D1" w14:textId="77777777" w:rsidR="000612CF" w:rsidRPr="00D324AA" w:rsidRDefault="000612CF" w:rsidP="000612C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CE75B8C" w14:textId="77777777" w:rsidR="000612CF" w:rsidRPr="0056072A" w:rsidRDefault="000612CF" w:rsidP="000612CF">
      <w:pPr>
        <w:rPr>
          <w:lang w:val="en-NZ"/>
        </w:rPr>
      </w:pPr>
    </w:p>
    <w:p w14:paraId="62AFF72E" w14:textId="77777777" w:rsidR="000612CF" w:rsidRPr="0056072A" w:rsidRDefault="000612CF" w:rsidP="00B51831">
      <w:pPr>
        <w:numPr>
          <w:ilvl w:val="0"/>
          <w:numId w:val="4"/>
        </w:numPr>
        <w:spacing w:before="80" w:after="80"/>
        <w:ind w:left="714" w:hanging="357"/>
        <w:rPr>
          <w:rFonts w:cs="Arial"/>
          <w:szCs w:val="22"/>
          <w:lang w:val="en-NZ"/>
        </w:rPr>
      </w:pPr>
      <w:r w:rsidRPr="0056072A">
        <w:rPr>
          <w:rFonts w:cs="Arial"/>
          <w:szCs w:val="22"/>
          <w:lang w:val="en-NZ"/>
        </w:rPr>
        <w:t xml:space="preserve">please update the Participant Information Sheet and Consent Form, taking into account the feedback provided by the Committee. </w:t>
      </w:r>
      <w:r w:rsidRPr="0056072A">
        <w:rPr>
          <w:i/>
          <w:iCs/>
        </w:rPr>
        <w:t>(National Ethical Standards for Health and Disability Research and Quality Improvement, para 7.15 – 7.17).</w:t>
      </w:r>
    </w:p>
    <w:p w14:paraId="13AA7A14" w14:textId="77777777" w:rsidR="000612CF" w:rsidRPr="0018623C" w:rsidRDefault="000612CF" w:rsidP="000612C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1C6E" w:rsidRPr="00960BFE" w14:paraId="7EC0FC1F" w14:textId="77777777" w:rsidTr="004A0131">
        <w:trPr>
          <w:trHeight w:val="280"/>
        </w:trPr>
        <w:tc>
          <w:tcPr>
            <w:tcW w:w="966" w:type="dxa"/>
            <w:tcBorders>
              <w:top w:val="nil"/>
              <w:left w:val="nil"/>
              <w:bottom w:val="nil"/>
              <w:right w:val="nil"/>
            </w:tcBorders>
          </w:tcPr>
          <w:p w14:paraId="6BDCE51E" w14:textId="77777777" w:rsidR="00FA1C6E" w:rsidRPr="00960BFE" w:rsidRDefault="00FA1C6E" w:rsidP="004A0131">
            <w:pPr>
              <w:autoSpaceDE w:val="0"/>
              <w:autoSpaceDN w:val="0"/>
              <w:adjustRightInd w:val="0"/>
            </w:pPr>
            <w:r w:rsidRPr="00960BFE">
              <w:rPr>
                <w:b/>
              </w:rPr>
              <w:lastRenderedPageBreak/>
              <w:t>1</w:t>
            </w:r>
            <w:r>
              <w:rPr>
                <w:b/>
              </w:rPr>
              <w:t>0</w:t>
            </w:r>
            <w:r w:rsidRPr="00960BFE">
              <w:rPr>
                <w:b/>
              </w:rPr>
              <w:t xml:space="preserve"> </w:t>
            </w:r>
            <w:r w:rsidRPr="00960BFE">
              <w:t xml:space="preserve"> </w:t>
            </w:r>
          </w:p>
        </w:tc>
        <w:tc>
          <w:tcPr>
            <w:tcW w:w="2575" w:type="dxa"/>
            <w:tcBorders>
              <w:top w:val="nil"/>
              <w:left w:val="nil"/>
              <w:bottom w:val="nil"/>
              <w:right w:val="nil"/>
            </w:tcBorders>
          </w:tcPr>
          <w:p w14:paraId="144E980D" w14:textId="77777777" w:rsidR="00FA1C6E" w:rsidRPr="00960BFE" w:rsidRDefault="00FA1C6E" w:rsidP="004A01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2BF0C8" w14:textId="77777777" w:rsidR="00FA1C6E" w:rsidRPr="002B62FF" w:rsidRDefault="00FA1C6E" w:rsidP="004A0131">
            <w:pPr>
              <w:autoSpaceDE w:val="0"/>
              <w:autoSpaceDN w:val="0"/>
              <w:adjustRightInd w:val="0"/>
              <w:rPr>
                <w:b/>
                <w:bCs/>
              </w:rPr>
            </w:pPr>
            <w:r>
              <w:rPr>
                <w:b/>
                <w:bCs/>
              </w:rPr>
              <w:t>2022 FULL 13067</w:t>
            </w:r>
          </w:p>
        </w:tc>
      </w:tr>
      <w:tr w:rsidR="00FA1C6E" w:rsidRPr="00960BFE" w14:paraId="762758E8" w14:textId="77777777" w:rsidTr="004A0131">
        <w:trPr>
          <w:trHeight w:val="280"/>
        </w:trPr>
        <w:tc>
          <w:tcPr>
            <w:tcW w:w="966" w:type="dxa"/>
            <w:tcBorders>
              <w:top w:val="nil"/>
              <w:left w:val="nil"/>
              <w:bottom w:val="nil"/>
              <w:right w:val="nil"/>
            </w:tcBorders>
          </w:tcPr>
          <w:p w14:paraId="4C953ECD"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14971CF6" w14:textId="77777777" w:rsidR="00FA1C6E" w:rsidRPr="00960BFE" w:rsidRDefault="00FA1C6E" w:rsidP="004A0131">
            <w:pPr>
              <w:autoSpaceDE w:val="0"/>
              <w:autoSpaceDN w:val="0"/>
              <w:adjustRightInd w:val="0"/>
            </w:pPr>
            <w:r w:rsidRPr="00960BFE">
              <w:t xml:space="preserve">Title: </w:t>
            </w:r>
          </w:p>
        </w:tc>
        <w:tc>
          <w:tcPr>
            <w:tcW w:w="6459" w:type="dxa"/>
            <w:tcBorders>
              <w:top w:val="nil"/>
              <w:left w:val="nil"/>
              <w:bottom w:val="nil"/>
              <w:right w:val="nil"/>
            </w:tcBorders>
          </w:tcPr>
          <w:p w14:paraId="043EBEB8" w14:textId="77777777" w:rsidR="00FA1C6E" w:rsidRPr="00960BFE" w:rsidRDefault="00FA1C6E" w:rsidP="004A0131">
            <w:pPr>
              <w:autoSpaceDE w:val="0"/>
              <w:autoSpaceDN w:val="0"/>
              <w:adjustRightInd w:val="0"/>
            </w:pPr>
            <w:r w:rsidRPr="000F4E2E">
              <w:t xml:space="preserve">Abortion services in Aotearoa New Zealand: The voices of </w:t>
            </w:r>
            <w:proofErr w:type="spellStart"/>
            <w:r w:rsidRPr="000F4E2E">
              <w:t>wāhine</w:t>
            </w:r>
            <w:proofErr w:type="spellEnd"/>
            <w:r w:rsidRPr="000F4E2E">
              <w:t xml:space="preserve"> on improving access.</w:t>
            </w:r>
          </w:p>
        </w:tc>
      </w:tr>
      <w:tr w:rsidR="00FA1C6E" w:rsidRPr="00960BFE" w14:paraId="7F78C56A" w14:textId="77777777" w:rsidTr="004A0131">
        <w:trPr>
          <w:trHeight w:val="280"/>
        </w:trPr>
        <w:tc>
          <w:tcPr>
            <w:tcW w:w="966" w:type="dxa"/>
            <w:tcBorders>
              <w:top w:val="nil"/>
              <w:left w:val="nil"/>
              <w:bottom w:val="nil"/>
              <w:right w:val="nil"/>
            </w:tcBorders>
          </w:tcPr>
          <w:p w14:paraId="5E8AA1BC"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076B810B" w14:textId="77777777" w:rsidR="00FA1C6E" w:rsidRPr="00960BFE" w:rsidRDefault="00FA1C6E" w:rsidP="004A0131">
            <w:pPr>
              <w:autoSpaceDE w:val="0"/>
              <w:autoSpaceDN w:val="0"/>
              <w:adjustRightInd w:val="0"/>
            </w:pPr>
            <w:r w:rsidRPr="00960BFE">
              <w:t xml:space="preserve">Principal Investigator: </w:t>
            </w:r>
          </w:p>
        </w:tc>
        <w:tc>
          <w:tcPr>
            <w:tcW w:w="6459" w:type="dxa"/>
            <w:tcBorders>
              <w:top w:val="nil"/>
              <w:left w:val="nil"/>
              <w:bottom w:val="nil"/>
              <w:right w:val="nil"/>
            </w:tcBorders>
          </w:tcPr>
          <w:p w14:paraId="42422B02" w14:textId="77777777" w:rsidR="00FA1C6E" w:rsidRPr="00960BFE" w:rsidRDefault="00FA1C6E" w:rsidP="004A0131">
            <w:r>
              <w:t>Dr Melanie Gibson</w:t>
            </w:r>
          </w:p>
        </w:tc>
      </w:tr>
      <w:tr w:rsidR="00FA1C6E" w:rsidRPr="00960BFE" w14:paraId="4EC9427D" w14:textId="77777777" w:rsidTr="004A0131">
        <w:trPr>
          <w:trHeight w:val="280"/>
        </w:trPr>
        <w:tc>
          <w:tcPr>
            <w:tcW w:w="966" w:type="dxa"/>
            <w:tcBorders>
              <w:top w:val="nil"/>
              <w:left w:val="nil"/>
              <w:bottom w:val="nil"/>
              <w:right w:val="nil"/>
            </w:tcBorders>
          </w:tcPr>
          <w:p w14:paraId="573A5D9B"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7525E4F0" w14:textId="77777777" w:rsidR="00FA1C6E" w:rsidRPr="00960BFE" w:rsidRDefault="00FA1C6E" w:rsidP="004A0131">
            <w:pPr>
              <w:autoSpaceDE w:val="0"/>
              <w:autoSpaceDN w:val="0"/>
              <w:adjustRightInd w:val="0"/>
            </w:pPr>
            <w:r w:rsidRPr="00960BFE">
              <w:t xml:space="preserve">Sponsor: </w:t>
            </w:r>
          </w:p>
        </w:tc>
        <w:tc>
          <w:tcPr>
            <w:tcW w:w="6459" w:type="dxa"/>
            <w:tcBorders>
              <w:top w:val="nil"/>
              <w:left w:val="nil"/>
              <w:bottom w:val="nil"/>
              <w:right w:val="nil"/>
            </w:tcBorders>
          </w:tcPr>
          <w:p w14:paraId="49CCBF07" w14:textId="19880103" w:rsidR="00FA1C6E" w:rsidRPr="00960BFE" w:rsidRDefault="00DD4389" w:rsidP="004A0131">
            <w:pPr>
              <w:autoSpaceDE w:val="0"/>
              <w:autoSpaceDN w:val="0"/>
              <w:adjustRightInd w:val="0"/>
            </w:pPr>
            <w:r>
              <w:t>Victoria University of Wellington</w:t>
            </w:r>
          </w:p>
        </w:tc>
      </w:tr>
      <w:tr w:rsidR="00FA1C6E" w:rsidRPr="00960BFE" w14:paraId="1AA23FC3" w14:textId="77777777" w:rsidTr="004A0131">
        <w:trPr>
          <w:trHeight w:val="280"/>
        </w:trPr>
        <w:tc>
          <w:tcPr>
            <w:tcW w:w="966" w:type="dxa"/>
            <w:tcBorders>
              <w:top w:val="nil"/>
              <w:left w:val="nil"/>
              <w:bottom w:val="nil"/>
              <w:right w:val="nil"/>
            </w:tcBorders>
          </w:tcPr>
          <w:p w14:paraId="1A08922D" w14:textId="77777777" w:rsidR="00FA1C6E" w:rsidRPr="00960BFE" w:rsidRDefault="00FA1C6E" w:rsidP="004A0131">
            <w:pPr>
              <w:autoSpaceDE w:val="0"/>
              <w:autoSpaceDN w:val="0"/>
              <w:adjustRightInd w:val="0"/>
            </w:pPr>
            <w:r w:rsidRPr="00960BFE">
              <w:t xml:space="preserve"> </w:t>
            </w:r>
          </w:p>
        </w:tc>
        <w:tc>
          <w:tcPr>
            <w:tcW w:w="2575" w:type="dxa"/>
            <w:tcBorders>
              <w:top w:val="nil"/>
              <w:left w:val="nil"/>
              <w:bottom w:val="nil"/>
              <w:right w:val="nil"/>
            </w:tcBorders>
          </w:tcPr>
          <w:p w14:paraId="55DC76E1" w14:textId="77777777" w:rsidR="00FA1C6E" w:rsidRPr="00960BFE" w:rsidRDefault="00FA1C6E" w:rsidP="004A0131">
            <w:pPr>
              <w:autoSpaceDE w:val="0"/>
              <w:autoSpaceDN w:val="0"/>
              <w:adjustRightInd w:val="0"/>
            </w:pPr>
            <w:r w:rsidRPr="00960BFE">
              <w:t xml:space="preserve">Clock Start Date: </w:t>
            </w:r>
          </w:p>
        </w:tc>
        <w:tc>
          <w:tcPr>
            <w:tcW w:w="6459" w:type="dxa"/>
            <w:tcBorders>
              <w:top w:val="nil"/>
              <w:left w:val="nil"/>
              <w:bottom w:val="nil"/>
              <w:right w:val="nil"/>
            </w:tcBorders>
          </w:tcPr>
          <w:p w14:paraId="05C967DD" w14:textId="1E4C2925" w:rsidR="00FA1C6E" w:rsidRPr="00960BFE" w:rsidRDefault="00385BC2" w:rsidP="004A0131">
            <w:pPr>
              <w:autoSpaceDE w:val="0"/>
              <w:autoSpaceDN w:val="0"/>
              <w:adjustRightInd w:val="0"/>
            </w:pPr>
            <w:r>
              <w:t>01 September 2022</w:t>
            </w:r>
          </w:p>
        </w:tc>
      </w:tr>
    </w:tbl>
    <w:p w14:paraId="5D74D156" w14:textId="77777777" w:rsidR="00FA1C6E" w:rsidRPr="00795EDD" w:rsidRDefault="00FA1C6E" w:rsidP="00FA1C6E"/>
    <w:p w14:paraId="658FC49B" w14:textId="2DDA6281" w:rsidR="00FA1C6E" w:rsidRPr="00974F0E" w:rsidRDefault="00FA1C6E" w:rsidP="00FA1C6E">
      <w:pPr>
        <w:rPr>
          <w:rFonts w:cs="Arial"/>
          <w:szCs w:val="21"/>
        </w:rPr>
      </w:pPr>
      <w:r w:rsidRPr="00974F0E">
        <w:rPr>
          <w:rFonts w:cs="Arial"/>
          <w:szCs w:val="21"/>
          <w:lang w:val="en-NZ"/>
        </w:rPr>
        <w:t xml:space="preserve">Dr Melanie Gibson, </w:t>
      </w:r>
      <w:r>
        <w:rPr>
          <w:rFonts w:cs="Arial"/>
          <w:szCs w:val="21"/>
          <w:lang w:val="en-NZ"/>
        </w:rPr>
        <w:t xml:space="preserve">Dr </w:t>
      </w:r>
      <w:r w:rsidRPr="00974F0E">
        <w:rPr>
          <w:rStyle w:val="standardwidth1"/>
          <w:rFonts w:cs="Arial"/>
          <w:szCs w:val="21"/>
        </w:rPr>
        <w:t xml:space="preserve">Tania Slater, </w:t>
      </w:r>
      <w:r>
        <w:rPr>
          <w:rStyle w:val="standardwidth1"/>
          <w:rFonts w:cs="Arial"/>
          <w:szCs w:val="21"/>
        </w:rPr>
        <w:t xml:space="preserve">Professor Beverly Laughton, </w:t>
      </w:r>
      <w:r w:rsidRPr="00974F0E">
        <w:rPr>
          <w:rStyle w:val="standardwidth1"/>
          <w:rFonts w:cs="Arial"/>
          <w:szCs w:val="21"/>
        </w:rPr>
        <w:t xml:space="preserve">Ngaire Sparkes, </w:t>
      </w:r>
      <w:r w:rsidR="00BE7E74">
        <w:rPr>
          <w:rStyle w:val="standardwidth1"/>
          <w:rFonts w:cs="Arial"/>
          <w:szCs w:val="21"/>
        </w:rPr>
        <w:t xml:space="preserve">and </w:t>
      </w:r>
      <w:r w:rsidRPr="00974F0E">
        <w:rPr>
          <w:rStyle w:val="standardwidth1"/>
          <w:rFonts w:cs="Arial"/>
          <w:szCs w:val="21"/>
        </w:rPr>
        <w:t>Emma MacFarlane</w:t>
      </w:r>
      <w:r>
        <w:rPr>
          <w:rStyle w:val="standardwidth1"/>
          <w:rFonts w:cs="Arial"/>
          <w:szCs w:val="21"/>
        </w:rPr>
        <w:t xml:space="preserve"> </w:t>
      </w:r>
      <w:r w:rsidRPr="00974F0E">
        <w:rPr>
          <w:rFonts w:cs="Arial"/>
          <w:szCs w:val="21"/>
          <w:lang w:val="en-NZ"/>
        </w:rPr>
        <w:t>w</w:t>
      </w:r>
      <w:r>
        <w:rPr>
          <w:rFonts w:cs="Arial"/>
          <w:szCs w:val="21"/>
          <w:lang w:val="en-NZ"/>
        </w:rPr>
        <w:t>ere</w:t>
      </w:r>
      <w:r w:rsidRPr="00974F0E">
        <w:rPr>
          <w:szCs w:val="21"/>
          <w:lang w:val="en-NZ"/>
        </w:rPr>
        <w:t xml:space="preserve"> present via videoconference for discussion of this application.</w:t>
      </w:r>
    </w:p>
    <w:p w14:paraId="57764B85" w14:textId="77777777" w:rsidR="00FA1C6E" w:rsidRPr="00D324AA" w:rsidRDefault="00FA1C6E" w:rsidP="00FA1C6E">
      <w:pPr>
        <w:rPr>
          <w:u w:val="single"/>
          <w:lang w:val="en-NZ"/>
        </w:rPr>
      </w:pPr>
    </w:p>
    <w:p w14:paraId="703C05A7" w14:textId="77777777" w:rsidR="00FA1C6E" w:rsidRPr="0054344C" w:rsidRDefault="00FA1C6E" w:rsidP="00FA1C6E">
      <w:pPr>
        <w:pStyle w:val="Headingbold"/>
      </w:pPr>
      <w:r w:rsidRPr="0054344C">
        <w:t>Potential conflicts of interest</w:t>
      </w:r>
    </w:p>
    <w:p w14:paraId="49B1DDCA" w14:textId="77777777" w:rsidR="00FA1C6E" w:rsidRPr="00D324AA" w:rsidRDefault="00FA1C6E" w:rsidP="00FA1C6E">
      <w:pPr>
        <w:rPr>
          <w:b/>
          <w:lang w:val="en-NZ"/>
        </w:rPr>
      </w:pPr>
    </w:p>
    <w:p w14:paraId="47966D9E" w14:textId="77777777" w:rsidR="00FA1C6E" w:rsidRPr="00D324AA" w:rsidRDefault="00FA1C6E" w:rsidP="00FA1C6E">
      <w:pPr>
        <w:rPr>
          <w:lang w:val="en-NZ"/>
        </w:rPr>
      </w:pPr>
      <w:r w:rsidRPr="00D324AA">
        <w:rPr>
          <w:lang w:val="en-NZ"/>
        </w:rPr>
        <w:t>The Chair asked members to declare any potential conflicts of interest related to this application.</w:t>
      </w:r>
    </w:p>
    <w:p w14:paraId="70F81B11" w14:textId="77777777" w:rsidR="00FA1C6E" w:rsidRPr="00D324AA" w:rsidRDefault="00FA1C6E" w:rsidP="00FA1C6E">
      <w:pPr>
        <w:rPr>
          <w:lang w:val="en-NZ"/>
        </w:rPr>
      </w:pPr>
    </w:p>
    <w:p w14:paraId="79333EC1" w14:textId="77777777" w:rsidR="00FA1C6E" w:rsidRPr="00D324AA" w:rsidRDefault="00FA1C6E" w:rsidP="00FA1C6E">
      <w:pPr>
        <w:rPr>
          <w:lang w:val="en-NZ"/>
        </w:rPr>
      </w:pPr>
      <w:r w:rsidRPr="00D324AA">
        <w:rPr>
          <w:lang w:val="en-NZ"/>
        </w:rPr>
        <w:t>No potential conflicts of interest related to this application were declared by any member.</w:t>
      </w:r>
    </w:p>
    <w:p w14:paraId="3DFB5B63" w14:textId="77777777" w:rsidR="00FA1C6E" w:rsidRPr="00D324AA" w:rsidRDefault="00FA1C6E" w:rsidP="00FA1C6E">
      <w:pPr>
        <w:autoSpaceDE w:val="0"/>
        <w:autoSpaceDN w:val="0"/>
        <w:adjustRightInd w:val="0"/>
        <w:rPr>
          <w:lang w:val="en-NZ"/>
        </w:rPr>
      </w:pPr>
    </w:p>
    <w:p w14:paraId="6EEDC6BE" w14:textId="77777777" w:rsidR="00FA1C6E" w:rsidRPr="0054344C" w:rsidRDefault="00FA1C6E" w:rsidP="00FA1C6E">
      <w:pPr>
        <w:pStyle w:val="Headingbold"/>
      </w:pPr>
      <w:r w:rsidRPr="0054344C">
        <w:t xml:space="preserve">Summary of resolved ethical issues </w:t>
      </w:r>
    </w:p>
    <w:p w14:paraId="32EE68CD" w14:textId="77777777" w:rsidR="00FA1C6E" w:rsidRPr="00D324AA" w:rsidRDefault="00FA1C6E" w:rsidP="00FA1C6E">
      <w:pPr>
        <w:rPr>
          <w:u w:val="single"/>
          <w:lang w:val="en-NZ"/>
        </w:rPr>
      </w:pPr>
    </w:p>
    <w:p w14:paraId="7F374B06" w14:textId="77777777" w:rsidR="00FA1C6E" w:rsidRPr="00D324AA" w:rsidRDefault="00FA1C6E" w:rsidP="00FA1C6E">
      <w:pPr>
        <w:rPr>
          <w:lang w:val="en-NZ"/>
        </w:rPr>
      </w:pPr>
      <w:r w:rsidRPr="00D324AA">
        <w:rPr>
          <w:lang w:val="en-NZ"/>
        </w:rPr>
        <w:t>The main ethical issues considered by the Committee and addressed by the Researcher are as follows.</w:t>
      </w:r>
    </w:p>
    <w:p w14:paraId="07461B1F" w14:textId="77777777" w:rsidR="00FA1C6E" w:rsidRPr="00D324AA" w:rsidRDefault="00FA1C6E" w:rsidP="00FA1C6E">
      <w:pPr>
        <w:rPr>
          <w:lang w:val="en-NZ"/>
        </w:rPr>
      </w:pPr>
    </w:p>
    <w:p w14:paraId="1FF6558B" w14:textId="787E1666" w:rsidR="00FA1C6E" w:rsidRPr="002C7CBC" w:rsidRDefault="00FA1C6E" w:rsidP="00B51831">
      <w:pPr>
        <w:pStyle w:val="ListParagraph"/>
        <w:numPr>
          <w:ilvl w:val="0"/>
          <w:numId w:val="17"/>
        </w:numPr>
      </w:pPr>
      <w:r w:rsidRPr="00D324AA">
        <w:t xml:space="preserve">The Committee </w:t>
      </w:r>
      <w:r>
        <w:t xml:space="preserve">noted that there </w:t>
      </w:r>
      <w:r w:rsidR="00EC5A57">
        <w:t xml:space="preserve">were </w:t>
      </w:r>
      <w:r>
        <w:t xml:space="preserve">no assent forms included in the application for younger persons. The </w:t>
      </w:r>
      <w:r w:rsidR="006B261D">
        <w:t>R</w:t>
      </w:r>
      <w:r>
        <w:t xml:space="preserve">esearcher clarified that </w:t>
      </w:r>
      <w:r w:rsidR="00EC5A57">
        <w:t>all</w:t>
      </w:r>
      <w:r>
        <w:t xml:space="preserve"> individuals </w:t>
      </w:r>
      <w:r w:rsidR="00EC5A57">
        <w:t>would have capacity to provide informed consent</w:t>
      </w:r>
      <w:r>
        <w:t>. There would be support for decision making where needed as counsellors would be involved in a case-by-case man</w:t>
      </w:r>
      <w:r w:rsidR="00A85BB7">
        <w:t>ne</w:t>
      </w:r>
      <w:r>
        <w:t xml:space="preserve">r. </w:t>
      </w:r>
    </w:p>
    <w:p w14:paraId="5168A08F" w14:textId="318833C9" w:rsidR="00FA1C6E" w:rsidRPr="006B261D" w:rsidRDefault="00FA1C6E" w:rsidP="006B261D">
      <w:pPr>
        <w:numPr>
          <w:ilvl w:val="0"/>
          <w:numId w:val="3"/>
        </w:numPr>
        <w:spacing w:before="80" w:after="80"/>
        <w:contextualSpacing/>
        <w:rPr>
          <w:lang w:val="en-NZ"/>
        </w:rPr>
      </w:pPr>
      <w:r>
        <w:t xml:space="preserve">The Committee clarified </w:t>
      </w:r>
      <w:r w:rsidR="006B261D">
        <w:t xml:space="preserve">with the Researchers </w:t>
      </w:r>
      <w:r>
        <w:t xml:space="preserve">that the recruitment would primarily be through the clinics. This would be restricted due to opportunity for interference from non-genuine consumers. The Committee </w:t>
      </w:r>
      <w:r w:rsidR="006B261D">
        <w:t xml:space="preserve">also </w:t>
      </w:r>
      <w:r>
        <w:t xml:space="preserve">clarified that there would be separate recruiters in the clinics to ensure separation between recruitment and clinical treatment. </w:t>
      </w:r>
    </w:p>
    <w:p w14:paraId="35E4694A" w14:textId="463B1726" w:rsidR="00FA1C6E" w:rsidRPr="00AC031D" w:rsidRDefault="00FA1C6E" w:rsidP="00FA1C6E">
      <w:pPr>
        <w:numPr>
          <w:ilvl w:val="0"/>
          <w:numId w:val="3"/>
        </w:numPr>
        <w:spacing w:before="80" w:after="80"/>
        <w:contextualSpacing/>
        <w:rPr>
          <w:lang w:val="en-NZ"/>
        </w:rPr>
      </w:pPr>
      <w:r>
        <w:t xml:space="preserve">The Committee noted that the answer to E4 in the application </w:t>
      </w:r>
      <w:r w:rsidR="00003796">
        <w:t>stated</w:t>
      </w:r>
      <w:r>
        <w:t xml:space="preserve"> that there would be no reporting of abnormal results of clinical significance. The researcher clarified that as the study was looking into experience of participants. There will be no clinical parameters assessed for reporting.</w:t>
      </w:r>
    </w:p>
    <w:p w14:paraId="16A7FF79" w14:textId="68CE0360" w:rsidR="00FA1C6E" w:rsidRDefault="00FA1C6E" w:rsidP="00FA1C6E">
      <w:pPr>
        <w:numPr>
          <w:ilvl w:val="0"/>
          <w:numId w:val="3"/>
        </w:numPr>
        <w:spacing w:before="80" w:after="80"/>
        <w:contextualSpacing/>
        <w:rPr>
          <w:lang w:val="en-NZ"/>
        </w:rPr>
      </w:pPr>
      <w:r>
        <w:t xml:space="preserve">The </w:t>
      </w:r>
      <w:r w:rsidR="006008C2">
        <w:t>R</w:t>
      </w:r>
      <w:r>
        <w:t xml:space="preserve">esearchers clarified that the interview training would include a safety brief for ensuring that any issues raised or concerns that arise are dealt with. Any concerns of abuse etc would be raised by the interviewing staff and addressed accordingly. </w:t>
      </w:r>
    </w:p>
    <w:p w14:paraId="4600724A" w14:textId="77777777" w:rsidR="00FA1C6E" w:rsidRPr="0013623E" w:rsidRDefault="00FA1C6E" w:rsidP="00FA1C6E">
      <w:pPr>
        <w:numPr>
          <w:ilvl w:val="0"/>
          <w:numId w:val="3"/>
        </w:numPr>
        <w:spacing w:before="80" w:after="80"/>
        <w:contextualSpacing/>
        <w:rPr>
          <w:lang w:val="en-NZ"/>
        </w:rPr>
      </w:pPr>
      <w:r>
        <w:t>The Committee clarified the support was available to Whānau due to the potential Whakamā inherent in the process.</w:t>
      </w:r>
    </w:p>
    <w:p w14:paraId="1A2D569A" w14:textId="4B050D63" w:rsidR="00FA1C6E" w:rsidRPr="0013623E" w:rsidRDefault="00FA1C6E" w:rsidP="00FA1C6E">
      <w:pPr>
        <w:numPr>
          <w:ilvl w:val="0"/>
          <w:numId w:val="3"/>
        </w:numPr>
        <w:spacing w:before="80" w:after="80"/>
        <w:contextualSpacing/>
        <w:rPr>
          <w:lang w:val="en-NZ"/>
        </w:rPr>
      </w:pPr>
      <w:r>
        <w:t xml:space="preserve">The Committee queried if it was a requirement for participants under the age of 16 to have a support person or social worker present. The </w:t>
      </w:r>
      <w:r w:rsidR="00330615">
        <w:t>R</w:t>
      </w:r>
      <w:r>
        <w:t xml:space="preserve">esearchers clarified that it would be a requirement for both parts of the study.  </w:t>
      </w:r>
    </w:p>
    <w:p w14:paraId="7B519D23" w14:textId="77777777" w:rsidR="00FA1C6E" w:rsidRPr="0081727E" w:rsidRDefault="00FA1C6E" w:rsidP="00FA1C6E">
      <w:pPr>
        <w:numPr>
          <w:ilvl w:val="0"/>
          <w:numId w:val="3"/>
        </w:numPr>
        <w:spacing w:before="80" w:after="80"/>
        <w:contextualSpacing/>
        <w:rPr>
          <w:lang w:val="en-NZ"/>
        </w:rPr>
      </w:pPr>
      <w:r>
        <w:t xml:space="preserve">The Committee noted that the Māori and Pasifika data will be separate from the other data. </w:t>
      </w:r>
    </w:p>
    <w:p w14:paraId="05064E11" w14:textId="426AC0FB" w:rsidR="00FA1C6E" w:rsidRPr="0081727E" w:rsidRDefault="00FA1C6E" w:rsidP="00FA1C6E">
      <w:pPr>
        <w:numPr>
          <w:ilvl w:val="0"/>
          <w:numId w:val="3"/>
        </w:numPr>
        <w:spacing w:before="80" w:after="80"/>
        <w:contextualSpacing/>
        <w:rPr>
          <w:lang w:val="en-NZ"/>
        </w:rPr>
      </w:pPr>
      <w:r>
        <w:t xml:space="preserve">The Committee noted that there would be the opportunity for Māori and Pasifika participants to be included in the non-Māori and Pasifika part of the study </w:t>
      </w:r>
      <w:r w:rsidR="00EC5A57">
        <w:t>on request.</w:t>
      </w:r>
      <w:r>
        <w:t xml:space="preserve"> </w:t>
      </w:r>
    </w:p>
    <w:p w14:paraId="5DED8983" w14:textId="065FB564" w:rsidR="00FA1C6E" w:rsidRPr="00E66E78" w:rsidRDefault="00FA1C6E" w:rsidP="00FA1C6E">
      <w:pPr>
        <w:numPr>
          <w:ilvl w:val="0"/>
          <w:numId w:val="3"/>
        </w:numPr>
        <w:spacing w:before="80" w:after="80"/>
        <w:contextualSpacing/>
        <w:rPr>
          <w:lang w:val="en-NZ"/>
        </w:rPr>
      </w:pPr>
      <w:r>
        <w:t xml:space="preserve">The Committee clarified that </w:t>
      </w:r>
      <w:r w:rsidR="009041E2">
        <w:t xml:space="preserve">focus </w:t>
      </w:r>
      <w:r>
        <w:t xml:space="preserve">groups </w:t>
      </w:r>
      <w:r w:rsidR="009041E2">
        <w:t>may be held in place of</w:t>
      </w:r>
      <w:r>
        <w:t xml:space="preserve"> interviews</w:t>
      </w:r>
      <w:r w:rsidR="009041E2">
        <w:t xml:space="preserve"> for those that wish to participate in a group setting.</w:t>
      </w:r>
      <w:r>
        <w:t xml:space="preserve">  </w:t>
      </w:r>
    </w:p>
    <w:p w14:paraId="7CC14E4A" w14:textId="77777777" w:rsidR="00FA1C6E" w:rsidRPr="00E66E78" w:rsidRDefault="00FA1C6E" w:rsidP="00FA1C6E">
      <w:pPr>
        <w:numPr>
          <w:ilvl w:val="0"/>
          <w:numId w:val="3"/>
        </w:numPr>
        <w:spacing w:before="80" w:after="80"/>
        <w:contextualSpacing/>
        <w:rPr>
          <w:lang w:val="en-NZ"/>
        </w:rPr>
      </w:pPr>
      <w:r>
        <w:t xml:space="preserve">The Committee clarified that everyone who completes the survey would be given the opportunity to be contacted for an interview. </w:t>
      </w:r>
    </w:p>
    <w:p w14:paraId="651C4321" w14:textId="77777777" w:rsidR="00FA1C6E" w:rsidRPr="0013623E" w:rsidRDefault="00FA1C6E" w:rsidP="00FA1C6E">
      <w:pPr>
        <w:spacing w:before="80" w:after="80"/>
        <w:contextualSpacing/>
        <w:rPr>
          <w:lang w:val="en-NZ"/>
        </w:rPr>
      </w:pPr>
    </w:p>
    <w:p w14:paraId="084837A9" w14:textId="77777777" w:rsidR="00FA1C6E" w:rsidRPr="0054344C" w:rsidRDefault="00FA1C6E" w:rsidP="00FA1C6E">
      <w:pPr>
        <w:pStyle w:val="Headingbold"/>
      </w:pPr>
      <w:r w:rsidRPr="0054344C">
        <w:t>Summary of outstanding ethical issues</w:t>
      </w:r>
    </w:p>
    <w:p w14:paraId="558C0CBC" w14:textId="77777777" w:rsidR="00FA1C6E" w:rsidRPr="00D324AA" w:rsidRDefault="00FA1C6E" w:rsidP="00FA1C6E">
      <w:pPr>
        <w:rPr>
          <w:lang w:val="en-NZ"/>
        </w:rPr>
      </w:pPr>
    </w:p>
    <w:p w14:paraId="78D166EE" w14:textId="77777777" w:rsidR="00FA1C6E" w:rsidRPr="00D324AA" w:rsidRDefault="00FA1C6E" w:rsidP="00FA1C6E">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E92DDCC" w14:textId="77777777" w:rsidR="00003796" w:rsidRPr="00003796" w:rsidRDefault="00003796" w:rsidP="00003796">
      <w:pPr>
        <w:rPr>
          <w:rFonts w:cs="Arial"/>
          <w:color w:val="FF0000"/>
        </w:rPr>
      </w:pPr>
    </w:p>
    <w:p w14:paraId="7353C727" w14:textId="20BE7E71" w:rsidR="00003796" w:rsidRDefault="00003796" w:rsidP="00003796">
      <w:pPr>
        <w:pStyle w:val="ListParagraph"/>
      </w:pPr>
      <w:r w:rsidRPr="00D324AA">
        <w:lastRenderedPageBreak/>
        <w:t xml:space="preserve">The Committee </w:t>
      </w:r>
      <w:r>
        <w:t>clarified the age range would be from 14-25 years.</w:t>
      </w:r>
      <w:r w:rsidR="009041E2">
        <w:t xml:space="preserve"> Please ensure this is consistent across all study documentation.</w:t>
      </w:r>
      <w:r>
        <w:t xml:space="preserve"> </w:t>
      </w:r>
    </w:p>
    <w:p w14:paraId="0589A916" w14:textId="7FDD6F54" w:rsidR="00E76A20" w:rsidRPr="00E76A20" w:rsidRDefault="00E76A20" w:rsidP="00E76A20">
      <w:pPr>
        <w:numPr>
          <w:ilvl w:val="0"/>
          <w:numId w:val="3"/>
        </w:numPr>
        <w:spacing w:before="80" w:after="80"/>
        <w:contextualSpacing/>
        <w:rPr>
          <w:lang w:val="en-NZ"/>
        </w:rPr>
      </w:pPr>
      <w:r>
        <w:t>The Committee noted that REDCAP would be preferable for the survey due to the sensitivity of the information.</w:t>
      </w:r>
    </w:p>
    <w:p w14:paraId="72CBC204" w14:textId="3C116487" w:rsidR="00E76A20" w:rsidRPr="00E76A20" w:rsidRDefault="00E76A20" w:rsidP="00E76A20">
      <w:pPr>
        <w:numPr>
          <w:ilvl w:val="0"/>
          <w:numId w:val="3"/>
        </w:numPr>
        <w:spacing w:before="80" w:after="80"/>
        <w:contextualSpacing/>
        <w:rPr>
          <w:lang w:val="en-NZ"/>
        </w:rPr>
      </w:pPr>
      <w:r>
        <w:t xml:space="preserve">The Committee noted that the best way for participants to </w:t>
      </w:r>
      <w:r w:rsidR="009041E2">
        <w:t xml:space="preserve">be provided with the name of </w:t>
      </w:r>
      <w:r>
        <w:t>their interviewer would be to disclose the name of the interviewer in the recruiting phone call</w:t>
      </w:r>
      <w:r w:rsidR="009041E2">
        <w:t>.</w:t>
      </w:r>
    </w:p>
    <w:p w14:paraId="4065EA82" w14:textId="024A660A" w:rsidR="00FA1C6E" w:rsidRPr="0013623E" w:rsidRDefault="00FA1C6E" w:rsidP="00FA1C6E">
      <w:pPr>
        <w:pStyle w:val="ListParagraph"/>
        <w:rPr>
          <w:rFonts w:cs="Arial"/>
          <w:color w:val="FF0000"/>
        </w:rPr>
      </w:pPr>
      <w:r>
        <w:t xml:space="preserve">The Committee requested that the safety plan for </w:t>
      </w:r>
      <w:r w:rsidR="00E41C06">
        <w:t>R</w:t>
      </w:r>
      <w:r>
        <w:t>esearchers be provided for review</w:t>
      </w:r>
      <w:r w:rsidR="00462BAA">
        <w:t xml:space="preserve">. This can be submitted via an amendment </w:t>
      </w:r>
      <w:r w:rsidR="009041E2">
        <w:t>prior to home interviews commencing</w:t>
      </w:r>
      <w:r>
        <w:t xml:space="preserve">. </w:t>
      </w:r>
    </w:p>
    <w:p w14:paraId="20E24B01" w14:textId="2E9AE9CD" w:rsidR="00FA1C6E" w:rsidRPr="007500C8" w:rsidRDefault="007500C8" w:rsidP="007500C8">
      <w:pPr>
        <w:numPr>
          <w:ilvl w:val="0"/>
          <w:numId w:val="3"/>
        </w:numPr>
        <w:spacing w:before="80" w:after="80"/>
        <w:contextualSpacing/>
        <w:rPr>
          <w:lang w:val="en-NZ"/>
        </w:rPr>
      </w:pPr>
      <w:r>
        <w:t xml:space="preserve">The Committee clarified that there would be no data from support people collected without consenting, and this will be done separately. </w:t>
      </w:r>
      <w:r w:rsidR="00FA1C6E">
        <w:t>Please provide a copy of a consent form that may be used in the event a support person becomes a participant</w:t>
      </w:r>
      <w:r w:rsidR="004028A6">
        <w:t>. This can be submitted via an amendment</w:t>
      </w:r>
      <w:r w:rsidR="00FA1C6E">
        <w:t xml:space="preserve">. </w:t>
      </w:r>
    </w:p>
    <w:p w14:paraId="3238DDD3" w14:textId="77777777" w:rsidR="00FA1C6E" w:rsidRDefault="00FA1C6E" w:rsidP="00FA1C6E">
      <w:pPr>
        <w:pStyle w:val="ListParagraph"/>
        <w:rPr>
          <w:rFonts w:cs="Arial"/>
        </w:rPr>
      </w:pPr>
      <w:r>
        <w:rPr>
          <w:rFonts w:cs="Arial"/>
        </w:rPr>
        <w:t>The Committee noted that data must be kept for 10 years after the youngest participant turns 16. Please amend this in study documents.</w:t>
      </w:r>
    </w:p>
    <w:p w14:paraId="4AA2C649" w14:textId="4C241438" w:rsidR="00FA1C6E" w:rsidRDefault="00FA1C6E" w:rsidP="00FA1C6E">
      <w:pPr>
        <w:pStyle w:val="ListParagraph"/>
        <w:rPr>
          <w:rFonts w:cs="Arial"/>
        </w:rPr>
      </w:pPr>
      <w:r>
        <w:rPr>
          <w:rFonts w:cs="Arial"/>
        </w:rPr>
        <w:t xml:space="preserve">The Committee queried if there was </w:t>
      </w:r>
      <w:proofErr w:type="spellStart"/>
      <w:r>
        <w:rPr>
          <w:rFonts w:cs="Arial"/>
        </w:rPr>
        <w:t>a</w:t>
      </w:r>
      <w:proofErr w:type="spellEnd"/>
      <w:r>
        <w:rPr>
          <w:rFonts w:cs="Arial"/>
        </w:rPr>
        <w:t xml:space="preserve"> </w:t>
      </w:r>
      <w:r w:rsidR="009041E2">
        <w:rPr>
          <w:rFonts w:cs="Arial"/>
        </w:rPr>
        <w:t xml:space="preserve">outline </w:t>
      </w:r>
      <w:r>
        <w:rPr>
          <w:rFonts w:cs="Arial"/>
        </w:rPr>
        <w:t xml:space="preserve">of questions that may be asked and asked that these be provided for review as an amendment to the study. </w:t>
      </w:r>
    </w:p>
    <w:p w14:paraId="619DC82B" w14:textId="3F31D061" w:rsidR="00FA1C6E" w:rsidRPr="00341477" w:rsidRDefault="00FA1C6E" w:rsidP="002C7CBC">
      <w:pPr>
        <w:pStyle w:val="ListParagraph"/>
        <w:numPr>
          <w:ilvl w:val="0"/>
          <w:numId w:val="0"/>
        </w:numPr>
        <w:ind w:left="360"/>
        <w:rPr>
          <w:rFonts w:cs="Arial"/>
        </w:rPr>
      </w:pPr>
      <w:r w:rsidRPr="0081727E">
        <w:br/>
      </w:r>
    </w:p>
    <w:p w14:paraId="7D14F7CD" w14:textId="4E2DC5E7" w:rsidR="00FA1C6E" w:rsidRDefault="00FA1C6E" w:rsidP="00FA1C6E">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FE91B02" w14:textId="77777777" w:rsidR="00300A13" w:rsidRPr="00300A13" w:rsidRDefault="00300A13" w:rsidP="00300A13">
      <w:pPr>
        <w:spacing w:before="80" w:after="80"/>
        <w:rPr>
          <w:rFonts w:cs="Arial"/>
          <w:szCs w:val="22"/>
          <w:lang w:val="en-NZ"/>
        </w:rPr>
      </w:pPr>
    </w:p>
    <w:p w14:paraId="0CBE054E" w14:textId="0CDCB1D4" w:rsidR="00300A13" w:rsidRPr="00300A13" w:rsidRDefault="00300A13" w:rsidP="00300A13">
      <w:pPr>
        <w:spacing w:before="80" w:after="80"/>
        <w:rPr>
          <w:rFonts w:cs="Arial"/>
          <w:szCs w:val="22"/>
          <w:lang w:val="en-NZ"/>
        </w:rPr>
      </w:pPr>
      <w:r w:rsidRPr="00300A13">
        <w:rPr>
          <w:rFonts w:cs="Arial"/>
          <w:szCs w:val="22"/>
          <w:lang w:val="en-NZ"/>
        </w:rPr>
        <w:t>PIS</w:t>
      </w:r>
      <w:r w:rsidR="00B51831">
        <w:rPr>
          <w:rFonts w:cs="Arial"/>
          <w:szCs w:val="22"/>
          <w:lang w:val="en-NZ"/>
        </w:rPr>
        <w:t>/</w:t>
      </w:r>
      <w:r w:rsidRPr="00300A13">
        <w:rPr>
          <w:rFonts w:cs="Arial"/>
          <w:szCs w:val="22"/>
          <w:lang w:val="en-NZ"/>
        </w:rPr>
        <w:t>CF S</w:t>
      </w:r>
      <w:r w:rsidR="002C7CBC">
        <w:rPr>
          <w:rFonts w:cs="Arial"/>
          <w:szCs w:val="22"/>
          <w:lang w:val="en-NZ"/>
        </w:rPr>
        <w:t>urvey:</w:t>
      </w:r>
    </w:p>
    <w:p w14:paraId="70DE3230" w14:textId="13663C7F" w:rsidR="00300A13" w:rsidRPr="00300A13" w:rsidRDefault="00816D8F" w:rsidP="002C7CBC">
      <w:pPr>
        <w:pStyle w:val="ListParagraph"/>
      </w:pPr>
      <w:r>
        <w:t>Please d</w:t>
      </w:r>
      <w:r w:rsidR="00300A13" w:rsidRPr="00300A13">
        <w:t>elete statements regarding access to and withdrawal of data (not possible for an anonymous survey).</w:t>
      </w:r>
      <w:r w:rsidR="00300A13">
        <w:t xml:space="preserve"> State that if a participant stops the survey partway through, any already completed answers will be included in the study.</w:t>
      </w:r>
    </w:p>
    <w:p w14:paraId="6E47D7C8" w14:textId="72182D17" w:rsidR="00300A13" w:rsidRDefault="00816D8F" w:rsidP="00300A13">
      <w:pPr>
        <w:pStyle w:val="ListParagraph"/>
        <w:rPr>
          <w:rFonts w:cs="Arial"/>
          <w:szCs w:val="22"/>
        </w:rPr>
      </w:pPr>
      <w:r>
        <w:rPr>
          <w:rFonts w:cs="Arial"/>
          <w:szCs w:val="22"/>
        </w:rPr>
        <w:t>Please s</w:t>
      </w:r>
      <w:r w:rsidR="00300A13" w:rsidRPr="00300A13">
        <w:rPr>
          <w:rFonts w:cs="Arial"/>
          <w:szCs w:val="22"/>
        </w:rPr>
        <w:t>often statements of benefit (use 'may' instead of 'will' to describe potential benefits).</w:t>
      </w:r>
    </w:p>
    <w:p w14:paraId="6F7C93F0" w14:textId="77777777" w:rsidR="00300A13" w:rsidRPr="00300A13" w:rsidRDefault="00300A13" w:rsidP="00300A13">
      <w:pPr>
        <w:spacing w:before="80" w:after="80"/>
        <w:rPr>
          <w:rFonts w:cs="Arial"/>
          <w:szCs w:val="22"/>
          <w:lang w:val="en-NZ"/>
        </w:rPr>
      </w:pPr>
    </w:p>
    <w:p w14:paraId="2873800A" w14:textId="566EEE6A" w:rsidR="00FA1C6E" w:rsidRPr="00D324AA" w:rsidRDefault="00123065" w:rsidP="00FA1C6E">
      <w:pPr>
        <w:spacing w:before="80" w:after="80"/>
        <w:rPr>
          <w:rFonts w:cs="Arial"/>
          <w:szCs w:val="22"/>
          <w:lang w:val="en-NZ"/>
        </w:rPr>
      </w:pPr>
      <w:r w:rsidRPr="00123065">
        <w:rPr>
          <w:rFonts w:cs="Arial"/>
          <w:szCs w:val="22"/>
          <w:lang w:val="en-NZ"/>
        </w:rPr>
        <w:t>PIS</w:t>
      </w:r>
      <w:r w:rsidR="00B51831">
        <w:rPr>
          <w:rFonts w:cs="Arial"/>
          <w:szCs w:val="22"/>
          <w:lang w:val="en-NZ"/>
        </w:rPr>
        <w:t>/</w:t>
      </w:r>
      <w:r w:rsidRPr="00123065">
        <w:rPr>
          <w:rFonts w:cs="Arial"/>
          <w:szCs w:val="22"/>
          <w:lang w:val="en-NZ"/>
        </w:rPr>
        <w:t>CF</w:t>
      </w:r>
      <w:r w:rsidR="00B51831">
        <w:rPr>
          <w:rFonts w:cs="Arial"/>
          <w:szCs w:val="22"/>
          <w:lang w:val="en-NZ"/>
        </w:rPr>
        <w:t>s</w:t>
      </w:r>
      <w:r w:rsidRPr="00123065">
        <w:rPr>
          <w:rFonts w:cs="Arial"/>
          <w:szCs w:val="22"/>
          <w:lang w:val="en-NZ"/>
        </w:rPr>
        <w:t xml:space="preserve"> </w:t>
      </w:r>
      <w:r w:rsidR="002C7CBC">
        <w:rPr>
          <w:rFonts w:cs="Arial"/>
          <w:szCs w:val="22"/>
          <w:lang w:val="en-NZ"/>
        </w:rPr>
        <w:t>interviews:</w:t>
      </w:r>
    </w:p>
    <w:p w14:paraId="66945795" w14:textId="26656E3F" w:rsidR="00FA1C6E" w:rsidRDefault="00FA1C6E" w:rsidP="00FA1C6E">
      <w:pPr>
        <w:pStyle w:val="ListParagraph"/>
      </w:pPr>
      <w:r>
        <w:t xml:space="preserve">Please include a brief outline or indication of the types of questions that will be asked in the interview for participants to consider so that they can decide if they are comfortable with this prior to being interviewed. </w:t>
      </w:r>
    </w:p>
    <w:p w14:paraId="1C432EBF" w14:textId="23DF3F1E" w:rsidR="00123065" w:rsidRDefault="00123065" w:rsidP="00123065">
      <w:pPr>
        <w:pStyle w:val="ListParagraph"/>
        <w:rPr>
          <w:rFonts w:cs="Arial"/>
          <w:szCs w:val="22"/>
        </w:rPr>
      </w:pPr>
      <w:r>
        <w:rPr>
          <w:rFonts w:cs="Arial"/>
          <w:szCs w:val="22"/>
        </w:rPr>
        <w:t>Please a</w:t>
      </w:r>
      <w:r w:rsidRPr="00300A13">
        <w:rPr>
          <w:rFonts w:cs="Arial"/>
          <w:szCs w:val="22"/>
        </w:rPr>
        <w:t>ddress processes for managing significant disclosures, including obligations to report (e.g. unprompted disclosures of risk to self or others, abuse)</w:t>
      </w:r>
    </w:p>
    <w:p w14:paraId="4685287B" w14:textId="41F16B6C" w:rsidR="00123065" w:rsidRPr="00123065" w:rsidRDefault="00123065" w:rsidP="00123065">
      <w:pPr>
        <w:pStyle w:val="ListParagraph"/>
        <w:rPr>
          <w:rFonts w:cs="Arial"/>
          <w:szCs w:val="22"/>
        </w:rPr>
      </w:pPr>
      <w:r>
        <w:rPr>
          <w:rFonts w:cs="Arial"/>
          <w:szCs w:val="22"/>
        </w:rPr>
        <w:t>Please s</w:t>
      </w:r>
      <w:r w:rsidRPr="00300A13">
        <w:rPr>
          <w:rFonts w:cs="Arial"/>
          <w:szCs w:val="22"/>
        </w:rPr>
        <w:t>often statements of benefit (use 'may' instead of 'will' to describe potential benefits).</w:t>
      </w:r>
    </w:p>
    <w:p w14:paraId="63F0E98F" w14:textId="503ADC1A" w:rsidR="00FA1C6E" w:rsidRDefault="00FA1C6E" w:rsidP="00FA1C6E">
      <w:pPr>
        <w:pStyle w:val="ListParagraph"/>
      </w:pPr>
      <w:r>
        <w:t>Please provide a statement informing participants of the option to receive Māori cultural support</w:t>
      </w:r>
      <w:r w:rsidR="00B51831">
        <w:t xml:space="preserve"> rather than including it in the form to protect the contact from harassment</w:t>
      </w:r>
      <w:r>
        <w:t xml:space="preserve">. </w:t>
      </w:r>
    </w:p>
    <w:p w14:paraId="2C3D0B83" w14:textId="30CD14D7" w:rsidR="00FA1C6E" w:rsidRDefault="00FA1C6E" w:rsidP="00FA1C6E">
      <w:pPr>
        <w:pStyle w:val="ListParagraph"/>
      </w:pPr>
      <w:r>
        <w:t>Please describe the term ‘</w:t>
      </w:r>
      <w:r w:rsidR="00EF1831">
        <w:t>inequities’</w:t>
      </w:r>
      <w:r>
        <w:t xml:space="preserve"> and related terms to be more lay friendly and replace these across the PIS. </w:t>
      </w:r>
    </w:p>
    <w:p w14:paraId="3CEF5E08" w14:textId="77777777" w:rsidR="00FA1C6E" w:rsidRDefault="00FA1C6E" w:rsidP="00FA1C6E">
      <w:pPr>
        <w:pStyle w:val="ListParagraph"/>
      </w:pPr>
      <w:r>
        <w:t xml:space="preserve">Please address the risk of privacy breach. </w:t>
      </w:r>
    </w:p>
    <w:p w14:paraId="45F730A6" w14:textId="77777777" w:rsidR="00FA1C6E" w:rsidRDefault="00FA1C6E" w:rsidP="00FA1C6E">
      <w:pPr>
        <w:pStyle w:val="ListParagraph"/>
      </w:pPr>
      <w:r>
        <w:t xml:space="preserve">Please address if the data collected may be used for future research. If there is the potential for data-sharing overseas this must be noted. </w:t>
      </w:r>
    </w:p>
    <w:p w14:paraId="37121EAE" w14:textId="77777777" w:rsidR="00FA1C6E" w:rsidRDefault="00FA1C6E" w:rsidP="00FA1C6E">
      <w:pPr>
        <w:pStyle w:val="ListParagraph"/>
      </w:pPr>
      <w:r>
        <w:t>Please ensure that the consent form and information sheet are aligned in what will occur should the participant decide to withdraw from the study.</w:t>
      </w:r>
    </w:p>
    <w:p w14:paraId="4D2FD2E6" w14:textId="17D73237" w:rsidR="00FA1C6E" w:rsidRDefault="00FA1C6E" w:rsidP="00FA1C6E">
      <w:pPr>
        <w:pStyle w:val="ListParagraph"/>
      </w:pPr>
      <w:r>
        <w:t>Please note that the statement referring to the ability of HDECs or regulatory auditors having access to identifiable information should also be included in the PIS</w:t>
      </w:r>
      <w:r w:rsidR="00123065">
        <w:t>,</w:t>
      </w:r>
      <w:r>
        <w:t xml:space="preserve"> not only the CF. </w:t>
      </w:r>
    </w:p>
    <w:p w14:paraId="3EBAABA7" w14:textId="77777777" w:rsidR="00FA1C6E" w:rsidRPr="00D324AA" w:rsidRDefault="00FA1C6E" w:rsidP="00FA1C6E">
      <w:pPr>
        <w:spacing w:before="80" w:after="80"/>
      </w:pPr>
    </w:p>
    <w:p w14:paraId="1A58074D" w14:textId="77777777" w:rsidR="00FA1C6E" w:rsidRPr="0054344C" w:rsidRDefault="00FA1C6E" w:rsidP="00FA1C6E">
      <w:pPr>
        <w:rPr>
          <w:b/>
          <w:bCs/>
          <w:lang w:val="en-NZ"/>
        </w:rPr>
      </w:pPr>
      <w:r w:rsidRPr="0054344C">
        <w:rPr>
          <w:b/>
          <w:bCs/>
          <w:lang w:val="en-NZ"/>
        </w:rPr>
        <w:t xml:space="preserve">Decision </w:t>
      </w:r>
    </w:p>
    <w:p w14:paraId="3E1CE273" w14:textId="77777777" w:rsidR="00FA1C6E" w:rsidRPr="00D324AA" w:rsidRDefault="00FA1C6E" w:rsidP="00FA1C6E">
      <w:pPr>
        <w:rPr>
          <w:lang w:val="en-NZ"/>
        </w:rPr>
      </w:pPr>
    </w:p>
    <w:p w14:paraId="35008F0D" w14:textId="77777777" w:rsidR="004E0820" w:rsidRPr="00D324AA" w:rsidRDefault="004E0820" w:rsidP="004E082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717CAE40" w14:textId="77777777" w:rsidR="004E0820" w:rsidRPr="00D324AA" w:rsidRDefault="004E0820" w:rsidP="004E0820">
      <w:pPr>
        <w:rPr>
          <w:color w:val="FF0000"/>
          <w:lang w:val="en-NZ"/>
        </w:rPr>
      </w:pPr>
    </w:p>
    <w:p w14:paraId="5735C6DC" w14:textId="77777777" w:rsidR="004E0820" w:rsidRPr="00CF5FA1" w:rsidRDefault="004E0820" w:rsidP="004E0820">
      <w:pPr>
        <w:pStyle w:val="NSCbullet"/>
        <w:rPr>
          <w:color w:val="auto"/>
        </w:rPr>
      </w:pPr>
      <w:r w:rsidRPr="00CF5FA1">
        <w:rPr>
          <w:color w:val="auto"/>
        </w:rPr>
        <w:t>please address all outstanding ethical issues raised by the Committee</w:t>
      </w:r>
    </w:p>
    <w:p w14:paraId="7310BA90" w14:textId="29C3128F" w:rsidR="000612CF" w:rsidRPr="004E0820" w:rsidRDefault="004E0820" w:rsidP="00B51831">
      <w:pPr>
        <w:numPr>
          <w:ilvl w:val="0"/>
          <w:numId w:val="4"/>
        </w:numPr>
        <w:spacing w:before="80" w:after="80"/>
        <w:ind w:left="714" w:hanging="357"/>
        <w:rPr>
          <w:rFonts w:cs="Arial"/>
          <w:szCs w:val="22"/>
          <w:lang w:val="en-NZ"/>
        </w:rPr>
      </w:pPr>
      <w:r w:rsidRPr="00CF5FA1">
        <w:rPr>
          <w:rFonts w:cs="Arial"/>
          <w:szCs w:val="22"/>
          <w:lang w:val="en-NZ"/>
        </w:rPr>
        <w:t xml:space="preserve">please update the Participant Information Sheet and Consent Form, taking into account the feedback provided by the Committee. </w:t>
      </w:r>
      <w:r w:rsidRPr="00CF5FA1">
        <w:rPr>
          <w:i/>
          <w:iCs/>
        </w:rPr>
        <w:t>(National Ethical Standards for Health and Disability Research and Quality Improvement, para 7.15 – 7.17)</w:t>
      </w:r>
      <w:r>
        <w:rPr>
          <w:i/>
          <w:iCs/>
        </w:rPr>
        <w:t>.</w:t>
      </w:r>
      <w:r w:rsidR="00FA1C6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62E336B2" w14:textId="77777777" w:rsidTr="00310D80">
        <w:trPr>
          <w:trHeight w:val="280"/>
        </w:trPr>
        <w:tc>
          <w:tcPr>
            <w:tcW w:w="966" w:type="dxa"/>
            <w:tcBorders>
              <w:top w:val="nil"/>
              <w:left w:val="nil"/>
              <w:bottom w:val="nil"/>
              <w:right w:val="nil"/>
            </w:tcBorders>
          </w:tcPr>
          <w:p w14:paraId="63D22CA8" w14:textId="77777777" w:rsidR="000612CF" w:rsidRPr="00960BFE" w:rsidRDefault="000612CF" w:rsidP="00310D80">
            <w:pPr>
              <w:autoSpaceDE w:val="0"/>
              <w:autoSpaceDN w:val="0"/>
              <w:adjustRightInd w:val="0"/>
            </w:pPr>
            <w:r w:rsidRPr="00960BFE">
              <w:rPr>
                <w:b/>
              </w:rPr>
              <w:lastRenderedPageBreak/>
              <w:t>1</w:t>
            </w:r>
            <w:r>
              <w:rPr>
                <w:b/>
              </w:rPr>
              <w:t>1</w:t>
            </w:r>
            <w:r w:rsidRPr="00960BFE">
              <w:rPr>
                <w:b/>
              </w:rPr>
              <w:t xml:space="preserve"> </w:t>
            </w:r>
            <w:r w:rsidRPr="00960BFE">
              <w:t xml:space="preserve"> </w:t>
            </w:r>
          </w:p>
        </w:tc>
        <w:tc>
          <w:tcPr>
            <w:tcW w:w="2575" w:type="dxa"/>
            <w:tcBorders>
              <w:top w:val="nil"/>
              <w:left w:val="nil"/>
              <w:bottom w:val="nil"/>
              <w:right w:val="nil"/>
            </w:tcBorders>
          </w:tcPr>
          <w:p w14:paraId="11081D19"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F51096A" w14:textId="40B15D88" w:rsidR="000612CF" w:rsidRPr="002B62FF" w:rsidRDefault="000612CF" w:rsidP="00310D80">
            <w:pPr>
              <w:autoSpaceDE w:val="0"/>
              <w:autoSpaceDN w:val="0"/>
              <w:adjustRightInd w:val="0"/>
              <w:rPr>
                <w:b/>
                <w:bCs/>
              </w:rPr>
            </w:pPr>
            <w:r>
              <w:rPr>
                <w:b/>
                <w:bCs/>
              </w:rPr>
              <w:t>2022 FU</w:t>
            </w:r>
            <w:r w:rsidR="00AC5800">
              <w:rPr>
                <w:b/>
                <w:bCs/>
              </w:rPr>
              <w:t>L</w:t>
            </w:r>
            <w:r>
              <w:rPr>
                <w:b/>
                <w:bCs/>
              </w:rPr>
              <w:t>L 13371</w:t>
            </w:r>
          </w:p>
        </w:tc>
      </w:tr>
      <w:tr w:rsidR="000612CF" w:rsidRPr="00960BFE" w14:paraId="53768649" w14:textId="77777777" w:rsidTr="00310D80">
        <w:trPr>
          <w:trHeight w:val="280"/>
        </w:trPr>
        <w:tc>
          <w:tcPr>
            <w:tcW w:w="966" w:type="dxa"/>
            <w:tcBorders>
              <w:top w:val="nil"/>
              <w:left w:val="nil"/>
              <w:bottom w:val="nil"/>
              <w:right w:val="nil"/>
            </w:tcBorders>
          </w:tcPr>
          <w:p w14:paraId="41B62900"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044FB2C8"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008A449A" w14:textId="6B73CADE" w:rsidR="000612CF" w:rsidRPr="00960BFE" w:rsidRDefault="006C0D78" w:rsidP="006C0D78">
            <w:pPr>
              <w:autoSpaceDE w:val="0"/>
              <w:autoSpaceDN w:val="0"/>
              <w:adjustRightInd w:val="0"/>
            </w:pPr>
            <w:r>
              <w:t>A PHASE 1 STUDY EVALUATING THE EFFECTS OF ARO-RAGE INJECTION FOR SUBCUTANEOUS ADMINISTRATION IN HEALTHY SUBJECTS</w:t>
            </w:r>
          </w:p>
        </w:tc>
      </w:tr>
      <w:tr w:rsidR="000612CF" w:rsidRPr="00960BFE" w14:paraId="5C66CBCB" w14:textId="77777777" w:rsidTr="00310D80">
        <w:trPr>
          <w:trHeight w:val="280"/>
        </w:trPr>
        <w:tc>
          <w:tcPr>
            <w:tcW w:w="966" w:type="dxa"/>
            <w:tcBorders>
              <w:top w:val="nil"/>
              <w:left w:val="nil"/>
              <w:bottom w:val="nil"/>
              <w:right w:val="nil"/>
            </w:tcBorders>
          </w:tcPr>
          <w:p w14:paraId="050A7D29"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7E703647"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31DF3E53" w14:textId="03CAC602" w:rsidR="000612CF" w:rsidRPr="00960BFE" w:rsidRDefault="00E72BD6" w:rsidP="00310D80">
            <w:r>
              <w:t>Dr Mark O’Carroll</w:t>
            </w:r>
          </w:p>
        </w:tc>
      </w:tr>
      <w:tr w:rsidR="000612CF" w:rsidRPr="00960BFE" w14:paraId="49871246" w14:textId="77777777" w:rsidTr="00310D80">
        <w:trPr>
          <w:trHeight w:val="280"/>
        </w:trPr>
        <w:tc>
          <w:tcPr>
            <w:tcW w:w="966" w:type="dxa"/>
            <w:tcBorders>
              <w:top w:val="nil"/>
              <w:left w:val="nil"/>
              <w:bottom w:val="nil"/>
              <w:right w:val="nil"/>
            </w:tcBorders>
          </w:tcPr>
          <w:p w14:paraId="6EA51C2F"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4F37376D"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14563049" w14:textId="0A8BC722" w:rsidR="000612CF" w:rsidRPr="00960BFE" w:rsidRDefault="00B6241A" w:rsidP="00310D80">
            <w:pPr>
              <w:autoSpaceDE w:val="0"/>
              <w:autoSpaceDN w:val="0"/>
              <w:adjustRightInd w:val="0"/>
            </w:pPr>
            <w:r w:rsidRPr="00B6241A">
              <w:t>Arrowhead Pharmaceuticals, Inc.</w:t>
            </w:r>
          </w:p>
        </w:tc>
      </w:tr>
      <w:tr w:rsidR="000612CF" w:rsidRPr="00960BFE" w14:paraId="4F93E165" w14:textId="77777777" w:rsidTr="00310D80">
        <w:trPr>
          <w:trHeight w:val="280"/>
        </w:trPr>
        <w:tc>
          <w:tcPr>
            <w:tcW w:w="966" w:type="dxa"/>
            <w:tcBorders>
              <w:top w:val="nil"/>
              <w:left w:val="nil"/>
              <w:bottom w:val="nil"/>
              <w:right w:val="nil"/>
            </w:tcBorders>
          </w:tcPr>
          <w:p w14:paraId="5DD4D248"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4893FF9A"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70C1A2EA" w14:textId="43406950" w:rsidR="000612CF" w:rsidRPr="00960BFE" w:rsidRDefault="008908DC" w:rsidP="00310D80">
            <w:pPr>
              <w:autoSpaceDE w:val="0"/>
              <w:autoSpaceDN w:val="0"/>
              <w:adjustRightInd w:val="0"/>
            </w:pPr>
            <w:r>
              <w:t>01 September 2022</w:t>
            </w:r>
          </w:p>
        </w:tc>
      </w:tr>
    </w:tbl>
    <w:p w14:paraId="773AB93A" w14:textId="77777777" w:rsidR="000612CF" w:rsidRPr="00795EDD" w:rsidRDefault="000612CF" w:rsidP="000612CF"/>
    <w:p w14:paraId="22E0E899" w14:textId="1049602C" w:rsidR="000612CF" w:rsidRPr="00A835C3" w:rsidRDefault="00A835C3" w:rsidP="000612CF">
      <w:pPr>
        <w:autoSpaceDE w:val="0"/>
        <w:autoSpaceDN w:val="0"/>
        <w:adjustRightInd w:val="0"/>
        <w:rPr>
          <w:sz w:val="20"/>
          <w:lang w:val="en-NZ"/>
        </w:rPr>
      </w:pPr>
      <w:r w:rsidRPr="00A835C3">
        <w:t>Dr Mark O’Carroll</w:t>
      </w:r>
      <w:r w:rsidRPr="00A835C3">
        <w:rPr>
          <w:rFonts w:cs="Arial"/>
          <w:szCs w:val="22"/>
          <w:lang w:val="en-NZ"/>
        </w:rPr>
        <w:t xml:space="preserve">, Holly </w:t>
      </w:r>
      <w:proofErr w:type="spellStart"/>
      <w:r w:rsidRPr="00A835C3">
        <w:rPr>
          <w:rFonts w:cs="Arial"/>
          <w:szCs w:val="22"/>
          <w:lang w:val="en-NZ"/>
        </w:rPr>
        <w:t>Thirwall</w:t>
      </w:r>
      <w:proofErr w:type="spellEnd"/>
      <w:r w:rsidRPr="00A835C3">
        <w:rPr>
          <w:rFonts w:cs="Arial"/>
          <w:szCs w:val="22"/>
          <w:lang w:val="en-NZ"/>
        </w:rPr>
        <w:t xml:space="preserve">, and Courtney Rowse </w:t>
      </w:r>
      <w:r w:rsidR="000612CF" w:rsidRPr="00A835C3">
        <w:rPr>
          <w:lang w:val="en-NZ"/>
        </w:rPr>
        <w:t>w</w:t>
      </w:r>
      <w:r w:rsidRPr="00A835C3">
        <w:rPr>
          <w:lang w:val="en-NZ"/>
        </w:rPr>
        <w:t>ere</w:t>
      </w:r>
      <w:r w:rsidR="000612CF" w:rsidRPr="00A835C3">
        <w:rPr>
          <w:lang w:val="en-NZ"/>
        </w:rPr>
        <w:t xml:space="preserve"> present via videoconference for discussion of this application.</w:t>
      </w:r>
    </w:p>
    <w:p w14:paraId="2947F93E" w14:textId="77777777" w:rsidR="000612CF" w:rsidRPr="00D324AA" w:rsidRDefault="000612CF" w:rsidP="000612CF">
      <w:pPr>
        <w:rPr>
          <w:u w:val="single"/>
          <w:lang w:val="en-NZ"/>
        </w:rPr>
      </w:pPr>
    </w:p>
    <w:p w14:paraId="49319A30" w14:textId="77777777" w:rsidR="000612CF" w:rsidRPr="0054344C" w:rsidRDefault="000612CF" w:rsidP="000612CF">
      <w:pPr>
        <w:pStyle w:val="Headingbold"/>
      </w:pPr>
      <w:r w:rsidRPr="0054344C">
        <w:t>Potential conflicts of interest</w:t>
      </w:r>
    </w:p>
    <w:p w14:paraId="0EF4F50A" w14:textId="77777777" w:rsidR="000612CF" w:rsidRPr="00D324AA" w:rsidRDefault="000612CF" w:rsidP="000612CF">
      <w:pPr>
        <w:rPr>
          <w:b/>
          <w:lang w:val="en-NZ"/>
        </w:rPr>
      </w:pPr>
    </w:p>
    <w:p w14:paraId="66692CB0"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6BE454A5" w14:textId="77777777" w:rsidR="000612CF" w:rsidRPr="00D324AA" w:rsidRDefault="000612CF" w:rsidP="000612CF">
      <w:pPr>
        <w:rPr>
          <w:lang w:val="en-NZ"/>
        </w:rPr>
      </w:pPr>
    </w:p>
    <w:p w14:paraId="31902FAF"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03821C3A" w14:textId="77777777" w:rsidR="000612CF" w:rsidRPr="00D324AA" w:rsidRDefault="000612CF" w:rsidP="000612CF">
      <w:pPr>
        <w:rPr>
          <w:lang w:val="en-NZ"/>
        </w:rPr>
      </w:pPr>
    </w:p>
    <w:p w14:paraId="318193C5" w14:textId="77777777" w:rsidR="000612CF" w:rsidRPr="00D324AA" w:rsidRDefault="000612CF" w:rsidP="000612CF">
      <w:pPr>
        <w:rPr>
          <w:lang w:val="en-NZ"/>
        </w:rPr>
      </w:pPr>
    </w:p>
    <w:p w14:paraId="530EB6F8" w14:textId="77777777" w:rsidR="000612CF" w:rsidRPr="00D324AA" w:rsidRDefault="000612CF" w:rsidP="000612CF">
      <w:pPr>
        <w:autoSpaceDE w:val="0"/>
        <w:autoSpaceDN w:val="0"/>
        <w:adjustRightInd w:val="0"/>
        <w:rPr>
          <w:lang w:val="en-NZ"/>
        </w:rPr>
      </w:pPr>
    </w:p>
    <w:p w14:paraId="768E3017" w14:textId="77777777" w:rsidR="000612CF" w:rsidRPr="0054344C" w:rsidRDefault="000612CF" w:rsidP="000612CF">
      <w:pPr>
        <w:pStyle w:val="Headingbold"/>
      </w:pPr>
      <w:r w:rsidRPr="0054344C">
        <w:t xml:space="preserve">Summary of resolved ethical issues </w:t>
      </w:r>
    </w:p>
    <w:p w14:paraId="47D7E70E" w14:textId="77777777" w:rsidR="000612CF" w:rsidRPr="00D324AA" w:rsidRDefault="000612CF" w:rsidP="000612CF">
      <w:pPr>
        <w:rPr>
          <w:u w:val="single"/>
          <w:lang w:val="en-NZ"/>
        </w:rPr>
      </w:pPr>
    </w:p>
    <w:p w14:paraId="40C7D1F0"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4CCDB376" w14:textId="77777777" w:rsidR="000612CF" w:rsidRPr="00D324AA" w:rsidRDefault="000612CF" w:rsidP="000612CF">
      <w:pPr>
        <w:rPr>
          <w:lang w:val="en-NZ"/>
        </w:rPr>
      </w:pPr>
    </w:p>
    <w:p w14:paraId="0A6A9674" w14:textId="01835435" w:rsidR="000612CF" w:rsidRPr="00F85DFD" w:rsidRDefault="00F85DFD" w:rsidP="00B51831">
      <w:pPr>
        <w:pStyle w:val="ListParagraph"/>
        <w:numPr>
          <w:ilvl w:val="0"/>
          <w:numId w:val="9"/>
        </w:numPr>
      </w:pPr>
      <w:r>
        <w:t>The Committee asked for comment on the progress of the inhaled ARO-RAGE study, in particular time to recovery of RAGE levels post-dose if any data available. The Researcher stated data</w:t>
      </w:r>
      <w:r w:rsidR="00816D8F">
        <w:t xml:space="preserve"> is</w:t>
      </w:r>
      <w:r>
        <w:t xml:space="preserve"> not yet available on that but nothing of concern has </w:t>
      </w:r>
      <w:r w:rsidR="00816D8F">
        <w:t xml:space="preserve">been observed as </w:t>
      </w:r>
      <w:r>
        <w:t xml:space="preserve">yet. </w:t>
      </w:r>
    </w:p>
    <w:p w14:paraId="361A98CA" w14:textId="77777777" w:rsidR="000612CF" w:rsidRPr="00D324AA" w:rsidRDefault="000612CF" w:rsidP="000612CF">
      <w:pPr>
        <w:spacing w:before="80" w:after="80"/>
        <w:rPr>
          <w:lang w:val="en-NZ"/>
        </w:rPr>
      </w:pPr>
    </w:p>
    <w:p w14:paraId="35643D26" w14:textId="77777777" w:rsidR="000612CF" w:rsidRPr="0054344C" w:rsidRDefault="000612CF" w:rsidP="000612CF">
      <w:pPr>
        <w:pStyle w:val="Headingbold"/>
      </w:pPr>
      <w:r w:rsidRPr="0054344C">
        <w:t>Summary of outstanding ethical issues</w:t>
      </w:r>
    </w:p>
    <w:p w14:paraId="618AA462" w14:textId="77777777" w:rsidR="000612CF" w:rsidRPr="00D324AA" w:rsidRDefault="000612CF" w:rsidP="000612CF">
      <w:pPr>
        <w:rPr>
          <w:lang w:val="en-NZ"/>
        </w:rPr>
      </w:pPr>
    </w:p>
    <w:p w14:paraId="1ED12BAE"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9857126" w14:textId="77777777" w:rsidR="000612CF" w:rsidRPr="00D324AA" w:rsidRDefault="000612CF" w:rsidP="000612CF">
      <w:pPr>
        <w:autoSpaceDE w:val="0"/>
        <w:autoSpaceDN w:val="0"/>
        <w:adjustRightInd w:val="0"/>
        <w:rPr>
          <w:szCs w:val="22"/>
          <w:lang w:val="en-NZ"/>
        </w:rPr>
      </w:pPr>
    </w:p>
    <w:p w14:paraId="6F52AED2" w14:textId="77777777" w:rsidR="00F85DFD" w:rsidRDefault="00F85DFD" w:rsidP="00F85DFD">
      <w:pPr>
        <w:pStyle w:val="ListParagraph"/>
      </w:pPr>
      <w:r>
        <w:t>The Committee noted the following about the Data and Tissue Management Plan (DTMP):</w:t>
      </w:r>
    </w:p>
    <w:p w14:paraId="52099D55" w14:textId="77777777" w:rsidR="00F85DFD" w:rsidRDefault="00F85DFD" w:rsidP="00F85DFD">
      <w:pPr>
        <w:pStyle w:val="ListParagraph"/>
        <w:numPr>
          <w:ilvl w:val="1"/>
          <w:numId w:val="3"/>
        </w:numPr>
      </w:pPr>
      <w:r>
        <w:t>Please amend Section 8.4 which currently includes references to 'you'.</w:t>
      </w:r>
    </w:p>
    <w:p w14:paraId="6126E84A" w14:textId="02EF4290" w:rsidR="00816D8F" w:rsidRPr="00816D8F" w:rsidRDefault="00F85DFD" w:rsidP="00816D8F">
      <w:pPr>
        <w:pStyle w:val="ListParagraph"/>
        <w:numPr>
          <w:ilvl w:val="1"/>
          <w:numId w:val="3"/>
        </w:numPr>
      </w:pPr>
      <w:r>
        <w:t>Please address withdrawal of tissue retained for Future Unspecified Research (FUR) in Section 12</w:t>
      </w:r>
      <w:r w:rsidR="002A5A8D">
        <w:t>, as that can be withdrawn at the request of participants.</w:t>
      </w:r>
    </w:p>
    <w:p w14:paraId="664C9A95" w14:textId="77777777" w:rsidR="000612CF" w:rsidRPr="00D324AA" w:rsidRDefault="00A65CFB" w:rsidP="00332F78">
      <w:pPr>
        <w:pStyle w:val="ListParagraph"/>
        <w:rPr>
          <w:rFonts w:cs="Arial"/>
          <w:color w:val="FF0000"/>
        </w:rPr>
      </w:pPr>
      <w:r>
        <w:t>The Committee requested the ‘grab your friends’ line in the advertisement to be removed.</w:t>
      </w:r>
      <w:r w:rsidR="000612CF" w:rsidRPr="00D324AA">
        <w:br/>
      </w:r>
    </w:p>
    <w:p w14:paraId="23D32969"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6E86E78" w14:textId="77777777" w:rsidR="000612CF" w:rsidRPr="00D324AA" w:rsidRDefault="000612CF" w:rsidP="000612CF">
      <w:pPr>
        <w:spacing w:before="80" w:after="80"/>
        <w:rPr>
          <w:rFonts w:cs="Arial"/>
          <w:szCs w:val="22"/>
          <w:lang w:val="en-NZ"/>
        </w:rPr>
      </w:pPr>
    </w:p>
    <w:p w14:paraId="4DE2DCD1" w14:textId="4D4704AD" w:rsidR="00F85DFD" w:rsidRDefault="00F85DFD" w:rsidP="00F85DFD">
      <w:pPr>
        <w:pStyle w:val="ListParagraph"/>
        <w:numPr>
          <w:ilvl w:val="0"/>
          <w:numId w:val="0"/>
        </w:numPr>
        <w:ind w:left="360" w:hanging="360"/>
      </w:pPr>
      <w:r>
        <w:t>Main PIS/CF</w:t>
      </w:r>
      <w:r w:rsidR="00B51831">
        <w:t>s:</w:t>
      </w:r>
    </w:p>
    <w:p w14:paraId="133E1512" w14:textId="26422057" w:rsidR="00F85DFD" w:rsidRDefault="00F85DFD" w:rsidP="00F85DFD">
      <w:pPr>
        <w:pStyle w:val="ListParagraph"/>
      </w:pPr>
      <w:r>
        <w:t>Please explain bronchoscopy</w:t>
      </w:r>
      <w:r w:rsidR="00816D8F">
        <w:t xml:space="preserve"> fully</w:t>
      </w:r>
      <w:r>
        <w:t xml:space="preserve"> prior to the table - it is an invasive procedure often requiring sedation (currently buried in table of assessments in tiny font, with further detail regarding the procedure much later in the document under risks). The duration of the bronchoscopy visit should be noted. Also note that bronchoscopies are referenced repeatedly (and unnecessarily) on page 2 but not explained until later in the document.</w:t>
      </w:r>
    </w:p>
    <w:p w14:paraId="4FBB1088" w14:textId="51DF6E17" w:rsidR="00F85DFD" w:rsidRDefault="0097116A" w:rsidP="00F85DFD">
      <w:pPr>
        <w:pStyle w:val="ListParagraph"/>
      </w:pPr>
      <w:r>
        <w:t>Please c</w:t>
      </w:r>
      <w:r w:rsidR="00F85DFD">
        <w:t>onsider consolidating blood sampling into one row in second table of assessments.</w:t>
      </w:r>
    </w:p>
    <w:p w14:paraId="567605B3" w14:textId="77777777" w:rsidR="00F85DFD" w:rsidRDefault="00F85DFD" w:rsidP="00F85DFD">
      <w:pPr>
        <w:pStyle w:val="ListParagraph"/>
        <w:numPr>
          <w:ilvl w:val="0"/>
          <w:numId w:val="0"/>
        </w:numPr>
        <w:ind w:left="360"/>
      </w:pPr>
    </w:p>
    <w:p w14:paraId="0EBD00B6" w14:textId="77777777" w:rsidR="00816D8F" w:rsidRDefault="00816D8F" w:rsidP="00F85DFD">
      <w:pPr>
        <w:pStyle w:val="ListParagraph"/>
        <w:numPr>
          <w:ilvl w:val="0"/>
          <w:numId w:val="0"/>
        </w:numPr>
      </w:pPr>
    </w:p>
    <w:p w14:paraId="50C802C7" w14:textId="77777777" w:rsidR="00816D8F" w:rsidRDefault="00816D8F" w:rsidP="00F85DFD">
      <w:pPr>
        <w:pStyle w:val="ListParagraph"/>
        <w:numPr>
          <w:ilvl w:val="0"/>
          <w:numId w:val="0"/>
        </w:numPr>
      </w:pPr>
    </w:p>
    <w:p w14:paraId="08C58B22" w14:textId="4602FD44" w:rsidR="00F85DFD" w:rsidRDefault="00B51831" w:rsidP="00F85DFD">
      <w:pPr>
        <w:pStyle w:val="ListParagraph"/>
        <w:numPr>
          <w:ilvl w:val="0"/>
          <w:numId w:val="0"/>
        </w:numPr>
      </w:pPr>
      <w:r>
        <w:lastRenderedPageBreak/>
        <w:t>Future Unspecified Research (FUR)</w:t>
      </w:r>
      <w:r w:rsidR="00F85DFD">
        <w:t xml:space="preserve"> PIS/CF</w:t>
      </w:r>
      <w:r>
        <w:t>:</w:t>
      </w:r>
    </w:p>
    <w:p w14:paraId="1D77486F" w14:textId="038F4E73" w:rsidR="00F85DFD" w:rsidRDefault="00F85DFD" w:rsidP="00F85DFD">
      <w:pPr>
        <w:pStyle w:val="ListParagraph"/>
      </w:pPr>
      <w:r>
        <w:t>Please review for repetition and amend accordingly (ownership rights, privacy breach, return of results, data as a taonga</w:t>
      </w:r>
      <w:r w:rsidR="00816D8F">
        <w:t xml:space="preserve"> etc.)</w:t>
      </w:r>
    </w:p>
    <w:p w14:paraId="3A1B94D4" w14:textId="4E351C2E" w:rsidR="00A65CFB" w:rsidRPr="00D324AA" w:rsidRDefault="0097116A" w:rsidP="005D5099">
      <w:pPr>
        <w:pStyle w:val="ListParagraph"/>
      </w:pPr>
      <w:r>
        <w:t>Please s</w:t>
      </w:r>
      <w:r w:rsidR="00F85DFD">
        <w:t>tate whether there is any risk of genetic data being matched with data on other genetic databases.</w:t>
      </w:r>
    </w:p>
    <w:p w14:paraId="4F294B40" w14:textId="77777777" w:rsidR="000612CF" w:rsidRPr="00D324AA" w:rsidRDefault="000612CF" w:rsidP="000612CF">
      <w:pPr>
        <w:spacing w:before="80" w:after="80"/>
      </w:pPr>
    </w:p>
    <w:p w14:paraId="7E38C5F7" w14:textId="77777777" w:rsidR="000612CF" w:rsidRPr="0054344C" w:rsidRDefault="000612CF" w:rsidP="000612CF">
      <w:pPr>
        <w:rPr>
          <w:b/>
          <w:bCs/>
          <w:lang w:val="en-NZ"/>
        </w:rPr>
      </w:pPr>
      <w:r w:rsidRPr="0054344C">
        <w:rPr>
          <w:b/>
          <w:bCs/>
          <w:lang w:val="en-NZ"/>
        </w:rPr>
        <w:t xml:space="preserve">Decision </w:t>
      </w:r>
    </w:p>
    <w:p w14:paraId="630F8E43" w14:textId="77777777" w:rsidR="000612CF" w:rsidRPr="00D324AA" w:rsidRDefault="000612CF" w:rsidP="000612CF">
      <w:pPr>
        <w:rPr>
          <w:lang w:val="en-NZ"/>
        </w:rPr>
      </w:pPr>
    </w:p>
    <w:p w14:paraId="66D19227" w14:textId="77777777" w:rsidR="000612CF" w:rsidRPr="00D324AA" w:rsidRDefault="000612CF" w:rsidP="000612C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0E0DF00" w14:textId="77777777" w:rsidR="000612CF" w:rsidRPr="00D324AA" w:rsidRDefault="000612CF" w:rsidP="000612CF">
      <w:pPr>
        <w:rPr>
          <w:color w:val="FF0000"/>
          <w:lang w:val="en-NZ"/>
        </w:rPr>
      </w:pPr>
    </w:p>
    <w:p w14:paraId="1DD7CE01" w14:textId="77777777" w:rsidR="000612CF" w:rsidRPr="00CF5FA1" w:rsidRDefault="000612CF" w:rsidP="000612CF">
      <w:pPr>
        <w:pStyle w:val="NSCbullet"/>
        <w:rPr>
          <w:color w:val="auto"/>
        </w:rPr>
      </w:pPr>
      <w:r w:rsidRPr="00CF5FA1">
        <w:rPr>
          <w:color w:val="auto"/>
        </w:rPr>
        <w:t>please address all outstanding ethical issues raised by the Committee</w:t>
      </w:r>
    </w:p>
    <w:p w14:paraId="7B06CF61" w14:textId="77777777" w:rsidR="000612CF" w:rsidRPr="00CF5FA1" w:rsidRDefault="000612CF" w:rsidP="00B51831">
      <w:pPr>
        <w:numPr>
          <w:ilvl w:val="0"/>
          <w:numId w:val="4"/>
        </w:numPr>
        <w:spacing w:before="80" w:after="80"/>
        <w:ind w:left="714" w:hanging="357"/>
        <w:rPr>
          <w:rFonts w:cs="Arial"/>
          <w:szCs w:val="22"/>
          <w:lang w:val="en-NZ"/>
        </w:rPr>
      </w:pPr>
      <w:r w:rsidRPr="00CF5FA1">
        <w:rPr>
          <w:rFonts w:cs="Arial"/>
          <w:szCs w:val="22"/>
          <w:lang w:val="en-NZ"/>
        </w:rPr>
        <w:t xml:space="preserve">please update the Participant Information Sheet and Consent Form, taking into account the feedback provided by the Committee. </w:t>
      </w:r>
      <w:r w:rsidRPr="00CF5FA1">
        <w:rPr>
          <w:i/>
          <w:iCs/>
        </w:rPr>
        <w:t>(National Ethical Standards for Health and Disability Research and Quality Improvement, para 7.15 – 7.17).</w:t>
      </w:r>
    </w:p>
    <w:p w14:paraId="1C1B7BBB" w14:textId="77777777" w:rsidR="000612CF" w:rsidRPr="00D324AA" w:rsidRDefault="000612CF" w:rsidP="000612CF">
      <w:pPr>
        <w:rPr>
          <w:rFonts w:cs="Arial"/>
          <w:color w:val="33CCCC"/>
          <w:szCs w:val="22"/>
          <w:lang w:val="en-NZ"/>
        </w:rPr>
      </w:pPr>
    </w:p>
    <w:p w14:paraId="0366DCCE" w14:textId="770D8852" w:rsidR="000612CF" w:rsidRPr="0018623C" w:rsidRDefault="000612CF" w:rsidP="000612CF"/>
    <w:p w14:paraId="235FCDAD" w14:textId="77777777" w:rsidR="00A835C3" w:rsidRDefault="00A835C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2CF" w:rsidRPr="00960BFE" w14:paraId="57D9F9AB" w14:textId="77777777" w:rsidTr="00310D80">
        <w:trPr>
          <w:trHeight w:val="280"/>
        </w:trPr>
        <w:tc>
          <w:tcPr>
            <w:tcW w:w="966" w:type="dxa"/>
            <w:tcBorders>
              <w:top w:val="nil"/>
              <w:left w:val="nil"/>
              <w:bottom w:val="nil"/>
              <w:right w:val="nil"/>
            </w:tcBorders>
          </w:tcPr>
          <w:p w14:paraId="1C3186A2" w14:textId="5D33B2D0" w:rsidR="000612CF" w:rsidRPr="00960BFE" w:rsidRDefault="000612CF" w:rsidP="00310D80">
            <w:pPr>
              <w:autoSpaceDE w:val="0"/>
              <w:autoSpaceDN w:val="0"/>
              <w:adjustRightInd w:val="0"/>
            </w:pPr>
            <w:r w:rsidRPr="00960BFE">
              <w:rPr>
                <w:b/>
              </w:rPr>
              <w:lastRenderedPageBreak/>
              <w:t>1</w:t>
            </w:r>
            <w:r>
              <w:rPr>
                <w:b/>
              </w:rPr>
              <w:t>2</w:t>
            </w:r>
            <w:r w:rsidRPr="00960BFE">
              <w:rPr>
                <w:b/>
              </w:rPr>
              <w:t xml:space="preserve"> </w:t>
            </w:r>
            <w:r w:rsidRPr="00960BFE">
              <w:t xml:space="preserve"> </w:t>
            </w:r>
          </w:p>
        </w:tc>
        <w:tc>
          <w:tcPr>
            <w:tcW w:w="2575" w:type="dxa"/>
            <w:tcBorders>
              <w:top w:val="nil"/>
              <w:left w:val="nil"/>
              <w:bottom w:val="nil"/>
              <w:right w:val="nil"/>
            </w:tcBorders>
          </w:tcPr>
          <w:p w14:paraId="3306A661" w14:textId="77777777" w:rsidR="000612CF" w:rsidRPr="00960BFE" w:rsidRDefault="000612CF" w:rsidP="00310D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29B38D" w14:textId="77777777" w:rsidR="000612CF" w:rsidRPr="002B62FF" w:rsidRDefault="000612CF" w:rsidP="00310D80">
            <w:pPr>
              <w:autoSpaceDE w:val="0"/>
              <w:autoSpaceDN w:val="0"/>
              <w:adjustRightInd w:val="0"/>
              <w:rPr>
                <w:b/>
                <w:bCs/>
              </w:rPr>
            </w:pPr>
            <w:r>
              <w:rPr>
                <w:b/>
                <w:bCs/>
              </w:rPr>
              <w:t>2022 FULL 13274</w:t>
            </w:r>
          </w:p>
        </w:tc>
      </w:tr>
      <w:tr w:rsidR="000612CF" w:rsidRPr="00960BFE" w14:paraId="73C6346E" w14:textId="77777777" w:rsidTr="00310D80">
        <w:trPr>
          <w:trHeight w:val="280"/>
        </w:trPr>
        <w:tc>
          <w:tcPr>
            <w:tcW w:w="966" w:type="dxa"/>
            <w:tcBorders>
              <w:top w:val="nil"/>
              <w:left w:val="nil"/>
              <w:bottom w:val="nil"/>
              <w:right w:val="nil"/>
            </w:tcBorders>
          </w:tcPr>
          <w:p w14:paraId="604BFFF8"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EA7A7AE" w14:textId="77777777" w:rsidR="000612CF" w:rsidRPr="00960BFE" w:rsidRDefault="000612CF" w:rsidP="00310D80">
            <w:pPr>
              <w:autoSpaceDE w:val="0"/>
              <w:autoSpaceDN w:val="0"/>
              <w:adjustRightInd w:val="0"/>
            </w:pPr>
            <w:r w:rsidRPr="00960BFE">
              <w:t xml:space="preserve">Title: </w:t>
            </w:r>
          </w:p>
        </w:tc>
        <w:tc>
          <w:tcPr>
            <w:tcW w:w="6459" w:type="dxa"/>
            <w:tcBorders>
              <w:top w:val="nil"/>
              <w:left w:val="nil"/>
              <w:bottom w:val="nil"/>
              <w:right w:val="nil"/>
            </w:tcBorders>
          </w:tcPr>
          <w:p w14:paraId="60D8AF33" w14:textId="3D370CB3" w:rsidR="000612CF" w:rsidRPr="00960BFE" w:rsidRDefault="00765958" w:rsidP="00765958">
            <w:pPr>
              <w:autoSpaceDE w:val="0"/>
              <w:autoSpaceDN w:val="0"/>
              <w:adjustRightInd w:val="0"/>
            </w:pPr>
            <w:r>
              <w:t>A Phase 2a/2b Randomized, Placebo-Controlled Clinical Study to Evaluate the Safety and Efficacy of MK-1942 as Adjunctive Therapy in Participants with Mild to Moderate Alzheimer’s Disease (AD) Dementia.</w:t>
            </w:r>
          </w:p>
        </w:tc>
      </w:tr>
      <w:tr w:rsidR="000612CF" w:rsidRPr="00960BFE" w14:paraId="7B5BDAE8" w14:textId="77777777" w:rsidTr="00310D80">
        <w:trPr>
          <w:trHeight w:val="280"/>
        </w:trPr>
        <w:tc>
          <w:tcPr>
            <w:tcW w:w="966" w:type="dxa"/>
            <w:tcBorders>
              <w:top w:val="nil"/>
              <w:left w:val="nil"/>
              <w:bottom w:val="nil"/>
              <w:right w:val="nil"/>
            </w:tcBorders>
          </w:tcPr>
          <w:p w14:paraId="15D6584C"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5B062AA8" w14:textId="77777777" w:rsidR="000612CF" w:rsidRPr="00960BFE" w:rsidRDefault="000612CF" w:rsidP="00310D80">
            <w:pPr>
              <w:autoSpaceDE w:val="0"/>
              <w:autoSpaceDN w:val="0"/>
              <w:adjustRightInd w:val="0"/>
            </w:pPr>
            <w:r w:rsidRPr="00960BFE">
              <w:t xml:space="preserve">Principal Investigator: </w:t>
            </w:r>
          </w:p>
        </w:tc>
        <w:tc>
          <w:tcPr>
            <w:tcW w:w="6459" w:type="dxa"/>
            <w:tcBorders>
              <w:top w:val="nil"/>
              <w:left w:val="nil"/>
              <w:bottom w:val="nil"/>
              <w:right w:val="nil"/>
            </w:tcBorders>
          </w:tcPr>
          <w:p w14:paraId="169F6113" w14:textId="66E119FA" w:rsidR="000612CF" w:rsidRPr="00960BFE" w:rsidRDefault="007302F5" w:rsidP="00310D80">
            <w:r>
              <w:t>Dr Nigel Gilchrist</w:t>
            </w:r>
          </w:p>
        </w:tc>
      </w:tr>
      <w:tr w:rsidR="000612CF" w:rsidRPr="00960BFE" w14:paraId="47EE9A3C" w14:textId="77777777" w:rsidTr="00310D80">
        <w:trPr>
          <w:trHeight w:val="280"/>
        </w:trPr>
        <w:tc>
          <w:tcPr>
            <w:tcW w:w="966" w:type="dxa"/>
            <w:tcBorders>
              <w:top w:val="nil"/>
              <w:left w:val="nil"/>
              <w:bottom w:val="nil"/>
              <w:right w:val="nil"/>
            </w:tcBorders>
          </w:tcPr>
          <w:p w14:paraId="0DEA01A7"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654E1172" w14:textId="77777777" w:rsidR="000612CF" w:rsidRPr="00960BFE" w:rsidRDefault="000612CF" w:rsidP="00310D80">
            <w:pPr>
              <w:autoSpaceDE w:val="0"/>
              <w:autoSpaceDN w:val="0"/>
              <w:adjustRightInd w:val="0"/>
            </w:pPr>
            <w:r w:rsidRPr="00960BFE">
              <w:t xml:space="preserve">Sponsor: </w:t>
            </w:r>
          </w:p>
        </w:tc>
        <w:tc>
          <w:tcPr>
            <w:tcW w:w="6459" w:type="dxa"/>
            <w:tcBorders>
              <w:top w:val="nil"/>
              <w:left w:val="nil"/>
              <w:bottom w:val="nil"/>
              <w:right w:val="nil"/>
            </w:tcBorders>
          </w:tcPr>
          <w:p w14:paraId="7F0041F0" w14:textId="11A503B0" w:rsidR="000612CF" w:rsidRPr="00960BFE" w:rsidRDefault="00F64F9D" w:rsidP="00310D80">
            <w:pPr>
              <w:autoSpaceDE w:val="0"/>
              <w:autoSpaceDN w:val="0"/>
              <w:adjustRightInd w:val="0"/>
            </w:pPr>
            <w:r w:rsidRPr="00F64F9D">
              <w:t>Merck Sharp &amp; Dohme (</w:t>
            </w:r>
            <w:r w:rsidR="00165457">
              <w:t>New Zealand</w:t>
            </w:r>
            <w:r w:rsidRPr="00F64F9D">
              <w:t>) Pty Ltd</w:t>
            </w:r>
          </w:p>
        </w:tc>
      </w:tr>
      <w:tr w:rsidR="000612CF" w:rsidRPr="00960BFE" w14:paraId="7E9D9F52" w14:textId="77777777" w:rsidTr="00310D80">
        <w:trPr>
          <w:trHeight w:val="280"/>
        </w:trPr>
        <w:tc>
          <w:tcPr>
            <w:tcW w:w="966" w:type="dxa"/>
            <w:tcBorders>
              <w:top w:val="nil"/>
              <w:left w:val="nil"/>
              <w:bottom w:val="nil"/>
              <w:right w:val="nil"/>
            </w:tcBorders>
          </w:tcPr>
          <w:p w14:paraId="279FC7FD" w14:textId="77777777" w:rsidR="000612CF" w:rsidRPr="00960BFE" w:rsidRDefault="000612CF" w:rsidP="00310D80">
            <w:pPr>
              <w:autoSpaceDE w:val="0"/>
              <w:autoSpaceDN w:val="0"/>
              <w:adjustRightInd w:val="0"/>
            </w:pPr>
            <w:r w:rsidRPr="00960BFE">
              <w:t xml:space="preserve"> </w:t>
            </w:r>
          </w:p>
        </w:tc>
        <w:tc>
          <w:tcPr>
            <w:tcW w:w="2575" w:type="dxa"/>
            <w:tcBorders>
              <w:top w:val="nil"/>
              <w:left w:val="nil"/>
              <w:bottom w:val="nil"/>
              <w:right w:val="nil"/>
            </w:tcBorders>
          </w:tcPr>
          <w:p w14:paraId="37C806BC" w14:textId="77777777" w:rsidR="000612CF" w:rsidRPr="00960BFE" w:rsidRDefault="000612CF" w:rsidP="00310D80">
            <w:pPr>
              <w:autoSpaceDE w:val="0"/>
              <w:autoSpaceDN w:val="0"/>
              <w:adjustRightInd w:val="0"/>
            </w:pPr>
            <w:r w:rsidRPr="00960BFE">
              <w:t xml:space="preserve">Clock Start Date: </w:t>
            </w:r>
          </w:p>
        </w:tc>
        <w:tc>
          <w:tcPr>
            <w:tcW w:w="6459" w:type="dxa"/>
            <w:tcBorders>
              <w:top w:val="nil"/>
              <w:left w:val="nil"/>
              <w:bottom w:val="nil"/>
              <w:right w:val="nil"/>
            </w:tcBorders>
          </w:tcPr>
          <w:p w14:paraId="0FB71B43" w14:textId="14C2C927" w:rsidR="000612CF" w:rsidRPr="00960BFE" w:rsidRDefault="00E01A8F" w:rsidP="00310D80">
            <w:pPr>
              <w:autoSpaceDE w:val="0"/>
              <w:autoSpaceDN w:val="0"/>
              <w:adjustRightInd w:val="0"/>
            </w:pPr>
            <w:r>
              <w:t>01 September 2022</w:t>
            </w:r>
          </w:p>
        </w:tc>
      </w:tr>
    </w:tbl>
    <w:p w14:paraId="7FF5FFA7" w14:textId="77777777" w:rsidR="000612CF" w:rsidRPr="00795EDD" w:rsidRDefault="000612CF" w:rsidP="000612CF"/>
    <w:p w14:paraId="1B5D950B" w14:textId="4DEC0952" w:rsidR="000612CF" w:rsidRPr="00875C07" w:rsidRDefault="002664E2" w:rsidP="000612CF">
      <w:pPr>
        <w:autoSpaceDE w:val="0"/>
        <w:autoSpaceDN w:val="0"/>
        <w:adjustRightInd w:val="0"/>
        <w:rPr>
          <w:sz w:val="20"/>
          <w:lang w:val="en-NZ"/>
        </w:rPr>
      </w:pPr>
      <w:r w:rsidRPr="00875C07">
        <w:rPr>
          <w:rFonts w:cs="Arial"/>
          <w:szCs w:val="22"/>
          <w:lang w:val="en-NZ"/>
        </w:rPr>
        <w:t>D</w:t>
      </w:r>
      <w:r w:rsidR="00875C07" w:rsidRPr="00875C07">
        <w:rPr>
          <w:rFonts w:cs="Arial"/>
          <w:szCs w:val="22"/>
          <w:lang w:val="en-NZ"/>
        </w:rPr>
        <w:t>r</w:t>
      </w:r>
      <w:r w:rsidRPr="00875C07">
        <w:rPr>
          <w:rFonts w:cs="Arial"/>
          <w:szCs w:val="22"/>
          <w:lang w:val="en-NZ"/>
        </w:rPr>
        <w:t xml:space="preserve"> Nigel Gilchrist and Deirdre </w:t>
      </w:r>
      <w:r w:rsidR="00875C07" w:rsidRPr="00875C07">
        <w:rPr>
          <w:rFonts w:cs="Arial"/>
          <w:szCs w:val="22"/>
          <w:lang w:val="en-NZ"/>
        </w:rPr>
        <w:t>Thompson</w:t>
      </w:r>
      <w:r w:rsidRPr="00875C07">
        <w:rPr>
          <w:rFonts w:cs="Arial"/>
          <w:szCs w:val="22"/>
          <w:lang w:val="en-NZ"/>
        </w:rPr>
        <w:t xml:space="preserve"> </w:t>
      </w:r>
      <w:r w:rsidR="000612CF" w:rsidRPr="00875C07">
        <w:rPr>
          <w:lang w:val="en-NZ"/>
        </w:rPr>
        <w:t>w</w:t>
      </w:r>
      <w:r w:rsidR="00875C07">
        <w:rPr>
          <w:lang w:val="en-NZ"/>
        </w:rPr>
        <w:t>ere</w:t>
      </w:r>
      <w:r w:rsidR="000612CF" w:rsidRPr="00875C07">
        <w:rPr>
          <w:lang w:val="en-NZ"/>
        </w:rPr>
        <w:t xml:space="preserve"> present via videoconference for discussion of this application.</w:t>
      </w:r>
    </w:p>
    <w:p w14:paraId="702B85B5" w14:textId="77777777" w:rsidR="000612CF" w:rsidRPr="00D324AA" w:rsidRDefault="000612CF" w:rsidP="000612CF">
      <w:pPr>
        <w:rPr>
          <w:u w:val="single"/>
          <w:lang w:val="en-NZ"/>
        </w:rPr>
      </w:pPr>
    </w:p>
    <w:p w14:paraId="50B5723B" w14:textId="77777777" w:rsidR="000612CF" w:rsidRPr="0054344C" w:rsidRDefault="000612CF" w:rsidP="000612CF">
      <w:pPr>
        <w:pStyle w:val="Headingbold"/>
      </w:pPr>
      <w:r w:rsidRPr="0054344C">
        <w:t>Potential conflicts of interest</w:t>
      </w:r>
    </w:p>
    <w:p w14:paraId="5BEC167A" w14:textId="77777777" w:rsidR="000612CF" w:rsidRPr="00D324AA" w:rsidRDefault="000612CF" w:rsidP="000612CF">
      <w:pPr>
        <w:rPr>
          <w:b/>
          <w:lang w:val="en-NZ"/>
        </w:rPr>
      </w:pPr>
    </w:p>
    <w:p w14:paraId="0B272662" w14:textId="77777777" w:rsidR="000612CF" w:rsidRPr="00D324AA" w:rsidRDefault="000612CF" w:rsidP="000612CF">
      <w:pPr>
        <w:rPr>
          <w:lang w:val="en-NZ"/>
        </w:rPr>
      </w:pPr>
      <w:r w:rsidRPr="00D324AA">
        <w:rPr>
          <w:lang w:val="en-NZ"/>
        </w:rPr>
        <w:t>The Chair asked members to declare any potential conflicts of interest related to this application.</w:t>
      </w:r>
    </w:p>
    <w:p w14:paraId="77F82BD4" w14:textId="77777777" w:rsidR="000612CF" w:rsidRPr="00D324AA" w:rsidRDefault="000612CF" w:rsidP="000612CF">
      <w:pPr>
        <w:rPr>
          <w:lang w:val="en-NZ"/>
        </w:rPr>
      </w:pPr>
    </w:p>
    <w:p w14:paraId="06B666FE" w14:textId="77777777" w:rsidR="000612CF" w:rsidRPr="00D324AA" w:rsidRDefault="000612CF" w:rsidP="000612CF">
      <w:pPr>
        <w:rPr>
          <w:lang w:val="en-NZ"/>
        </w:rPr>
      </w:pPr>
      <w:r w:rsidRPr="00D324AA">
        <w:rPr>
          <w:lang w:val="en-NZ"/>
        </w:rPr>
        <w:t>No potential conflicts of interest related to this application were declared by any member.</w:t>
      </w:r>
    </w:p>
    <w:p w14:paraId="1E99E53C" w14:textId="77777777" w:rsidR="000612CF" w:rsidRPr="00D324AA" w:rsidRDefault="000612CF" w:rsidP="000612CF">
      <w:pPr>
        <w:rPr>
          <w:lang w:val="en-NZ"/>
        </w:rPr>
      </w:pPr>
    </w:p>
    <w:p w14:paraId="10FBE2CD" w14:textId="77777777" w:rsidR="000612CF" w:rsidRPr="00D324AA" w:rsidRDefault="000612CF" w:rsidP="000612CF">
      <w:pPr>
        <w:autoSpaceDE w:val="0"/>
        <w:autoSpaceDN w:val="0"/>
        <w:adjustRightInd w:val="0"/>
        <w:rPr>
          <w:lang w:val="en-NZ"/>
        </w:rPr>
      </w:pPr>
    </w:p>
    <w:p w14:paraId="2A388833" w14:textId="77777777" w:rsidR="000612CF" w:rsidRPr="0054344C" w:rsidRDefault="000612CF" w:rsidP="000612CF">
      <w:pPr>
        <w:pStyle w:val="Headingbold"/>
      </w:pPr>
      <w:r w:rsidRPr="0054344C">
        <w:t xml:space="preserve">Summary of resolved ethical issues </w:t>
      </w:r>
    </w:p>
    <w:p w14:paraId="55CDC912" w14:textId="77777777" w:rsidR="000612CF" w:rsidRPr="00D324AA" w:rsidRDefault="000612CF" w:rsidP="000612CF">
      <w:pPr>
        <w:rPr>
          <w:u w:val="single"/>
          <w:lang w:val="en-NZ"/>
        </w:rPr>
      </w:pPr>
    </w:p>
    <w:p w14:paraId="52A78863" w14:textId="77777777" w:rsidR="000612CF" w:rsidRPr="00D324AA" w:rsidRDefault="000612CF" w:rsidP="000612CF">
      <w:pPr>
        <w:rPr>
          <w:lang w:val="en-NZ"/>
        </w:rPr>
      </w:pPr>
      <w:r w:rsidRPr="00D324AA">
        <w:rPr>
          <w:lang w:val="en-NZ"/>
        </w:rPr>
        <w:t>The main ethical issues considered by the Committee and addressed by the Researcher are as follows.</w:t>
      </w:r>
    </w:p>
    <w:p w14:paraId="0028176F" w14:textId="77777777" w:rsidR="000612CF" w:rsidRPr="00D324AA" w:rsidRDefault="000612CF" w:rsidP="000612CF">
      <w:pPr>
        <w:rPr>
          <w:lang w:val="en-NZ"/>
        </w:rPr>
      </w:pPr>
    </w:p>
    <w:p w14:paraId="1D17AC28" w14:textId="7701EEDE" w:rsidR="000612CF" w:rsidRPr="00D324AA" w:rsidRDefault="000612CF" w:rsidP="00B51831">
      <w:pPr>
        <w:pStyle w:val="ListParagraph"/>
        <w:numPr>
          <w:ilvl w:val="0"/>
          <w:numId w:val="10"/>
        </w:numPr>
      </w:pPr>
      <w:r w:rsidRPr="00D324AA">
        <w:t xml:space="preserve">The Committee </w:t>
      </w:r>
      <w:r w:rsidR="00F64F9D">
        <w:t>noted the request by the Sponsor for a closed meeting, stating that there would be no disclosure of details of the investigative product as part of the discussion of the ethical issues, and queried whether the Researchers were happy to proceed with an open discussion. The Researchers confirmed they were happy to proceed with an open discussion.</w:t>
      </w:r>
    </w:p>
    <w:p w14:paraId="7263ABF0" w14:textId="793863BD" w:rsidR="004D6E4A" w:rsidRPr="00D324AA" w:rsidRDefault="004D6E4A" w:rsidP="000612CF">
      <w:pPr>
        <w:numPr>
          <w:ilvl w:val="0"/>
          <w:numId w:val="3"/>
        </w:numPr>
        <w:spacing w:before="80" w:after="80"/>
        <w:contextualSpacing/>
        <w:rPr>
          <w:lang w:val="en-NZ"/>
        </w:rPr>
      </w:pPr>
      <w:r>
        <w:t>The Committee queried why there was no reimbursement for trial partners even if they are compulsory participants. The Researchers clarified that the payment given to the main participant will be reimbursement for both.</w:t>
      </w:r>
    </w:p>
    <w:p w14:paraId="5FDB1FFF" w14:textId="77777777" w:rsidR="000612CF" w:rsidRPr="00D324AA" w:rsidRDefault="000612CF" w:rsidP="000612CF">
      <w:pPr>
        <w:spacing w:before="80" w:after="80"/>
        <w:rPr>
          <w:lang w:val="en-NZ"/>
        </w:rPr>
      </w:pPr>
    </w:p>
    <w:p w14:paraId="74675233" w14:textId="77777777" w:rsidR="000612CF" w:rsidRPr="0054344C" w:rsidRDefault="000612CF" w:rsidP="000612CF">
      <w:pPr>
        <w:pStyle w:val="Headingbold"/>
      </w:pPr>
      <w:r w:rsidRPr="0054344C">
        <w:t>Summary of outstanding ethical issues</w:t>
      </w:r>
    </w:p>
    <w:p w14:paraId="3AC96331" w14:textId="77777777" w:rsidR="000612CF" w:rsidRPr="00D324AA" w:rsidRDefault="000612CF" w:rsidP="000612CF">
      <w:pPr>
        <w:rPr>
          <w:lang w:val="en-NZ"/>
        </w:rPr>
      </w:pPr>
    </w:p>
    <w:p w14:paraId="5AEF2198" w14:textId="77777777" w:rsidR="000612CF" w:rsidRPr="00D324AA" w:rsidRDefault="000612CF" w:rsidP="000612CF">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2E8B969" w14:textId="77777777" w:rsidR="000612CF" w:rsidRPr="00D324AA" w:rsidRDefault="000612CF" w:rsidP="000612CF">
      <w:pPr>
        <w:autoSpaceDE w:val="0"/>
        <w:autoSpaceDN w:val="0"/>
        <w:adjustRightInd w:val="0"/>
        <w:rPr>
          <w:szCs w:val="22"/>
          <w:lang w:val="en-NZ"/>
        </w:rPr>
      </w:pPr>
    </w:p>
    <w:p w14:paraId="551DA7EB" w14:textId="35242616" w:rsidR="00A454F1" w:rsidRPr="00A454F1" w:rsidRDefault="00816D8F" w:rsidP="000612CF">
      <w:pPr>
        <w:pStyle w:val="ListParagraph"/>
        <w:rPr>
          <w:rFonts w:cs="Arial"/>
          <w:color w:val="FF0000"/>
        </w:rPr>
      </w:pPr>
      <w:r>
        <w:t>Please ensure a</w:t>
      </w:r>
      <w:r w:rsidR="00A454F1">
        <w:t xml:space="preserve">dvertisements </w:t>
      </w:r>
      <w:r>
        <w:t>are submitted for</w:t>
      </w:r>
      <w:r w:rsidR="00A454F1">
        <w:t xml:space="preserve"> approv</w:t>
      </w:r>
      <w:r>
        <w:t>al</w:t>
      </w:r>
      <w:r w:rsidR="00A454F1">
        <w:t xml:space="preserve"> </w:t>
      </w:r>
      <w:r>
        <w:t xml:space="preserve">as an amendment </w:t>
      </w:r>
      <w:r w:rsidR="00A454F1">
        <w:t>before</w:t>
      </w:r>
      <w:r>
        <w:t xml:space="preserve"> use.</w:t>
      </w:r>
    </w:p>
    <w:p w14:paraId="0C4BD383" w14:textId="7A34F64D" w:rsidR="003921E1" w:rsidRPr="003F6DA7" w:rsidRDefault="003921E1" w:rsidP="003921E1">
      <w:pPr>
        <w:pStyle w:val="ListParagraph"/>
        <w:rPr>
          <w:color w:val="FF0000"/>
        </w:rPr>
      </w:pPr>
      <w:r w:rsidRPr="003F6DA7">
        <w:t xml:space="preserve">The Committee requested the following changes to the Data </w:t>
      </w:r>
      <w:r>
        <w:t xml:space="preserve">and Tissue </w:t>
      </w:r>
      <w:r w:rsidRPr="003F6DA7">
        <w:t>Management Plan (D</w:t>
      </w:r>
      <w:r>
        <w:t>T</w:t>
      </w:r>
      <w:r w:rsidRPr="003F6DA7">
        <w:t>MP)</w:t>
      </w:r>
      <w:r w:rsidR="0063519F">
        <w:t>:</w:t>
      </w:r>
    </w:p>
    <w:p w14:paraId="6E5F63E6" w14:textId="36CCDCEA" w:rsidR="008A45F9" w:rsidRPr="008A45F9" w:rsidRDefault="00A454F1" w:rsidP="003921E1">
      <w:pPr>
        <w:pStyle w:val="ListParagraph"/>
        <w:numPr>
          <w:ilvl w:val="1"/>
          <w:numId w:val="3"/>
        </w:numPr>
        <w:rPr>
          <w:rFonts w:cs="Arial"/>
          <w:color w:val="FF0000"/>
        </w:rPr>
      </w:pPr>
      <w:r w:rsidRPr="00A454F1">
        <w:t>Remove square brackets throughout</w:t>
      </w:r>
      <w:r w:rsidR="003921E1">
        <w:t xml:space="preserve">. </w:t>
      </w:r>
    </w:p>
    <w:p w14:paraId="5C8873B3" w14:textId="77777777" w:rsidR="00A454F1" w:rsidRPr="00A454F1" w:rsidRDefault="008A45F9" w:rsidP="003921E1">
      <w:pPr>
        <w:pStyle w:val="ListParagraph"/>
        <w:numPr>
          <w:ilvl w:val="1"/>
          <w:numId w:val="3"/>
        </w:numPr>
        <w:rPr>
          <w:rFonts w:cs="Arial"/>
          <w:color w:val="FF0000"/>
        </w:rPr>
      </w:pPr>
      <w:r w:rsidRPr="008A45F9">
        <w:t>Make it clear in Section 8.4 which future uses of tissue are mandatory and which are optional.</w:t>
      </w:r>
    </w:p>
    <w:p w14:paraId="79CB91AF" w14:textId="46D5F674" w:rsidR="00A454F1" w:rsidRPr="00A454F1" w:rsidRDefault="00A454F1" w:rsidP="009D6D4B">
      <w:pPr>
        <w:pStyle w:val="ListParagraph"/>
        <w:rPr>
          <w:rFonts w:cs="Arial"/>
          <w:color w:val="FF0000"/>
        </w:rPr>
      </w:pPr>
      <w:r>
        <w:t xml:space="preserve">The </w:t>
      </w:r>
      <w:r w:rsidR="003921E1">
        <w:t>C</w:t>
      </w:r>
      <w:r>
        <w:t xml:space="preserve">ommittee recommended </w:t>
      </w:r>
      <w:r w:rsidR="00816D8F">
        <w:t xml:space="preserve">that the Researchers </w:t>
      </w:r>
      <w:r>
        <w:t xml:space="preserve">recruit </w:t>
      </w:r>
      <w:r w:rsidR="00816D8F">
        <w:t xml:space="preserve">only </w:t>
      </w:r>
      <w:r>
        <w:t xml:space="preserve">people who can </w:t>
      </w:r>
      <w:r w:rsidR="00816D8F">
        <w:t xml:space="preserve">give informed </w:t>
      </w:r>
      <w:r>
        <w:t>consent</w:t>
      </w:r>
      <w:r w:rsidR="00816D8F">
        <w:t>,</w:t>
      </w:r>
      <w:r>
        <w:t xml:space="preserve"> as EPOA</w:t>
      </w:r>
      <w:r w:rsidR="00816D8F">
        <w:t>s</w:t>
      </w:r>
      <w:r>
        <w:t xml:space="preserve"> cannot</w:t>
      </w:r>
      <w:r w:rsidR="00816D8F">
        <w:t xml:space="preserve"> provide proxy</w:t>
      </w:r>
      <w:r>
        <w:t xml:space="preserve"> consent for this kind of study. </w:t>
      </w:r>
    </w:p>
    <w:p w14:paraId="11A0E9DA" w14:textId="195C9F87" w:rsidR="000612CF" w:rsidRPr="00D324AA" w:rsidRDefault="008A45F9" w:rsidP="009D6D4B">
      <w:pPr>
        <w:pStyle w:val="ListParagraph"/>
        <w:rPr>
          <w:rFonts w:cs="Arial"/>
          <w:color w:val="FF0000"/>
        </w:rPr>
      </w:pPr>
      <w:r w:rsidRPr="008A45F9">
        <w:t>F4 states the study does not involve mandatory genetic analysis; the PIS</w:t>
      </w:r>
      <w:r>
        <w:t>/</w:t>
      </w:r>
      <w:r w:rsidRPr="008A45F9">
        <w:t xml:space="preserve">CF states genetic samples are required. The protocol states genetic research is exploratory, may include GWA, is not limited to the requirements of the protocol (includes related diseases), and will be undertaken 'where local regulations allow'. Clarify </w:t>
      </w:r>
      <w:r>
        <w:t xml:space="preserve">in the study documentation </w:t>
      </w:r>
      <w:r w:rsidRPr="008A45F9">
        <w:t>what is intended</w:t>
      </w:r>
      <w:r>
        <w:t xml:space="preserve"> and</w:t>
      </w:r>
      <w:r w:rsidRPr="008A45F9">
        <w:t xml:space="preserve"> also whether participants can limit genetic research to analysis of CYP2C19/APOE4</w:t>
      </w:r>
      <w:r>
        <w:t xml:space="preserve"> as the only mandatory tests</w:t>
      </w:r>
      <w:r w:rsidRPr="008A45F9">
        <w:t>.</w:t>
      </w:r>
      <w:r>
        <w:t xml:space="preserve"> The Committee requested that exploratory tests are made optional.</w:t>
      </w:r>
      <w:r w:rsidR="002A34E2">
        <w:t xml:space="preserve"> If this cannot be done, </w:t>
      </w:r>
      <w:r w:rsidR="00816D8F">
        <w:t>please provide a justification for mandatory exploratory genetic research</w:t>
      </w:r>
      <w:r w:rsidR="00F2151C">
        <w:t xml:space="preserve"> and submit as an amendment</w:t>
      </w:r>
      <w:r w:rsidR="002A34E2">
        <w:t>.</w:t>
      </w:r>
      <w:r w:rsidR="00F2151C">
        <w:t xml:space="preserve"> Mandatory exploratory genetic </w:t>
      </w:r>
      <w:r w:rsidR="00F2151C">
        <w:lastRenderedPageBreak/>
        <w:t>samples should not be collected until the amendment has been reviewed by HDEC.</w:t>
      </w:r>
      <w:r w:rsidR="002A34E2">
        <w:t xml:space="preserve"> </w:t>
      </w:r>
      <w:r w:rsidR="000612CF" w:rsidRPr="00D324AA">
        <w:br/>
      </w:r>
      <w:r w:rsidR="000612CF" w:rsidRPr="00D324AA">
        <w:br/>
      </w:r>
    </w:p>
    <w:p w14:paraId="65380CA9" w14:textId="77777777" w:rsidR="000612CF" w:rsidRPr="00D324AA" w:rsidRDefault="000612CF" w:rsidP="000612CF">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EC498C4" w14:textId="77777777" w:rsidR="00A44E25" w:rsidRDefault="00A44E25" w:rsidP="00A44E25">
      <w:pPr>
        <w:rPr>
          <w:rFonts w:cs="Arial"/>
          <w:szCs w:val="22"/>
          <w:lang w:val="en-NZ"/>
        </w:rPr>
      </w:pPr>
    </w:p>
    <w:p w14:paraId="35AD464B" w14:textId="46D75DDB" w:rsidR="00A454F1" w:rsidRDefault="00F2151C" w:rsidP="00A44E25">
      <w:pPr>
        <w:pStyle w:val="ListParagraph"/>
      </w:pPr>
      <w:r>
        <w:t xml:space="preserve">Please include a simple </w:t>
      </w:r>
      <w:r w:rsidR="00675DB2">
        <w:t>lay title</w:t>
      </w:r>
      <w:r>
        <w:t xml:space="preserve"> as the main study title of all PISCFs</w:t>
      </w:r>
      <w:r w:rsidR="00675DB2">
        <w:t>.</w:t>
      </w:r>
    </w:p>
    <w:p w14:paraId="2EF98E49" w14:textId="035B2046" w:rsidR="00F2151C" w:rsidRDefault="00F2151C" w:rsidP="00F2151C">
      <w:pPr>
        <w:pStyle w:val="ListParagraph"/>
      </w:pPr>
      <w:r>
        <w:t xml:space="preserve">Please review all PISCFs for technical terms and simplify where possible. </w:t>
      </w:r>
    </w:p>
    <w:p w14:paraId="536E7666" w14:textId="7A608D2F" w:rsidR="00A454F1" w:rsidRDefault="00F2151C" w:rsidP="00A454F1">
      <w:pPr>
        <w:pStyle w:val="ListParagraph"/>
      </w:pPr>
      <w:r>
        <w:t>Please u</w:t>
      </w:r>
      <w:r w:rsidR="00A454F1">
        <w:t>pdate page number</w:t>
      </w:r>
      <w:r>
        <w:t>s</w:t>
      </w:r>
      <w:r w:rsidR="00A454F1">
        <w:t xml:space="preserve"> (states 22</w:t>
      </w:r>
      <w:r>
        <w:t xml:space="preserve"> pages</w:t>
      </w:r>
      <w:r w:rsidR="00A454F1">
        <w:t>, but form is 23 pages long)</w:t>
      </w:r>
      <w:r w:rsidR="00022A2E">
        <w:t>.</w:t>
      </w:r>
    </w:p>
    <w:p w14:paraId="134BBDAD" w14:textId="45D818E0" w:rsidR="00A44E25" w:rsidRDefault="00A44E25" w:rsidP="00A454F1">
      <w:pPr>
        <w:pStyle w:val="ListParagraph"/>
      </w:pPr>
      <w:r>
        <w:t xml:space="preserve">The Committee queried the use of links to privacy policies in the information sheets given they will be paper copies. Please amend with instructions or provide information about this separately. </w:t>
      </w:r>
    </w:p>
    <w:p w14:paraId="3B5D3694" w14:textId="6515404E" w:rsidR="008A45F9" w:rsidRDefault="00F2151C" w:rsidP="008A45F9">
      <w:pPr>
        <w:pStyle w:val="ListParagraph"/>
      </w:pPr>
      <w:r>
        <w:t xml:space="preserve">Please amend to clarify that </w:t>
      </w:r>
      <w:r w:rsidR="008A45F9">
        <w:t>only new cases of HBV and HCV are notifiable, and that TB is also a notifiable disease.</w:t>
      </w:r>
    </w:p>
    <w:p w14:paraId="02039D4B" w14:textId="7B50D077" w:rsidR="008A45F9" w:rsidRDefault="00F2151C" w:rsidP="008A45F9">
      <w:pPr>
        <w:pStyle w:val="ListParagraph"/>
      </w:pPr>
      <w:r>
        <w:t>Please s</w:t>
      </w:r>
      <w:r w:rsidR="008A45F9">
        <w:t>tate that genetic testing may include analysing the person's entire genetic code</w:t>
      </w:r>
      <w:r>
        <w:t xml:space="preserve"> (depending on response to Point 6 above)</w:t>
      </w:r>
      <w:r w:rsidR="008A45F9">
        <w:t>.</w:t>
      </w:r>
    </w:p>
    <w:p w14:paraId="5FB5EB56" w14:textId="3534422C" w:rsidR="008A45F9" w:rsidRDefault="00F2151C" w:rsidP="008A45F9">
      <w:pPr>
        <w:pStyle w:val="ListParagraph"/>
      </w:pPr>
      <w:r>
        <w:t>Please c</w:t>
      </w:r>
      <w:r w:rsidR="008A45F9">
        <w:t>larify whether there is any risk of matching genetic data across other databases (commercial, law enforcement) - this applies to</w:t>
      </w:r>
      <w:r w:rsidR="00A44E25">
        <w:t xml:space="preserve"> Future Unspecified Research</w:t>
      </w:r>
      <w:r w:rsidR="008A45F9">
        <w:t xml:space="preserve"> PIS</w:t>
      </w:r>
      <w:r w:rsidR="00A44E25">
        <w:t>/</w:t>
      </w:r>
      <w:r w:rsidR="008A45F9">
        <w:t>CF</w:t>
      </w:r>
      <w:r w:rsidR="00A44E25">
        <w:t xml:space="preserve"> as well as the Main PIS. </w:t>
      </w:r>
    </w:p>
    <w:p w14:paraId="611218B6" w14:textId="30DB6741" w:rsidR="008A45F9" w:rsidRDefault="00F2151C" w:rsidP="008A45F9">
      <w:pPr>
        <w:pStyle w:val="ListParagraph"/>
      </w:pPr>
      <w:r>
        <w:t>Please q</w:t>
      </w:r>
      <w:r w:rsidR="008A45F9">
        <w:t>uantify the radiation risks of a CT scan; the current text provides no useful information for potential participants.</w:t>
      </w:r>
      <w:r w:rsidR="00C51866">
        <w:t xml:space="preserve"> </w:t>
      </w:r>
    </w:p>
    <w:p w14:paraId="0E4AE020" w14:textId="6C14F736" w:rsidR="008A45F9" w:rsidRDefault="00F2151C" w:rsidP="008A45F9">
      <w:pPr>
        <w:pStyle w:val="ListParagraph"/>
      </w:pPr>
      <w:r>
        <w:t>Please g</w:t>
      </w:r>
      <w:r w:rsidR="008A45F9">
        <w:t xml:space="preserve">ive an indication of the most frequent </w:t>
      </w:r>
      <w:r w:rsidR="007664F4">
        <w:t>adverse events</w:t>
      </w:r>
      <w:r w:rsidR="008A45F9">
        <w:t xml:space="preserve"> (dizziness, postural dizziness, headache, and nausea), with frequencies.</w:t>
      </w:r>
    </w:p>
    <w:p w14:paraId="2CCE1352" w14:textId="77777777" w:rsidR="000612CF" w:rsidRPr="00D324AA" w:rsidRDefault="000612CF" w:rsidP="000612CF">
      <w:pPr>
        <w:spacing w:before="80" w:after="80"/>
      </w:pPr>
    </w:p>
    <w:p w14:paraId="78C8017C" w14:textId="77777777" w:rsidR="000612CF" w:rsidRPr="0054344C" w:rsidRDefault="000612CF" w:rsidP="000612CF">
      <w:pPr>
        <w:rPr>
          <w:b/>
          <w:bCs/>
          <w:lang w:val="en-NZ"/>
        </w:rPr>
      </w:pPr>
      <w:r w:rsidRPr="0054344C">
        <w:rPr>
          <w:b/>
          <w:bCs/>
          <w:lang w:val="en-NZ"/>
        </w:rPr>
        <w:t xml:space="preserve">Decision </w:t>
      </w:r>
    </w:p>
    <w:p w14:paraId="2BEDE3F0" w14:textId="77777777" w:rsidR="000612CF" w:rsidRPr="00D324AA" w:rsidRDefault="000612CF" w:rsidP="000612CF">
      <w:pPr>
        <w:rPr>
          <w:lang w:val="en-NZ"/>
        </w:rPr>
      </w:pPr>
    </w:p>
    <w:p w14:paraId="604E4B9F" w14:textId="77777777" w:rsidR="000612CF" w:rsidRPr="00D324AA" w:rsidRDefault="000612CF" w:rsidP="000612CF">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6B80002" w14:textId="77777777" w:rsidR="000612CF" w:rsidRPr="00D324AA" w:rsidRDefault="000612CF" w:rsidP="000612CF">
      <w:pPr>
        <w:rPr>
          <w:color w:val="FF0000"/>
          <w:lang w:val="en-NZ"/>
        </w:rPr>
      </w:pPr>
    </w:p>
    <w:p w14:paraId="4BE5201F" w14:textId="77777777" w:rsidR="000612CF" w:rsidRPr="00303740" w:rsidRDefault="000612CF" w:rsidP="000612CF">
      <w:pPr>
        <w:pStyle w:val="NSCbullet"/>
        <w:rPr>
          <w:color w:val="auto"/>
        </w:rPr>
      </w:pPr>
      <w:r w:rsidRPr="00303740">
        <w:rPr>
          <w:color w:val="auto"/>
        </w:rPr>
        <w:t>please address all outstanding ethical issues raised by the Committee</w:t>
      </w:r>
    </w:p>
    <w:p w14:paraId="300E2579" w14:textId="77777777" w:rsidR="000612CF" w:rsidRPr="00303740" w:rsidRDefault="000612CF" w:rsidP="00B51831">
      <w:pPr>
        <w:numPr>
          <w:ilvl w:val="0"/>
          <w:numId w:val="4"/>
        </w:numPr>
        <w:spacing w:before="80" w:after="80"/>
        <w:ind w:left="714" w:hanging="357"/>
        <w:rPr>
          <w:rFonts w:cs="Arial"/>
          <w:szCs w:val="22"/>
          <w:lang w:val="en-NZ"/>
        </w:rPr>
      </w:pPr>
      <w:r w:rsidRPr="00303740">
        <w:rPr>
          <w:rFonts w:cs="Arial"/>
          <w:szCs w:val="22"/>
          <w:lang w:val="en-NZ"/>
        </w:rPr>
        <w:t xml:space="preserve">please update the Participant Information Sheet and Consent Form, taking into account the feedback provided by the Committee. </w:t>
      </w:r>
      <w:r w:rsidRPr="00303740">
        <w:rPr>
          <w:i/>
          <w:iCs/>
        </w:rPr>
        <w:t>(National Ethical Standards for Health and Disability Research and Quality Improvement, para 7.15 – 7.17).</w:t>
      </w:r>
    </w:p>
    <w:p w14:paraId="51A852FE" w14:textId="77777777" w:rsidR="000612CF" w:rsidRPr="00303740" w:rsidRDefault="000612CF" w:rsidP="000612CF">
      <w:pPr>
        <w:rPr>
          <w:rFonts w:cs="Arial"/>
          <w:szCs w:val="22"/>
          <w:lang w:val="en-NZ"/>
        </w:rPr>
      </w:pPr>
    </w:p>
    <w:p w14:paraId="1E06AB4B" w14:textId="0F2FAD55" w:rsidR="00263263" w:rsidRPr="00303740" w:rsidRDefault="000612CF" w:rsidP="00263263">
      <w:pPr>
        <w:rPr>
          <w:lang w:val="en-NZ"/>
        </w:rPr>
      </w:pPr>
      <w:r w:rsidRPr="00303740">
        <w:br w:type="page"/>
      </w:r>
    </w:p>
    <w:p w14:paraId="00E60F20" w14:textId="77777777" w:rsidR="00E24E77" w:rsidRPr="00DA5F0B" w:rsidRDefault="00E24E77" w:rsidP="00B37D44">
      <w:pPr>
        <w:pStyle w:val="Heading2"/>
      </w:pPr>
      <w:r w:rsidRPr="00DA5F0B">
        <w:lastRenderedPageBreak/>
        <w:t>General business</w:t>
      </w:r>
    </w:p>
    <w:p w14:paraId="1E0C9C18" w14:textId="77777777" w:rsidR="00E24E77" w:rsidRDefault="00E24E77" w:rsidP="005D4E8F"/>
    <w:p w14:paraId="64CD14E4"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2AA7564E"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D6943EC" w14:textId="77777777" w:rsidTr="00CE6AA6">
        <w:tc>
          <w:tcPr>
            <w:tcW w:w="2160" w:type="dxa"/>
            <w:tcBorders>
              <w:top w:val="single" w:sz="4" w:space="0" w:color="auto"/>
            </w:tcBorders>
          </w:tcPr>
          <w:p w14:paraId="70A6C241"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4877223C" w14:textId="4EB60F1E" w:rsidR="008444A3" w:rsidRPr="00D12113" w:rsidRDefault="008A3C21" w:rsidP="001A422A">
            <w:pPr>
              <w:spacing w:before="80" w:after="80"/>
              <w:rPr>
                <w:rFonts w:cs="Arial"/>
                <w:color w:val="FF3399"/>
                <w:sz w:val="20"/>
                <w:lang w:val="en-NZ"/>
              </w:rPr>
            </w:pPr>
            <w:r>
              <w:rPr>
                <w:rFonts w:cs="Arial"/>
                <w:sz w:val="20"/>
                <w:lang w:val="en-NZ"/>
              </w:rPr>
              <w:t>11 October 2022</w:t>
            </w:r>
          </w:p>
        </w:tc>
      </w:tr>
      <w:tr w:rsidR="008444A3" w:rsidRPr="00E24E77" w14:paraId="4A17FD42" w14:textId="77777777" w:rsidTr="00CE6AA6">
        <w:tc>
          <w:tcPr>
            <w:tcW w:w="2160" w:type="dxa"/>
            <w:tcBorders>
              <w:bottom w:val="single" w:sz="4" w:space="0" w:color="auto"/>
            </w:tcBorders>
          </w:tcPr>
          <w:p w14:paraId="6A5F6C54"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9CBCA2D"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155BAFCF" w14:textId="77777777" w:rsidR="008444A3" w:rsidRDefault="008444A3" w:rsidP="008444A3">
      <w:pPr>
        <w:ind w:left="105"/>
      </w:pPr>
    </w:p>
    <w:p w14:paraId="79746213" w14:textId="77777777" w:rsidR="008444A3" w:rsidRPr="007B4DB2" w:rsidRDefault="008444A3" w:rsidP="008444A3">
      <w:pPr>
        <w:ind w:left="465"/>
      </w:pPr>
      <w:r w:rsidRPr="007B4DB2">
        <w:tab/>
        <w:t>The following members tendered apologies for this meeting.</w:t>
      </w:r>
    </w:p>
    <w:p w14:paraId="00E376DB" w14:textId="77777777" w:rsidR="008444A3" w:rsidRPr="007B4DB2" w:rsidRDefault="008444A3" w:rsidP="008444A3">
      <w:pPr>
        <w:ind w:left="465"/>
      </w:pPr>
    </w:p>
    <w:p w14:paraId="31535E17" w14:textId="481E69D8" w:rsidR="008444A3" w:rsidRPr="007B4DB2" w:rsidRDefault="003E61B0" w:rsidP="00F12B97">
      <w:pPr>
        <w:numPr>
          <w:ilvl w:val="0"/>
          <w:numId w:val="2"/>
        </w:numPr>
      </w:pPr>
      <w:r w:rsidRPr="007B4DB2">
        <w:t>Associate Professor Nicola Swain</w:t>
      </w:r>
    </w:p>
    <w:p w14:paraId="51CF7044" w14:textId="44E75155" w:rsidR="0077684E" w:rsidRPr="007B4DB2" w:rsidRDefault="0077684E" w:rsidP="00F12B97">
      <w:pPr>
        <w:numPr>
          <w:ilvl w:val="0"/>
          <w:numId w:val="2"/>
        </w:numPr>
      </w:pPr>
      <w:r w:rsidRPr="007B4DB2">
        <w:t>Associate Professor Mira Harrison-Woolrych</w:t>
      </w:r>
    </w:p>
    <w:p w14:paraId="664D6A7A" w14:textId="77777777" w:rsidR="00E24E77" w:rsidRDefault="00E24E77" w:rsidP="00E24E77"/>
    <w:p w14:paraId="42FAB2A8"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26A4C195" w14:textId="19F90448" w:rsidR="00540FF2" w:rsidRPr="00946B92" w:rsidRDefault="00540FF2" w:rsidP="00540FF2">
      <w:pPr>
        <w:rPr>
          <w:szCs w:val="22"/>
        </w:rPr>
      </w:pPr>
      <w:r w:rsidRPr="00946B92">
        <w:rPr>
          <w:szCs w:val="22"/>
        </w:rPr>
        <w:t>The minutes of the previous meeting were agreed and signed by the Chair and Co-ordinator as a true record.</w:t>
      </w:r>
    </w:p>
    <w:p w14:paraId="19A32FD9" w14:textId="77777777" w:rsidR="00770A9F" w:rsidRPr="00946B92" w:rsidRDefault="00770A9F" w:rsidP="008444A3">
      <w:pPr>
        <w:ind w:left="465"/>
        <w:rPr>
          <w:szCs w:val="22"/>
        </w:rPr>
      </w:pPr>
    </w:p>
    <w:p w14:paraId="246F4C95" w14:textId="77777777" w:rsidR="00770A9F" w:rsidRPr="0054344C" w:rsidRDefault="00770A9F" w:rsidP="00F12B97">
      <w:pPr>
        <w:numPr>
          <w:ilvl w:val="0"/>
          <w:numId w:val="1"/>
        </w:numPr>
        <w:rPr>
          <w:b/>
          <w:szCs w:val="22"/>
        </w:rPr>
      </w:pPr>
      <w:r w:rsidRPr="0054344C">
        <w:rPr>
          <w:b/>
          <w:szCs w:val="22"/>
        </w:rPr>
        <w:t>Matters Arising</w:t>
      </w:r>
    </w:p>
    <w:p w14:paraId="5CD9C52C" w14:textId="77777777" w:rsidR="00770A9F" w:rsidRPr="00946B92" w:rsidRDefault="00770A9F" w:rsidP="00770A9F">
      <w:pPr>
        <w:rPr>
          <w:b/>
          <w:szCs w:val="22"/>
          <w:u w:val="single"/>
        </w:rPr>
      </w:pPr>
    </w:p>
    <w:p w14:paraId="296E090B" w14:textId="77777777" w:rsidR="00770A9F" w:rsidRPr="0054344C" w:rsidRDefault="00770A9F" w:rsidP="00F12B97">
      <w:pPr>
        <w:numPr>
          <w:ilvl w:val="0"/>
          <w:numId w:val="1"/>
        </w:numPr>
        <w:rPr>
          <w:b/>
          <w:szCs w:val="22"/>
        </w:rPr>
      </w:pPr>
      <w:r w:rsidRPr="0054344C">
        <w:rPr>
          <w:b/>
          <w:szCs w:val="22"/>
        </w:rPr>
        <w:t>Other business</w:t>
      </w:r>
    </w:p>
    <w:p w14:paraId="7D5DBF96" w14:textId="77777777" w:rsidR="00770A9F" w:rsidRPr="00946B92" w:rsidRDefault="00770A9F" w:rsidP="00770A9F">
      <w:pPr>
        <w:rPr>
          <w:szCs w:val="22"/>
        </w:rPr>
      </w:pPr>
    </w:p>
    <w:p w14:paraId="108BE078" w14:textId="77777777" w:rsidR="00770A9F" w:rsidRPr="0054344C" w:rsidRDefault="00770A9F" w:rsidP="00F12B97">
      <w:pPr>
        <w:numPr>
          <w:ilvl w:val="0"/>
          <w:numId w:val="1"/>
        </w:numPr>
        <w:rPr>
          <w:b/>
          <w:szCs w:val="22"/>
        </w:rPr>
      </w:pPr>
      <w:r w:rsidRPr="0054344C">
        <w:rPr>
          <w:b/>
          <w:szCs w:val="22"/>
        </w:rPr>
        <w:t>Other business for information</w:t>
      </w:r>
    </w:p>
    <w:p w14:paraId="612F228D" w14:textId="77777777" w:rsidR="00540FF2" w:rsidRPr="00540FF2" w:rsidRDefault="00540FF2" w:rsidP="00540FF2">
      <w:pPr>
        <w:ind w:left="465"/>
        <w:rPr>
          <w:b/>
          <w:szCs w:val="22"/>
        </w:rPr>
      </w:pPr>
    </w:p>
    <w:p w14:paraId="684D5596" w14:textId="77777777" w:rsidR="00770A9F" w:rsidRPr="0054344C" w:rsidRDefault="00770A9F" w:rsidP="00F12B97">
      <w:pPr>
        <w:numPr>
          <w:ilvl w:val="0"/>
          <w:numId w:val="1"/>
        </w:numPr>
        <w:rPr>
          <w:b/>
          <w:szCs w:val="22"/>
        </w:rPr>
      </w:pPr>
      <w:r w:rsidRPr="0054344C">
        <w:rPr>
          <w:b/>
          <w:szCs w:val="22"/>
        </w:rPr>
        <w:t>Any other business</w:t>
      </w:r>
    </w:p>
    <w:p w14:paraId="79D93793" w14:textId="77777777" w:rsidR="00770A9F" w:rsidRPr="00946B92" w:rsidRDefault="00770A9F" w:rsidP="00770A9F">
      <w:pPr>
        <w:rPr>
          <w:szCs w:val="22"/>
        </w:rPr>
      </w:pPr>
    </w:p>
    <w:p w14:paraId="1D360BAC" w14:textId="77777777" w:rsidR="00770A9F" w:rsidRDefault="00770A9F" w:rsidP="00E24E77"/>
    <w:p w14:paraId="3D6A9655" w14:textId="71DF449A" w:rsidR="00C06097" w:rsidRPr="00121262" w:rsidRDefault="00E24E77" w:rsidP="00770A9F">
      <w:r>
        <w:t xml:space="preserve">The meeting closed at </w:t>
      </w:r>
      <w:r w:rsidR="00D11A29">
        <w:rPr>
          <w:rFonts w:cs="Arial"/>
          <w:szCs w:val="22"/>
          <w:lang w:val="en-NZ"/>
        </w:rPr>
        <w:t>5.00pm</w:t>
      </w:r>
    </w:p>
    <w:sectPr w:rsidR="00C06097" w:rsidRPr="00121262" w:rsidSect="008F6D9D">
      <w:footerReference w:type="even" r:id="rId11"/>
      <w:footerReference w:type="default" r:id="rId12"/>
      <w:headerReference w:type="firs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E4406" w14:textId="77777777" w:rsidR="006F3C9F" w:rsidRDefault="006F3C9F">
      <w:r>
        <w:separator/>
      </w:r>
    </w:p>
  </w:endnote>
  <w:endnote w:type="continuationSeparator" w:id="0">
    <w:p w14:paraId="485D5E69" w14:textId="77777777" w:rsidR="006F3C9F" w:rsidRDefault="006F3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20C3"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29DE70"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3B3AD073" w14:textId="77777777" w:rsidTr="00D73B66">
      <w:trPr>
        <w:trHeight w:val="282"/>
      </w:trPr>
      <w:tc>
        <w:tcPr>
          <w:tcW w:w="8222" w:type="dxa"/>
        </w:tcPr>
        <w:p w14:paraId="00F2BD83" w14:textId="0835AB4B"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0914D2" w:rsidRPr="00445AE1">
            <w:rPr>
              <w:rFonts w:cs="Arial"/>
              <w:sz w:val="16"/>
              <w:szCs w:val="16"/>
              <w:lang w:val="en-NZ"/>
            </w:rPr>
            <w:t>Southern</w:t>
          </w:r>
          <w:r w:rsidRPr="00445AE1">
            <w:rPr>
              <w:rFonts w:cs="Arial"/>
              <w:sz w:val="16"/>
              <w:szCs w:val="16"/>
              <w:lang w:val="en-NZ"/>
            </w:rPr>
            <w:t xml:space="preserve"> Health and Disability Ethics Committee </w:t>
          </w:r>
          <w:r w:rsidRPr="00445AE1">
            <w:rPr>
              <w:rFonts w:cs="Arial"/>
              <w:sz w:val="16"/>
              <w:szCs w:val="16"/>
            </w:rPr>
            <w:t xml:space="preserve">– </w:t>
          </w:r>
          <w:r w:rsidR="000914D2" w:rsidRPr="00445AE1">
            <w:rPr>
              <w:rFonts w:cs="Arial"/>
              <w:sz w:val="16"/>
              <w:szCs w:val="16"/>
            </w:rPr>
            <w:t>13 September</w:t>
          </w:r>
          <w:r w:rsidRPr="00445AE1">
            <w:rPr>
              <w:rFonts w:cs="Arial"/>
              <w:sz w:val="16"/>
              <w:szCs w:val="16"/>
            </w:rPr>
            <w:t xml:space="preserve"> 2022</w:t>
          </w:r>
        </w:p>
      </w:tc>
      <w:tc>
        <w:tcPr>
          <w:tcW w:w="1789" w:type="dxa"/>
        </w:tcPr>
        <w:p w14:paraId="7B5D094D"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5A5BAC5C" w14:textId="69595944" w:rsidR="00522B40" w:rsidRPr="00BF6505" w:rsidRDefault="00B13B3C"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34143D0A" wp14:editId="202FEB0F">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430A4F81" w14:textId="77777777" w:rsidTr="00D73B66">
      <w:trPr>
        <w:trHeight w:val="283"/>
      </w:trPr>
      <w:tc>
        <w:tcPr>
          <w:tcW w:w="7796" w:type="dxa"/>
        </w:tcPr>
        <w:p w14:paraId="0C135086" w14:textId="53F636EB"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445AE1" w:rsidRPr="00445AE1">
            <w:rPr>
              <w:rFonts w:cs="Arial"/>
              <w:sz w:val="16"/>
              <w:szCs w:val="16"/>
              <w:lang w:val="en-NZ"/>
            </w:rPr>
            <w:t xml:space="preserve">Southern Health and Disability Ethics Committee </w:t>
          </w:r>
          <w:r w:rsidR="00445AE1" w:rsidRPr="00445AE1">
            <w:rPr>
              <w:rFonts w:cs="Arial"/>
              <w:sz w:val="16"/>
              <w:szCs w:val="16"/>
            </w:rPr>
            <w:t>– 13 September 2022</w:t>
          </w:r>
        </w:p>
      </w:tc>
      <w:tc>
        <w:tcPr>
          <w:tcW w:w="1886" w:type="dxa"/>
        </w:tcPr>
        <w:p w14:paraId="5C04E677"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7D98CD65" w14:textId="57961CDC" w:rsidR="00BF6505" w:rsidRPr="00C91F3F" w:rsidRDefault="00B13B3C"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650E54F1" wp14:editId="634134DE">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EB683" w14:textId="77777777" w:rsidR="006F3C9F" w:rsidRDefault="006F3C9F">
      <w:r>
        <w:separator/>
      </w:r>
    </w:p>
  </w:footnote>
  <w:footnote w:type="continuationSeparator" w:id="0">
    <w:p w14:paraId="72483CCF" w14:textId="77777777" w:rsidR="006F3C9F" w:rsidRDefault="006F3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6C14CDE6" w14:textId="77777777" w:rsidTr="008F6D9D">
      <w:trPr>
        <w:trHeight w:val="1079"/>
      </w:trPr>
      <w:tc>
        <w:tcPr>
          <w:tcW w:w="1914" w:type="dxa"/>
          <w:tcBorders>
            <w:bottom w:val="single" w:sz="4" w:space="0" w:color="auto"/>
          </w:tcBorders>
        </w:tcPr>
        <w:p w14:paraId="5CB27616" w14:textId="17A20DCC" w:rsidR="00522B40" w:rsidRPr="00987913" w:rsidRDefault="00B13B3C" w:rsidP="00296E6F">
          <w:pPr>
            <w:pStyle w:val="Heading1"/>
          </w:pPr>
          <w:r>
            <w:rPr>
              <w:noProof/>
            </w:rPr>
            <w:drawing>
              <wp:anchor distT="0" distB="0" distL="114300" distR="114300" simplePos="0" relativeHeight="251656704" behindDoc="0" locked="0" layoutInCell="1" allowOverlap="1" wp14:anchorId="07766BB3" wp14:editId="6014C3A2">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456919EF" w14:textId="77777777" w:rsidR="00522B40" w:rsidRPr="00296E6F" w:rsidRDefault="0054344C" w:rsidP="00296E6F">
          <w:pPr>
            <w:pStyle w:val="Heading1"/>
          </w:pPr>
          <w:r>
            <w:t xml:space="preserve">                  </w:t>
          </w:r>
          <w:r w:rsidR="00522B40" w:rsidRPr="00296E6F">
            <w:t>Minutes</w:t>
          </w:r>
        </w:p>
      </w:tc>
    </w:tr>
  </w:tbl>
  <w:p w14:paraId="752BD5DB"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E8D05F3"/>
    <w:multiLevelType w:val="hybridMultilevel"/>
    <w:tmpl w:val="9C2A954C"/>
    <w:lvl w:ilvl="0" w:tplc="13CCB6B0">
      <w:start w:val="1"/>
      <w:numFmt w:val="decimal"/>
      <w:pStyle w:val="ListParagraph"/>
      <w:lvlText w:val="%1."/>
      <w:lvlJc w:val="left"/>
      <w:pPr>
        <w:ind w:left="360" w:hanging="360"/>
      </w:pPr>
      <w:rPr>
        <w:rFonts w:cs="Times New Roman" w:hint="default"/>
        <w:color w:val="auto"/>
      </w:rPr>
    </w:lvl>
    <w:lvl w:ilvl="1" w:tplc="95267ACA">
      <w:start w:val="1"/>
      <w:numFmt w:val="lowerLetter"/>
      <w:lvlText w:val="%2."/>
      <w:lvlJc w:val="left"/>
      <w:pPr>
        <w:ind w:left="1080" w:hanging="360"/>
      </w:pPr>
      <w:rPr>
        <w:rFonts w:cs="Times New Roman" w:hint="default"/>
        <w:color w:val="auto"/>
      </w:rPr>
    </w:lvl>
    <w:lvl w:ilvl="2" w:tplc="FA96F112">
      <w:start w:val="1"/>
      <w:numFmt w:val="lowerLetter"/>
      <w:lvlText w:val="%3)"/>
      <w:lvlJc w:val="left"/>
      <w:pPr>
        <w:ind w:left="1800" w:hanging="360"/>
      </w:pPr>
      <w:rPr>
        <w:rFonts w:cs="Times New Roman"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3" w15:restartNumberingAfterBreak="0">
    <w:nsid w:val="63644E7C"/>
    <w:multiLevelType w:val="hybridMultilevel"/>
    <w:tmpl w:val="4E9E5F0E"/>
    <w:lvl w:ilvl="0" w:tplc="FFFFFFFF">
      <w:start w:val="1"/>
      <w:numFmt w:val="decimal"/>
      <w:lvlText w:val="%1."/>
      <w:lvlJc w:val="left"/>
      <w:pPr>
        <w:ind w:left="360" w:hanging="360"/>
      </w:pPr>
      <w:rPr>
        <w:rFonts w:cs="Times New Roman" w:hint="default"/>
        <w:color w:val="auto"/>
      </w:rPr>
    </w:lvl>
    <w:lvl w:ilvl="1" w:tplc="F2A4454E">
      <w:start w:val="1"/>
      <w:numFmt w:val="lowerLetter"/>
      <w:lvlText w:val="%2."/>
      <w:lvlJc w:val="left"/>
      <w:pPr>
        <w:ind w:left="1080" w:hanging="360"/>
      </w:pPr>
      <w:rPr>
        <w:rFonts w:cs="Times New Roman"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1"/>
    <w:lvlOverride w:ilvl="0">
      <w:startOverride w:val="1"/>
    </w:lvlOverride>
  </w:num>
  <w:num w:numId="6">
    <w:abstractNumId w:val="3"/>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796"/>
    <w:rsid w:val="00004DB0"/>
    <w:rsid w:val="00011269"/>
    <w:rsid w:val="00022A2E"/>
    <w:rsid w:val="00024BE1"/>
    <w:rsid w:val="00030E73"/>
    <w:rsid w:val="000334CE"/>
    <w:rsid w:val="000378D2"/>
    <w:rsid w:val="00045CED"/>
    <w:rsid w:val="000612CF"/>
    <w:rsid w:val="00061331"/>
    <w:rsid w:val="00064773"/>
    <w:rsid w:val="000732A9"/>
    <w:rsid w:val="00075313"/>
    <w:rsid w:val="00082758"/>
    <w:rsid w:val="00083F78"/>
    <w:rsid w:val="000852DB"/>
    <w:rsid w:val="000914D2"/>
    <w:rsid w:val="0009352D"/>
    <w:rsid w:val="0009485E"/>
    <w:rsid w:val="000A5C4D"/>
    <w:rsid w:val="000A5FB2"/>
    <w:rsid w:val="000B2F36"/>
    <w:rsid w:val="000B49F0"/>
    <w:rsid w:val="000C2E7C"/>
    <w:rsid w:val="000C4033"/>
    <w:rsid w:val="000D5A16"/>
    <w:rsid w:val="000D746F"/>
    <w:rsid w:val="000F0A6A"/>
    <w:rsid w:val="000F2F24"/>
    <w:rsid w:val="001008A5"/>
    <w:rsid w:val="00103CEE"/>
    <w:rsid w:val="0011026E"/>
    <w:rsid w:val="0011129F"/>
    <w:rsid w:val="00111D63"/>
    <w:rsid w:val="00121262"/>
    <w:rsid w:val="00123065"/>
    <w:rsid w:val="001260F1"/>
    <w:rsid w:val="00130ECE"/>
    <w:rsid w:val="00131B7B"/>
    <w:rsid w:val="00141A8B"/>
    <w:rsid w:val="00142A63"/>
    <w:rsid w:val="00152653"/>
    <w:rsid w:val="00162E90"/>
    <w:rsid w:val="00165457"/>
    <w:rsid w:val="00184D6C"/>
    <w:rsid w:val="001853FE"/>
    <w:rsid w:val="0018623C"/>
    <w:rsid w:val="00192B5A"/>
    <w:rsid w:val="00195152"/>
    <w:rsid w:val="00197ABD"/>
    <w:rsid w:val="001A26C3"/>
    <w:rsid w:val="001A3A24"/>
    <w:rsid w:val="001A3A93"/>
    <w:rsid w:val="001A422A"/>
    <w:rsid w:val="001B6362"/>
    <w:rsid w:val="001C45F8"/>
    <w:rsid w:val="001D1E0E"/>
    <w:rsid w:val="001E29B4"/>
    <w:rsid w:val="001E2EE6"/>
    <w:rsid w:val="001F3A91"/>
    <w:rsid w:val="00204AC4"/>
    <w:rsid w:val="00204E8F"/>
    <w:rsid w:val="002070A8"/>
    <w:rsid w:val="002132E7"/>
    <w:rsid w:val="0021432F"/>
    <w:rsid w:val="0022053D"/>
    <w:rsid w:val="0022339A"/>
    <w:rsid w:val="00224E75"/>
    <w:rsid w:val="00243A5D"/>
    <w:rsid w:val="0025574F"/>
    <w:rsid w:val="00256A55"/>
    <w:rsid w:val="00257567"/>
    <w:rsid w:val="002614EE"/>
    <w:rsid w:val="00261DB0"/>
    <w:rsid w:val="00262151"/>
    <w:rsid w:val="00263263"/>
    <w:rsid w:val="002664E2"/>
    <w:rsid w:val="00271FDB"/>
    <w:rsid w:val="00276B34"/>
    <w:rsid w:val="0027732F"/>
    <w:rsid w:val="002857DB"/>
    <w:rsid w:val="00285CB4"/>
    <w:rsid w:val="002937BD"/>
    <w:rsid w:val="002947E4"/>
    <w:rsid w:val="00296E6F"/>
    <w:rsid w:val="00297ACC"/>
    <w:rsid w:val="002A34E2"/>
    <w:rsid w:val="002A365B"/>
    <w:rsid w:val="002A53CB"/>
    <w:rsid w:val="002A5A8D"/>
    <w:rsid w:val="002A71FC"/>
    <w:rsid w:val="002B62FF"/>
    <w:rsid w:val="002B776D"/>
    <w:rsid w:val="002C257C"/>
    <w:rsid w:val="002C4310"/>
    <w:rsid w:val="002C7CBC"/>
    <w:rsid w:val="002E63B7"/>
    <w:rsid w:val="002E7B5F"/>
    <w:rsid w:val="00300A13"/>
    <w:rsid w:val="00303740"/>
    <w:rsid w:val="00303AC5"/>
    <w:rsid w:val="003044FD"/>
    <w:rsid w:val="00310592"/>
    <w:rsid w:val="00310D80"/>
    <w:rsid w:val="00310ED7"/>
    <w:rsid w:val="00326E85"/>
    <w:rsid w:val="00330615"/>
    <w:rsid w:val="00332F78"/>
    <w:rsid w:val="0033558B"/>
    <w:rsid w:val="003361BF"/>
    <w:rsid w:val="00341B10"/>
    <w:rsid w:val="003430A5"/>
    <w:rsid w:val="00350C54"/>
    <w:rsid w:val="0035735C"/>
    <w:rsid w:val="00373A42"/>
    <w:rsid w:val="00375C2D"/>
    <w:rsid w:val="0037647D"/>
    <w:rsid w:val="00376947"/>
    <w:rsid w:val="003778AE"/>
    <w:rsid w:val="003804AA"/>
    <w:rsid w:val="00381DF9"/>
    <w:rsid w:val="00385BC2"/>
    <w:rsid w:val="00387118"/>
    <w:rsid w:val="003921E1"/>
    <w:rsid w:val="003967C6"/>
    <w:rsid w:val="003A2897"/>
    <w:rsid w:val="003A2B29"/>
    <w:rsid w:val="003A4074"/>
    <w:rsid w:val="003A5713"/>
    <w:rsid w:val="003A5D1E"/>
    <w:rsid w:val="003B2ED9"/>
    <w:rsid w:val="003B3B7B"/>
    <w:rsid w:val="003B6E76"/>
    <w:rsid w:val="003D21C5"/>
    <w:rsid w:val="003D7783"/>
    <w:rsid w:val="003E3E13"/>
    <w:rsid w:val="003E61B0"/>
    <w:rsid w:val="003F578D"/>
    <w:rsid w:val="003F6DA7"/>
    <w:rsid w:val="004028A6"/>
    <w:rsid w:val="00403F60"/>
    <w:rsid w:val="00404347"/>
    <w:rsid w:val="00412D2D"/>
    <w:rsid w:val="00415ABA"/>
    <w:rsid w:val="004349EF"/>
    <w:rsid w:val="00435DD0"/>
    <w:rsid w:val="00436F07"/>
    <w:rsid w:val="004444E1"/>
    <w:rsid w:val="00445AE1"/>
    <w:rsid w:val="00451CD6"/>
    <w:rsid w:val="00456BD7"/>
    <w:rsid w:val="00457752"/>
    <w:rsid w:val="00462BAA"/>
    <w:rsid w:val="004701FD"/>
    <w:rsid w:val="0047482A"/>
    <w:rsid w:val="004811C6"/>
    <w:rsid w:val="00491D5D"/>
    <w:rsid w:val="00493657"/>
    <w:rsid w:val="004B1081"/>
    <w:rsid w:val="004B36B7"/>
    <w:rsid w:val="004B7466"/>
    <w:rsid w:val="004B7C11"/>
    <w:rsid w:val="004C07B7"/>
    <w:rsid w:val="004C24F7"/>
    <w:rsid w:val="004D6E4A"/>
    <w:rsid w:val="004D75A9"/>
    <w:rsid w:val="004D7651"/>
    <w:rsid w:val="004E0820"/>
    <w:rsid w:val="004E37FE"/>
    <w:rsid w:val="004E4133"/>
    <w:rsid w:val="004F4CA4"/>
    <w:rsid w:val="004F77BF"/>
    <w:rsid w:val="004F7801"/>
    <w:rsid w:val="00501A66"/>
    <w:rsid w:val="005045EF"/>
    <w:rsid w:val="00512C0C"/>
    <w:rsid w:val="00513688"/>
    <w:rsid w:val="00522B40"/>
    <w:rsid w:val="0052329E"/>
    <w:rsid w:val="00537BCF"/>
    <w:rsid w:val="00540427"/>
    <w:rsid w:val="00540FC6"/>
    <w:rsid w:val="00540FF2"/>
    <w:rsid w:val="0054344C"/>
    <w:rsid w:val="00546496"/>
    <w:rsid w:val="00551BB9"/>
    <w:rsid w:val="0056072A"/>
    <w:rsid w:val="00563DDA"/>
    <w:rsid w:val="00585267"/>
    <w:rsid w:val="005866BA"/>
    <w:rsid w:val="00593C77"/>
    <w:rsid w:val="00595113"/>
    <w:rsid w:val="005A33C5"/>
    <w:rsid w:val="005B3E96"/>
    <w:rsid w:val="005C64E0"/>
    <w:rsid w:val="005D3F05"/>
    <w:rsid w:val="005D4E8F"/>
    <w:rsid w:val="005D5099"/>
    <w:rsid w:val="005D669D"/>
    <w:rsid w:val="005D6CEF"/>
    <w:rsid w:val="005D6F40"/>
    <w:rsid w:val="005E420F"/>
    <w:rsid w:val="005E6B2D"/>
    <w:rsid w:val="005F59BA"/>
    <w:rsid w:val="005F7D6C"/>
    <w:rsid w:val="006008C2"/>
    <w:rsid w:val="00600923"/>
    <w:rsid w:val="006012E9"/>
    <w:rsid w:val="00603524"/>
    <w:rsid w:val="00611DA2"/>
    <w:rsid w:val="006211CE"/>
    <w:rsid w:val="00632C2B"/>
    <w:rsid w:val="0063519F"/>
    <w:rsid w:val="006510AF"/>
    <w:rsid w:val="0065214F"/>
    <w:rsid w:val="00655380"/>
    <w:rsid w:val="006623B4"/>
    <w:rsid w:val="0066588E"/>
    <w:rsid w:val="00666481"/>
    <w:rsid w:val="00675DB2"/>
    <w:rsid w:val="00680B7B"/>
    <w:rsid w:val="00691A5C"/>
    <w:rsid w:val="0069219E"/>
    <w:rsid w:val="00692B1D"/>
    <w:rsid w:val="00695001"/>
    <w:rsid w:val="006A35C0"/>
    <w:rsid w:val="006A496D"/>
    <w:rsid w:val="006B1544"/>
    <w:rsid w:val="006B1823"/>
    <w:rsid w:val="006B261D"/>
    <w:rsid w:val="006B3B84"/>
    <w:rsid w:val="006C0D78"/>
    <w:rsid w:val="006C4833"/>
    <w:rsid w:val="006D0A33"/>
    <w:rsid w:val="006D18A0"/>
    <w:rsid w:val="006D4840"/>
    <w:rsid w:val="006D55D6"/>
    <w:rsid w:val="006E0D2D"/>
    <w:rsid w:val="006E136F"/>
    <w:rsid w:val="006F3C9F"/>
    <w:rsid w:val="006F65C4"/>
    <w:rsid w:val="006F758A"/>
    <w:rsid w:val="0070373D"/>
    <w:rsid w:val="00703E44"/>
    <w:rsid w:val="007051CE"/>
    <w:rsid w:val="00725CC1"/>
    <w:rsid w:val="0072793E"/>
    <w:rsid w:val="007302F5"/>
    <w:rsid w:val="00730DA7"/>
    <w:rsid w:val="007362A4"/>
    <w:rsid w:val="007433D6"/>
    <w:rsid w:val="007442F3"/>
    <w:rsid w:val="0074445B"/>
    <w:rsid w:val="00744D9D"/>
    <w:rsid w:val="007457C8"/>
    <w:rsid w:val="007500C8"/>
    <w:rsid w:val="007517DF"/>
    <w:rsid w:val="007529CD"/>
    <w:rsid w:val="00752EC0"/>
    <w:rsid w:val="00753E2C"/>
    <w:rsid w:val="00757F1E"/>
    <w:rsid w:val="00765958"/>
    <w:rsid w:val="007664F4"/>
    <w:rsid w:val="00770A9F"/>
    <w:rsid w:val="00774194"/>
    <w:rsid w:val="0077684E"/>
    <w:rsid w:val="00795EDD"/>
    <w:rsid w:val="007A07E8"/>
    <w:rsid w:val="007A1EF0"/>
    <w:rsid w:val="007A2705"/>
    <w:rsid w:val="007A6B47"/>
    <w:rsid w:val="007A7A4E"/>
    <w:rsid w:val="007B18B7"/>
    <w:rsid w:val="007B4DB2"/>
    <w:rsid w:val="007B79E0"/>
    <w:rsid w:val="007C143D"/>
    <w:rsid w:val="007D2983"/>
    <w:rsid w:val="007D30F6"/>
    <w:rsid w:val="007D4362"/>
    <w:rsid w:val="007D5756"/>
    <w:rsid w:val="007E7EAE"/>
    <w:rsid w:val="007F3F9F"/>
    <w:rsid w:val="007F56D5"/>
    <w:rsid w:val="00801E0E"/>
    <w:rsid w:val="00802219"/>
    <w:rsid w:val="0080327B"/>
    <w:rsid w:val="00803BAF"/>
    <w:rsid w:val="0081053D"/>
    <w:rsid w:val="00810667"/>
    <w:rsid w:val="008134B2"/>
    <w:rsid w:val="00816D8F"/>
    <w:rsid w:val="00820AC5"/>
    <w:rsid w:val="00826455"/>
    <w:rsid w:val="008342F5"/>
    <w:rsid w:val="00841276"/>
    <w:rsid w:val="00842BCF"/>
    <w:rsid w:val="008444A3"/>
    <w:rsid w:val="008541CE"/>
    <w:rsid w:val="00856766"/>
    <w:rsid w:val="00875C07"/>
    <w:rsid w:val="00881976"/>
    <w:rsid w:val="008869BB"/>
    <w:rsid w:val="0088735C"/>
    <w:rsid w:val="008908DC"/>
    <w:rsid w:val="008926C5"/>
    <w:rsid w:val="00894BEA"/>
    <w:rsid w:val="008958A3"/>
    <w:rsid w:val="008A35B3"/>
    <w:rsid w:val="008A39C4"/>
    <w:rsid w:val="008A3C21"/>
    <w:rsid w:val="008A45F9"/>
    <w:rsid w:val="008B0412"/>
    <w:rsid w:val="008B6505"/>
    <w:rsid w:val="008B67BC"/>
    <w:rsid w:val="008D38DA"/>
    <w:rsid w:val="008D61B5"/>
    <w:rsid w:val="008D6591"/>
    <w:rsid w:val="008D77B5"/>
    <w:rsid w:val="008E26A8"/>
    <w:rsid w:val="008F6D9D"/>
    <w:rsid w:val="008F7153"/>
    <w:rsid w:val="009041E2"/>
    <w:rsid w:val="00911213"/>
    <w:rsid w:val="00911FCD"/>
    <w:rsid w:val="009133AF"/>
    <w:rsid w:val="009255F0"/>
    <w:rsid w:val="009256CA"/>
    <w:rsid w:val="00925A7D"/>
    <w:rsid w:val="00930B76"/>
    <w:rsid w:val="00932E8C"/>
    <w:rsid w:val="00940F99"/>
    <w:rsid w:val="00946B92"/>
    <w:rsid w:val="009513F0"/>
    <w:rsid w:val="0095415C"/>
    <w:rsid w:val="00960BFE"/>
    <w:rsid w:val="00960C3E"/>
    <w:rsid w:val="00963943"/>
    <w:rsid w:val="00965308"/>
    <w:rsid w:val="00970185"/>
    <w:rsid w:val="009706C6"/>
    <w:rsid w:val="0097116A"/>
    <w:rsid w:val="009742B0"/>
    <w:rsid w:val="00975B95"/>
    <w:rsid w:val="00977E7F"/>
    <w:rsid w:val="0098032A"/>
    <w:rsid w:val="00980EDD"/>
    <w:rsid w:val="009813D3"/>
    <w:rsid w:val="00987913"/>
    <w:rsid w:val="00987A4A"/>
    <w:rsid w:val="009A073D"/>
    <w:rsid w:val="009C20FA"/>
    <w:rsid w:val="009C3D58"/>
    <w:rsid w:val="009C51DB"/>
    <w:rsid w:val="009D2903"/>
    <w:rsid w:val="009D589E"/>
    <w:rsid w:val="009D5FEA"/>
    <w:rsid w:val="009D6D4B"/>
    <w:rsid w:val="009E6C99"/>
    <w:rsid w:val="009F5556"/>
    <w:rsid w:val="009F7E39"/>
    <w:rsid w:val="00A025C0"/>
    <w:rsid w:val="00A06892"/>
    <w:rsid w:val="00A12964"/>
    <w:rsid w:val="00A1569C"/>
    <w:rsid w:val="00A3705E"/>
    <w:rsid w:val="00A4254C"/>
    <w:rsid w:val="00A44E25"/>
    <w:rsid w:val="00A454F1"/>
    <w:rsid w:val="00A501C1"/>
    <w:rsid w:val="00A51322"/>
    <w:rsid w:val="00A51639"/>
    <w:rsid w:val="00A62032"/>
    <w:rsid w:val="00A62E09"/>
    <w:rsid w:val="00A65CFB"/>
    <w:rsid w:val="00A66471"/>
    <w:rsid w:val="00A723C2"/>
    <w:rsid w:val="00A75CE9"/>
    <w:rsid w:val="00A835C3"/>
    <w:rsid w:val="00A84630"/>
    <w:rsid w:val="00A85BB7"/>
    <w:rsid w:val="00A863CC"/>
    <w:rsid w:val="00A910F3"/>
    <w:rsid w:val="00A92ADA"/>
    <w:rsid w:val="00A9572D"/>
    <w:rsid w:val="00A97EEB"/>
    <w:rsid w:val="00AA06E0"/>
    <w:rsid w:val="00AA2404"/>
    <w:rsid w:val="00AA79BD"/>
    <w:rsid w:val="00AB2C2F"/>
    <w:rsid w:val="00AB51B7"/>
    <w:rsid w:val="00AC24B3"/>
    <w:rsid w:val="00AC2826"/>
    <w:rsid w:val="00AC5113"/>
    <w:rsid w:val="00AC5800"/>
    <w:rsid w:val="00AC7219"/>
    <w:rsid w:val="00AD0C28"/>
    <w:rsid w:val="00AD5238"/>
    <w:rsid w:val="00AD6A25"/>
    <w:rsid w:val="00AE0992"/>
    <w:rsid w:val="00AE27F0"/>
    <w:rsid w:val="00AE2B75"/>
    <w:rsid w:val="00AE382D"/>
    <w:rsid w:val="00B13B3C"/>
    <w:rsid w:val="00B13B86"/>
    <w:rsid w:val="00B22423"/>
    <w:rsid w:val="00B26546"/>
    <w:rsid w:val="00B37D44"/>
    <w:rsid w:val="00B457D1"/>
    <w:rsid w:val="00B50A97"/>
    <w:rsid w:val="00B51831"/>
    <w:rsid w:val="00B61F40"/>
    <w:rsid w:val="00B6241A"/>
    <w:rsid w:val="00B73414"/>
    <w:rsid w:val="00B76A8E"/>
    <w:rsid w:val="00B76BDD"/>
    <w:rsid w:val="00B92E04"/>
    <w:rsid w:val="00B93234"/>
    <w:rsid w:val="00BB5E0C"/>
    <w:rsid w:val="00BC572F"/>
    <w:rsid w:val="00BC6F9E"/>
    <w:rsid w:val="00BD0129"/>
    <w:rsid w:val="00BE2A32"/>
    <w:rsid w:val="00BE5262"/>
    <w:rsid w:val="00BE7E74"/>
    <w:rsid w:val="00BF0FB3"/>
    <w:rsid w:val="00BF289A"/>
    <w:rsid w:val="00BF6505"/>
    <w:rsid w:val="00BF71CF"/>
    <w:rsid w:val="00C02396"/>
    <w:rsid w:val="00C06097"/>
    <w:rsid w:val="00C065DF"/>
    <w:rsid w:val="00C0708F"/>
    <w:rsid w:val="00C143E4"/>
    <w:rsid w:val="00C26F3E"/>
    <w:rsid w:val="00C33B1E"/>
    <w:rsid w:val="00C51866"/>
    <w:rsid w:val="00C5279B"/>
    <w:rsid w:val="00C53C69"/>
    <w:rsid w:val="00C54E16"/>
    <w:rsid w:val="00C641AD"/>
    <w:rsid w:val="00C645BE"/>
    <w:rsid w:val="00C74C68"/>
    <w:rsid w:val="00C8056F"/>
    <w:rsid w:val="00C856E5"/>
    <w:rsid w:val="00C87D7B"/>
    <w:rsid w:val="00C91F3F"/>
    <w:rsid w:val="00C92470"/>
    <w:rsid w:val="00CA5491"/>
    <w:rsid w:val="00CC1F3C"/>
    <w:rsid w:val="00CD3268"/>
    <w:rsid w:val="00CD3B5D"/>
    <w:rsid w:val="00CE40D3"/>
    <w:rsid w:val="00CE6AA6"/>
    <w:rsid w:val="00CF4308"/>
    <w:rsid w:val="00CF4D10"/>
    <w:rsid w:val="00CF5FA1"/>
    <w:rsid w:val="00D03031"/>
    <w:rsid w:val="00D0567F"/>
    <w:rsid w:val="00D11A29"/>
    <w:rsid w:val="00D11BE7"/>
    <w:rsid w:val="00D12113"/>
    <w:rsid w:val="00D154FC"/>
    <w:rsid w:val="00D2453A"/>
    <w:rsid w:val="00D24EB6"/>
    <w:rsid w:val="00D324AA"/>
    <w:rsid w:val="00D3417F"/>
    <w:rsid w:val="00D37B67"/>
    <w:rsid w:val="00D41692"/>
    <w:rsid w:val="00D446E3"/>
    <w:rsid w:val="00D5397B"/>
    <w:rsid w:val="00D5609F"/>
    <w:rsid w:val="00D62F79"/>
    <w:rsid w:val="00D71D55"/>
    <w:rsid w:val="00D73B66"/>
    <w:rsid w:val="00D77B53"/>
    <w:rsid w:val="00D80C93"/>
    <w:rsid w:val="00D91676"/>
    <w:rsid w:val="00DA5F0B"/>
    <w:rsid w:val="00DB032B"/>
    <w:rsid w:val="00DB6F81"/>
    <w:rsid w:val="00DC20AB"/>
    <w:rsid w:val="00DC33FC"/>
    <w:rsid w:val="00DC35A3"/>
    <w:rsid w:val="00DC62A5"/>
    <w:rsid w:val="00DD02FF"/>
    <w:rsid w:val="00DD1BA0"/>
    <w:rsid w:val="00DD4389"/>
    <w:rsid w:val="00DF5B15"/>
    <w:rsid w:val="00E015DE"/>
    <w:rsid w:val="00E01A8F"/>
    <w:rsid w:val="00E047A5"/>
    <w:rsid w:val="00E07948"/>
    <w:rsid w:val="00E11660"/>
    <w:rsid w:val="00E12B1B"/>
    <w:rsid w:val="00E12EA8"/>
    <w:rsid w:val="00E20390"/>
    <w:rsid w:val="00E22BCD"/>
    <w:rsid w:val="00E24E77"/>
    <w:rsid w:val="00E31552"/>
    <w:rsid w:val="00E41C06"/>
    <w:rsid w:val="00E45387"/>
    <w:rsid w:val="00E528A1"/>
    <w:rsid w:val="00E5290A"/>
    <w:rsid w:val="00E56714"/>
    <w:rsid w:val="00E72BD6"/>
    <w:rsid w:val="00E739D2"/>
    <w:rsid w:val="00E758A7"/>
    <w:rsid w:val="00E76A20"/>
    <w:rsid w:val="00E7725C"/>
    <w:rsid w:val="00EA11E8"/>
    <w:rsid w:val="00EA6A1B"/>
    <w:rsid w:val="00EB2100"/>
    <w:rsid w:val="00EB5BD6"/>
    <w:rsid w:val="00EB7E5C"/>
    <w:rsid w:val="00EC068C"/>
    <w:rsid w:val="00EC4739"/>
    <w:rsid w:val="00EC5A57"/>
    <w:rsid w:val="00ED1E5D"/>
    <w:rsid w:val="00ED2A7B"/>
    <w:rsid w:val="00ED7CF1"/>
    <w:rsid w:val="00ED7E18"/>
    <w:rsid w:val="00EF1831"/>
    <w:rsid w:val="00EF370C"/>
    <w:rsid w:val="00EF45D8"/>
    <w:rsid w:val="00F12B97"/>
    <w:rsid w:val="00F15609"/>
    <w:rsid w:val="00F17963"/>
    <w:rsid w:val="00F20BFC"/>
    <w:rsid w:val="00F2151C"/>
    <w:rsid w:val="00F346D4"/>
    <w:rsid w:val="00F648F0"/>
    <w:rsid w:val="00F64F9D"/>
    <w:rsid w:val="00F659E0"/>
    <w:rsid w:val="00F722FC"/>
    <w:rsid w:val="00F81739"/>
    <w:rsid w:val="00F8185B"/>
    <w:rsid w:val="00F81AC5"/>
    <w:rsid w:val="00F841F9"/>
    <w:rsid w:val="00F84860"/>
    <w:rsid w:val="00F851F4"/>
    <w:rsid w:val="00F85DFD"/>
    <w:rsid w:val="00F85EDA"/>
    <w:rsid w:val="00F90816"/>
    <w:rsid w:val="00F9451C"/>
    <w:rsid w:val="00F945B4"/>
    <w:rsid w:val="00FA1C6E"/>
    <w:rsid w:val="00FA21FA"/>
    <w:rsid w:val="00FA73DB"/>
    <w:rsid w:val="00FA7539"/>
    <w:rsid w:val="00FB0B28"/>
    <w:rsid w:val="00FC0334"/>
    <w:rsid w:val="00FC0DCB"/>
    <w:rsid w:val="00FC7265"/>
    <w:rsid w:val="00FC7FB1"/>
    <w:rsid w:val="00FD114D"/>
    <w:rsid w:val="00FD1CC0"/>
    <w:rsid w:val="00FD2B1E"/>
    <w:rsid w:val="00FD4BD3"/>
    <w:rsid w:val="00FD4E06"/>
    <w:rsid w:val="00FD7E4C"/>
    <w:rsid w:val="00FE048E"/>
    <w:rsid w:val="00FE1A5E"/>
    <w:rsid w:val="00FE7490"/>
    <w:rsid w:val="00FF0632"/>
    <w:rsid w:val="00FF2846"/>
    <w:rsid w:val="00FF65E5"/>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881252"/>
  <w14:defaultImageDpi w14:val="0"/>
  <w15:docId w15:val="{C682F92A-37C2-4B9A-B602-DBA89E34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1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4"/>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1"/>
      <w:szCs w:val="22"/>
      <w:lang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uiPriority w:val="99"/>
    <w:rsid w:val="00061331"/>
    <w:rPr>
      <w:rFonts w:cs="Times New Roman"/>
      <w:color w:val="0000FF" w:themeColor="hyperlink"/>
      <w:u w:val="single"/>
    </w:rPr>
  </w:style>
  <w:style w:type="character" w:styleId="UnresolvedMention">
    <w:name w:val="Unresolved Mention"/>
    <w:basedOn w:val="DefaultParagraphFont"/>
    <w:uiPriority w:val="99"/>
    <w:semiHidden/>
    <w:unhideWhenUsed/>
    <w:rsid w:val="00061331"/>
    <w:rPr>
      <w:rFonts w:cs="Times New Roman"/>
      <w:color w:val="605E5C"/>
      <w:shd w:val="clear" w:color="auto" w:fill="E1DFDD"/>
    </w:rPr>
  </w:style>
  <w:style w:type="character" w:customStyle="1" w:styleId="standardwidth1">
    <w:name w:val="standardwidth1"/>
    <w:basedOn w:val="DefaultParagraphFont"/>
    <w:rsid w:val="00FA1C6E"/>
    <w:rPr>
      <w:rFonts w:cs="Times New Roman"/>
    </w:rPr>
  </w:style>
  <w:style w:type="paragraph" w:styleId="Revision">
    <w:name w:val="Revision"/>
    <w:hidden/>
    <w:uiPriority w:val="99"/>
    <w:semiHidden/>
    <w:rsid w:val="00563DDA"/>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090280">
      <w:marLeft w:val="0"/>
      <w:marRight w:val="0"/>
      <w:marTop w:val="0"/>
      <w:marBottom w:val="0"/>
      <w:divBdr>
        <w:top w:val="none" w:sz="0" w:space="0" w:color="auto"/>
        <w:left w:val="none" w:sz="0" w:space="0" w:color="auto"/>
        <w:bottom w:val="none" w:sz="0" w:space="0" w:color="auto"/>
        <w:right w:val="none" w:sz="0" w:space="0" w:color="auto"/>
      </w:divBdr>
    </w:div>
    <w:div w:id="290090281">
      <w:marLeft w:val="0"/>
      <w:marRight w:val="0"/>
      <w:marTop w:val="0"/>
      <w:marBottom w:val="0"/>
      <w:divBdr>
        <w:top w:val="none" w:sz="0" w:space="0" w:color="auto"/>
        <w:left w:val="none" w:sz="0" w:space="0" w:color="auto"/>
        <w:bottom w:val="none" w:sz="0" w:space="0" w:color="auto"/>
        <w:right w:val="none" w:sz="0" w:space="0" w:color="auto"/>
      </w:divBdr>
    </w:div>
    <w:div w:id="290090282">
      <w:marLeft w:val="0"/>
      <w:marRight w:val="0"/>
      <w:marTop w:val="0"/>
      <w:marBottom w:val="0"/>
      <w:divBdr>
        <w:top w:val="none" w:sz="0" w:space="0" w:color="auto"/>
        <w:left w:val="none" w:sz="0" w:space="0" w:color="auto"/>
        <w:bottom w:val="none" w:sz="0" w:space="0" w:color="auto"/>
        <w:right w:val="none" w:sz="0" w:space="0" w:color="auto"/>
      </w:divBdr>
    </w:div>
    <w:div w:id="290090283">
      <w:marLeft w:val="0"/>
      <w:marRight w:val="0"/>
      <w:marTop w:val="0"/>
      <w:marBottom w:val="0"/>
      <w:divBdr>
        <w:top w:val="none" w:sz="0" w:space="0" w:color="auto"/>
        <w:left w:val="none" w:sz="0" w:space="0" w:color="auto"/>
        <w:bottom w:val="none" w:sz="0" w:space="0" w:color="auto"/>
        <w:right w:val="none" w:sz="0" w:space="0" w:color="auto"/>
      </w:divBdr>
    </w:div>
    <w:div w:id="45837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participant-information-sheet-consent-form-template-reproductive-risks-v.3.0-july2022.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hics.health.govt.nz/guides-templates-and-forms/participant-information-sheet-templates/" TargetMode="External"/><Relationship Id="rId4" Type="http://schemas.openxmlformats.org/officeDocument/2006/relationships/settings" Target="settings.xml"/><Relationship Id="rId9" Type="http://schemas.openxmlformats.org/officeDocument/2006/relationships/hyperlink" Target="https://ethics.health.govt.nz/guides-templates-and-forms/"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16AA-0C5C-47FF-ABDB-614279F16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9959</Words>
  <Characters>56772</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5</cp:revision>
  <cp:lastPrinted>2011-05-20T06:26:00Z</cp:lastPrinted>
  <dcterms:created xsi:type="dcterms:W3CDTF">2022-09-26T19:10:00Z</dcterms:created>
  <dcterms:modified xsi:type="dcterms:W3CDTF">2022-11-23T01:28:00Z</dcterms:modified>
</cp:coreProperties>
</file>